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10/03/2026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Yes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Met the supervisor on Tuesday. Showed the few-shot curve. Supervisor was happy with the shape and asked me to make sure the k=0 (zero-shot) point is on the same axes in the plot.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I met the supervisor on Tuesday and showed the few-shot curve. The shape (rising from about 57.5 percent at k=0 to about 78 percent at k=8) was well received. The supervisor asked me to make sure the k=0 zero-shot point is on the same axes as the fine-tuned points so the reader can immediately see how much gain a single labelled image buys you. I updated the plot. The rest of the week I spent on the SSP+FT setup: reading the SimSiam paper one more time, writing a first draft of 11_ssp_pretrain.ipynb, and starting the auto_capture_corpus.py script that will collect the unlabelled desktop screenshots in the background while I work.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run auto_capture_corpus.py in the background across a couple of days of normal work and see how quickly the corpus grows.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17/03/2026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