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Harleen Kaur</w:t>
      </w:r>
    </w:p>
    <w:p>
      <w:r>
        <w:t>Mohali, India | harleen.kaur@example.com</w:t>
      </w:r>
    </w:p>
    <w:p>
      <w:pPr>
        <w:spacing w:before="200"/>
      </w:pPr>
      <w:r>
        <w:rPr>
          <w:b/>
          <w:sz w:val="22"/>
        </w:rPr>
        <w:t>PROFESSIONAL SUMMARY</w:t>
      </w:r>
    </w:p>
    <w:p>
      <w:r>
        <w:t>Detail-oriented backend engineer — adept at turning complex requirements into reliable, maintainable services.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Backend Engineer, Orchard Logistics (2020 - Present)</w:t>
      </w:r>
    </w:p>
    <w:p>
      <w:pPr>
        <w:pStyle w:val="ListBullet"/>
      </w:pPr>
      <w:r>
        <w:t>Built a Python route-optimization service that groups 25,000 daily deliveries into driver batches; it replaced a spreadsheet process and saved dispatchers about 3 hours a day.</w:t>
      </w:r>
    </w:p>
    <w:p>
      <w:pPr>
        <w:pStyle w:val="ListBullet"/>
      </w:pPr>
      <w:r>
        <w:t>Leveraged FastAPI to deliver robust, scalable APIs that enhanced the overall developer experience.</w:t>
      </w:r>
    </w:p>
    <w:p>
      <w:pPr>
        <w:pStyle w:val="ListBullet"/>
      </w:pPr>
      <w:r>
        <w:t>Redesigned the PostgreSQL driver-assignment tables, adding a composite index and an archival job that kept the main table under 40 million rows.</w:t>
      </w:r>
    </w:p>
    <w:p>
      <w:pPr>
        <w:pStyle w:val="ListBullet"/>
      </w:pPr>
      <w:r>
        <w:t>Harnessed Redis to elevate application performance and streamline data access patterns.</w:t>
      </w:r>
    </w:p>
    <w:p>
      <w:pPr>
        <w:pStyle w:val="ListBullet"/>
      </w:pPr>
      <w:r>
        <w:t>Packaged the optimizer and its three workers as Docker images and wrote the Compose file the QA team uses to run the full stack locally.</w:t>
      </w:r>
    </w:p>
    <w:p>
      <w:pPr>
        <w:pStyle w:val="ListBullet"/>
      </w:pPr>
      <w:r>
        <w:t>Championed CI/CD best practices to accelerate delivery and foster a culture of quality.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Thapar Institute,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