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Rahul Deshpande</w:t>
      </w:r>
    </w:p>
    <w:p>
      <w:r>
        <w:t>Hyderabad, India | rahul.deshpande@example.com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Machine Learning Engineer, Crestline Retail (2020 - Present)</w:t>
      </w:r>
    </w:p>
    <w:p>
      <w:pPr>
        <w:pStyle w:val="ListBullet"/>
      </w:pPr>
      <w:r>
        <w:t>Trained a PyTorch two-tower recommendation model on 90 million purchase events; in an online A/B test it raised add-to-cart rate by 2.4 percent.</w:t>
      </w:r>
    </w:p>
    <w:p>
      <w:pPr>
        <w:pStyle w:val="ListBullet"/>
      </w:pPr>
      <w:r>
        <w:t>Built scikit-learn baselines (logistic regression and LightGBM through scikit-learn pipelines) and the offline evaluation harness that every model must pass before an A/B test.</w:t>
      </w:r>
    </w:p>
    <w:p>
      <w:pPr>
        <w:pStyle w:val="ListBullet"/>
      </w:pPr>
      <w:r>
        <w:t>Wrote the SQL feature pipeline on Redshift: about 35 queries, including session-level window features.</w:t>
      </w:r>
    </w:p>
    <w:p>
      <w:pPr>
        <w:pStyle w:val="ListBullet"/>
      </w:pPr>
      <w:r>
        <w:t>Python is the language for all training and evaluation code.</w:t>
      </w:r>
    </w:p>
    <w:p>
      <w:pPr>
        <w:pStyle w:val="ListBullet"/>
      </w:pPr>
      <w:r>
        <w:t>Our experiment tracker (MLflow) is run by the data platform team; I look at their dashboards to compare runs.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Indian Institute of Technology Delhi, 2016 - 2020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