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Harsh Vardhan</w:t>
      </w:r>
    </w:p>
    <w:p>
      <w:r>
        <w:t>Jaipur, India | harsh.vardhan@example.com</w:t>
      </w:r>
    </w:p>
    <w:p>
      <w:pPr>
        <w:spacing w:before="200"/>
      </w:pPr>
      <w:r>
        <w:rPr>
          <w:b/>
          <w:sz w:val="22"/>
        </w:rPr>
        <w:t>CORE SKILLS</w:t>
      </w:r>
    </w:p>
    <w:p>
      <w:r>
        <w:t>Salesforce, HubSpot, MEDDICC, Challenger Sale, SPIN Selling, Pipeline Management, Sales Forecasting, Outbound Prospecting, Cold Calling, LinkedIn Sales Navigator, Contract Negotiation, Account Planning, Territory Planning, Key Accounts, Upselling, Gong, Outreach, Salesloft, Public Speaking, Presentation Skills</w:t>
      </w:r>
    </w:p>
    <w:p>
      <w:pPr>
        <w:spacing w:before="200"/>
      </w:pPr>
      <w:r>
        <w:rPr>
          <w:b/>
          <w:sz w:val="22"/>
        </w:rPr>
        <w:t>EXPERIENCE</w:t>
      </w:r>
    </w:p>
    <w:p>
      <w:r>
        <w:rPr>
          <w:b/>
        </w:rPr>
        <w:t>Account Executive, Zephyr Cloud (2021 - Present)</w:t>
      </w:r>
    </w:p>
    <w:p>
      <w:pPr>
        <w:pStyle w:val="ListBullet"/>
      </w:pPr>
      <w:r>
        <w:t>Built 60 percent of my own pipeline through outbound prospecting to logistics and e-commerce companies: sent about 1,100 targeted sequences last year and booked 52 first meetings, which led to 11 closed deals.</w:t>
      </w:r>
    </w:p>
    <w:p>
      <w:pPr>
        <w:pStyle w:val="ListBullet"/>
      </w:pPr>
      <w:r>
        <w:t>Led contract negotiation on a 3-year, 180,000 USD renewal with a retail customer's procurement team, trading a longer term for a smaller discount (7 percent against a 12 percent ask).</w:t>
      </w:r>
    </w:p>
    <w:p>
      <w:pPr>
        <w:pStyle w:val="ListBullet"/>
      </w:pPr>
      <w:r>
        <w:t>Member of the sales team that grew revenue by 40 percent last year.</w:t>
      </w:r>
    </w:p>
    <w:p>
      <w:pPr>
        <w:spacing w:before="200"/>
      </w:pPr>
      <w:r>
        <w:rPr>
          <w:b/>
          <w:sz w:val="22"/>
        </w:rPr>
        <w:t>EDUCATION</w:t>
      </w:r>
    </w:p>
    <w:p>
      <w:r>
        <w:t>BBA, JECRC University, 2020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