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Deepa Narayanan</w:t>
      </w:r>
    </w:p>
    <w:p>
      <w:r>
        <w:t>Kolkata, India | deepa.narayanan@example.com</w:t>
      </w:r>
    </w:p>
    <w:p>
      <w:pPr>
        <w:spacing w:before="200"/>
      </w:pPr>
      <w:r>
        <w:rPr>
          <w:b/>
          <w:sz w:val="22"/>
        </w:rPr>
        <w:t>SUMMARY</w:t>
      </w:r>
    </w:p>
    <w:p>
      <w:r>
        <w:t>Secondary-school teacher moving into B2B software sales after 9 years in education and community fundraising.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Fundraising Lead (volunteer), Vidya Foundation (2021 - 2024)</w:t>
      </w:r>
    </w:p>
    <w:p>
      <w:pPr>
        <w:pStyle w:val="ListBullet"/>
      </w:pPr>
      <w:r>
        <w:t>Cold-called and emailed 210 local businesses to sponsor scholarships; 38 agreed, raising 11.5 lakh rupees over three years.</w:t>
      </w:r>
    </w:p>
    <w:p>
      <w:pPr>
        <w:pStyle w:val="ListBullet"/>
      </w:pPr>
      <w:r>
        <w:t>Kept a shared sponsor tracker and followed up every two weeks.</w:t>
      </w:r>
    </w:p>
    <w:p>
      <w:r>
        <w:rPr>
          <w:b/>
        </w:rPr>
        <w:t>Mathematics Teacher, St. Xavier's Collegiate School (2015 - Present)</w:t>
      </w:r>
    </w:p>
    <w:p>
      <w:pPr>
        <w:pStyle w:val="ListBullet"/>
      </w:pPr>
      <w:r>
        <w:t>Teach grades 9-12, coordinate the department's exam calendar, and mentor four new teachers.</w:t>
      </w:r>
    </w:p>
    <w:p>
      <w:pPr>
        <w:spacing w:before="200"/>
      </w:pPr>
      <w:r>
        <w:rPr>
          <w:b/>
          <w:sz w:val="22"/>
        </w:rPr>
        <w:t>CERTIFICATIONS AND LEARNING</w:t>
      </w:r>
    </w:p>
    <w:p>
      <w:pPr>
        <w:pStyle w:val="ListBullet"/>
      </w:pPr>
      <w:r>
        <w:t>Salesforce Trailhead: Admin Beginner and Sales Cloud badges (2024)</w:t>
      </w:r>
    </w:p>
    <w:p>
      <w:pPr>
        <w:pStyle w:val="ListBullet"/>
      </w:pPr>
      <w:r>
        <w:t>HubSpot Sales Software Certification (2024)</w:t>
      </w:r>
    </w:p>
    <w:p>
      <w:pPr>
        <w:pStyle w:val="ListBullet"/>
      </w:pPr>
      <w:r>
        <w:t>Currently taking an online B2B sales fundamentals course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M.Sc., Mathematics, Calcutta University,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