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Divya Mohan</w:t>
      </w:r>
    </w:p>
    <w:p>
      <w:r>
        <w:t>Chennai, India | divya.mohan@example.com</w:t>
      </w:r>
    </w:p>
    <w:p>
      <w:pPr>
        <w:spacing w:before="200"/>
      </w:pPr>
      <w:r>
        <w:rPr>
          <w:b/>
          <w:sz w:val="22"/>
        </w:rPr>
        <w:t>PROFESSIONAL SUMMARY</w:t>
      </w:r>
    </w:p>
    <w:p>
      <w:r>
        <w:t>Strategic sales professional — adept at turning prospects into long-term customers and committed to continuous improvement.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Account Executive, Pathfinder Systems (2020 - Present)</w:t>
      </w:r>
    </w:p>
    <w:p>
      <w:pPr>
        <w:pStyle w:val="ListBullet"/>
      </w:pPr>
      <w:r>
        <w:t>Built 14 Salesforce reports and a lead-routing flow that cut average first-response time to new demo requests from 9 hours to 40 minutes.</w:t>
      </w:r>
    </w:p>
    <w:p>
      <w:pPr>
        <w:pStyle w:val="ListBullet"/>
      </w:pPr>
      <w:r>
        <w:t>Launched a LinkedIn and email outbound motion for the insurance vertical, sending about 650 sequences a quarter and booking 27 meetings that created 1.3 million USD of pipeline.</w:t>
      </w:r>
    </w:p>
    <w:p>
      <w:pPr>
        <w:pStyle w:val="ListBullet"/>
      </w:pPr>
      <w:r>
        <w:t>Championed pipeline management best practices to drive transparency and elevate team performance.</w:t>
      </w:r>
    </w:p>
    <w:p>
      <w:pPr>
        <w:pStyle w:val="ListBullet"/>
      </w:pPr>
      <w:r>
        <w:t>Leveraged MEDDICC to enhance deal qualification and foster stronger customer alignment.</w:t>
      </w:r>
    </w:p>
    <w:p>
      <w:pPr>
        <w:pStyle w:val="ListBullet"/>
      </w:pPr>
      <w:r>
        <w:t>Led contract negotiation on a 2-year, 135,000 USD agreement, giving up a 6 percent discount in exchange for an up-front annual payment.</w:t>
      </w:r>
    </w:p>
    <w:p>
      <w:pPr>
        <w:pStyle w:val="ListBullet"/>
      </w:pPr>
      <w:r>
        <w:t>Spearheaded sales forecasting efforts to empower leadership with reliable revenue insights.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B.Com, Loyola College,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