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Neha Kapoor</w:t>
      </w:r>
    </w:p>
    <w:p>
      <w:r>
        <w:t>Mumbai, India | neha.kapoor@example.com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Account Executive, Brightroute Software (2019 - Present)</w:t>
      </w:r>
    </w:p>
    <w:p>
      <w:pPr>
        <w:pStyle w:val="ListBullet"/>
      </w:pPr>
      <w:r>
        <w:t>Generate about 55 percent of my pipeline through outbound prospecting to retail and e-commerce companies: roughly 800 targeted sequences a quarter that booked 34 first meetings.</w:t>
      </w:r>
    </w:p>
    <w:p>
      <w:pPr>
        <w:pStyle w:val="ListBullet"/>
      </w:pPr>
      <w:r>
        <w:t>Manage 30 open opportunities in Salesforce, with stage definitions and next steps updated after every customer call; built the stalled-deal report my manager uses weekly.</w:t>
      </w:r>
    </w:p>
    <w:p>
      <w:pPr>
        <w:pStyle w:val="ListBullet"/>
      </w:pPr>
      <w:r>
        <w:t>Negotiated 8 contracts between 30,000 and 150,000 USD with procurement and legal teams, holding average discount to 9 percent.</w:t>
      </w:r>
    </w:p>
    <w:p>
      <w:pPr>
        <w:pStyle w:val="ListBullet"/>
      </w:pPr>
      <w:r>
        <w:t>Our sales leaders train the team on MEDDICC; I attend the sessions and use the call-prep template when it is provided.</w:t>
      </w:r>
    </w:p>
    <w:p>
      <w:pPr>
        <w:pStyle w:val="ListBullet"/>
      </w:pPr>
      <w:r>
        <w:t>I give my manager commit and best-case inputs for each deal; the team forecast is prepared by Sales Operations.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MBA, Indian Institute of Management Ahmedabad, 2017 - 2019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