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Yash Agrawal</w:t>
      </w:r>
    </w:p>
    <w:p>
      <w:r>
        <w:t>Indore, India | yash.agrawal@example.com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Sales Development Representative with extensive enterprise sales leadership experience.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Sales Development Representative, Aurora Tech (Jan 2026 - Present, 8 months)</w:t>
      </w:r>
    </w:p>
    <w:p>
      <w:pPr>
        <w:pStyle w:val="ListBullet"/>
      </w:pPr>
      <w:r>
        <w:t>Manage a 90 million USD enterprise pipeline across Asia and Europe.</w:t>
      </w:r>
    </w:p>
    <w:p>
      <w:pPr>
        <w:pStyle w:val="ListBullet"/>
      </w:pPr>
      <w:r>
        <w:t>Negotiated 20 million USD multi-year contracts with Fortune 100 customers.</w:t>
      </w:r>
    </w:p>
    <w:p>
      <w:pPr>
        <w:pStyle w:val="ListBullet"/>
      </w:pPr>
      <w:r>
        <w:t>Lead outbound prospecting: 55 cold calls and 80 emails a day; booked 19 qualified meetings in 8 months.</w:t>
      </w:r>
    </w:p>
    <w:p>
      <w:pPr>
        <w:pStyle w:val="ListBullet"/>
      </w:pPr>
      <w:r>
        <w:t>Salesforce power user; MEDDICC expert.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B.Com, Devi Ahilya University,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