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ноябрь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7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четвёртого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</w:t>
      </w:r>
      <w:r>
        <w:rPr>
          <w:b w:val="1"/>
          <w:sz w:val="20"/>
        </w:rPr>
        <w:t>1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Экономика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Группа </w:t>
      </w:r>
      <w:r>
        <w:rPr>
          <w:b w:val="1"/>
          <w:sz w:val="20"/>
        </w:rPr>
        <w:t>Э</w:t>
      </w:r>
      <w:r>
        <w:rPr>
          <w:b w:val="1"/>
          <w:sz w:val="20"/>
        </w:rPr>
        <w:t>-4-202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(</w:t>
      </w:r>
      <w:r>
        <w:rPr>
          <w:b w:val="1"/>
          <w:sz w:val="20"/>
        </w:rPr>
        <w:t>Э</w:t>
      </w:r>
      <w:r>
        <w:rPr>
          <w:b w:val="1"/>
          <w:sz w:val="20"/>
        </w:rPr>
        <w:t>-4</w:t>
      </w:r>
      <w:r>
        <w:rPr>
          <w:b w:val="1"/>
          <w:sz w:val="20"/>
        </w:rPr>
        <w:t>4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05.11.25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06.11.25 г </w:t>
            </w:r>
          </w:p>
          <w:p w14:paraId="2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rPr>
          <w:trHeight w:hRule="atLeast" w:val="268"/>
        </w:trP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 xml:space="preserve">Управление малым бизнесом. </w:t>
            </w:r>
            <w:r>
              <w:rPr>
                <w:b w:val="1"/>
                <w:sz w:val="16"/>
              </w:rPr>
              <w:t>Зачёт с оценкой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07.11.25 г</w:t>
            </w:r>
          </w:p>
          <w:p w14:paraId="3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rPr>
                <w:sz w:val="16"/>
              </w:rPr>
            </w:pPr>
            <w:r>
              <w:rPr>
                <w:sz w:val="16"/>
              </w:rPr>
              <w:t>Оценка инвестиционных проектов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rPr>
                <w:sz w:val="16"/>
              </w:rPr>
            </w:pPr>
            <w:r>
              <w:rPr>
                <w:sz w:val="16"/>
              </w:rPr>
              <w:t>Оценка инвестиционных проектов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10.11.25 г</w:t>
            </w:r>
          </w:p>
          <w:p w14:paraId="3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12.11.25 г</w:t>
            </w:r>
          </w:p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13.11.25 г</w:t>
            </w:r>
          </w:p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14.11.25 г</w:t>
            </w:r>
          </w:p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rPr>
                <w:sz w:val="16"/>
              </w:rPr>
            </w:pPr>
            <w:r>
              <w:rPr>
                <w:sz w:val="16"/>
              </w:rPr>
              <w:t>Оценка инвестиционных проектов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5E000000">
            <w:pPr>
              <w:rPr>
                <w:sz w:val="16"/>
              </w:rPr>
            </w:pPr>
            <w:r>
              <w:rPr>
                <w:sz w:val="16"/>
              </w:rPr>
              <w:t>Оценка инвестиционных проектов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17.11.25 г</w:t>
            </w:r>
          </w:p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18.11.25 г</w:t>
            </w:r>
          </w:p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rPr>
                <w:sz w:val="16"/>
              </w:rPr>
            </w:pPr>
            <w:r>
              <w:rPr>
                <w:sz w:val="16"/>
              </w:rPr>
              <w:t>Финансовый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rPr>
                <w:sz w:val="16"/>
              </w:rPr>
            </w:pPr>
            <w:r>
              <w:rPr>
                <w:sz w:val="16"/>
              </w:rPr>
              <w:t>Финансовый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19.11.25 г</w:t>
            </w:r>
          </w:p>
          <w:p w14:paraId="7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20.11.25 г</w:t>
            </w:r>
          </w:p>
          <w:p w14:paraId="8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21.11.25 г</w:t>
            </w:r>
          </w:p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rPr>
                <w:sz w:val="16"/>
              </w:rPr>
            </w:pPr>
            <w:r>
              <w:rPr>
                <w:sz w:val="16"/>
              </w:rPr>
              <w:t>Оценка инвестиционных проектов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8000000">
            <w:pPr>
              <w:rPr>
                <w:sz w:val="16"/>
              </w:rPr>
            </w:pPr>
            <w:r>
              <w:rPr>
                <w:sz w:val="16"/>
              </w:rPr>
              <w:t>Оценка инвестиционных проектов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rPr>
                <w:sz w:val="16"/>
              </w:rPr>
            </w:pPr>
            <w:r>
              <w:rPr>
                <w:sz w:val="16"/>
              </w:rPr>
              <w:t>Финансовый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rPr>
                <w:sz w:val="16"/>
              </w:rPr>
            </w:pPr>
            <w:r>
              <w:rPr>
                <w:sz w:val="16"/>
              </w:rPr>
              <w:t>Финансовый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24.11.25 г</w:t>
            </w:r>
          </w:p>
          <w:p w14:paraId="A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6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25.11.25 г</w:t>
            </w:r>
          </w:p>
          <w:p w14:paraId="A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0000000">
            <w:pPr>
              <w:rPr>
                <w:sz w:val="16"/>
              </w:rPr>
            </w:pPr>
            <w:r>
              <w:rPr>
                <w:sz w:val="16"/>
              </w:rPr>
              <w:t>Финансовый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4000000">
            <w:pPr>
              <w:rPr>
                <w:sz w:val="16"/>
              </w:rPr>
            </w:pPr>
            <w:r>
              <w:rPr>
                <w:sz w:val="16"/>
              </w:rPr>
              <w:t>Финансовый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26.11.25 г</w:t>
            </w:r>
          </w:p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E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2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к.полит.н. Чуваткин Д.Н. 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6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27.11.25 г</w:t>
            </w:r>
          </w:p>
          <w:p w14:paraId="C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0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4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8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28.11.25 г</w:t>
            </w:r>
          </w:p>
          <w:p w14:paraId="D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E000000">
            <w:pPr>
              <w:rPr>
                <w:sz w:val="16"/>
              </w:rPr>
            </w:pPr>
            <w:r>
              <w:rPr>
                <w:sz w:val="16"/>
              </w:rPr>
              <w:t>Оценка инвестиционных проектов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2000000">
            <w:pPr>
              <w:rPr>
                <w:sz w:val="16"/>
              </w:rPr>
            </w:pPr>
            <w:r>
              <w:rPr>
                <w:sz w:val="16"/>
              </w:rPr>
              <w:t>Оценка инвестиционных проектов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6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E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EA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E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E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</w:tbl>
    <w:p w14:paraId="ED000000">
      <w:pPr>
        <w:rPr>
          <w:sz w:val="20"/>
        </w:rPr>
      </w:pPr>
    </w:p>
    <w:p w14:paraId="EE00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</w:t>
      </w:r>
      <w:r>
        <w:rPr>
          <w:sz w:val="20"/>
        </w:rPr>
        <w:t xml:space="preserve">                                                        </w:t>
      </w:r>
      <w:r>
        <w:rPr>
          <w:sz w:val="20"/>
        </w:rPr>
        <w:t xml:space="preserve">      </w:t>
      </w:r>
      <w:r>
        <w:rPr>
          <w:sz w:val="20"/>
        </w:rPr>
        <w:t>Е.Я. Шевченко</w:t>
      </w:r>
    </w:p>
    <w:sectPr>
      <w:headerReference r:id="rId2" w:type="default"/>
      <w:headerReference r:id="rId1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6"/>
    <w:next w:val="Style_6"/>
    <w:link w:val="Style_12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2_ch" w:type="character">
    <w:name w:val="heading 3"/>
    <w:basedOn w:val="Style_6_ch"/>
    <w:link w:val="Style_12"/>
    <w:rPr>
      <w:b w:val="1"/>
    </w:rPr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14" w:type="paragraph">
    <w:name w:val="toc 3"/>
    <w:next w:val="Style_6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heading 5"/>
    <w:next w:val="Style_6"/>
    <w:link w:val="Style_1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5_ch" w:type="character">
    <w:name w:val="heading 5"/>
    <w:link w:val="Style_15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6" w:type="paragraph">
    <w:name w:val="Hyperlink"/>
    <w:link w:val="Style_16_ch"/>
    <w:rPr>
      <w:color w:val="0000FF"/>
      <w:u w:val="single"/>
    </w:rPr>
  </w:style>
  <w:style w:styleId="Style_16_ch" w:type="character">
    <w:name w:val="Hyperlink"/>
    <w:link w:val="Style_16"/>
    <w:rPr>
      <w:color w:val="0000FF"/>
      <w:u w:val="single"/>
    </w:rPr>
  </w:style>
  <w:style w:styleId="Style_17" w:type="paragraph">
    <w:name w:val="Foot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Footnote"/>
    <w:link w:val="Style_17"/>
    <w:rPr>
      <w:rFonts w:ascii="XO Thames" w:hAnsi="XO Thames"/>
      <w:sz w:val="22"/>
    </w:rPr>
  </w:style>
  <w:style w:styleId="Style_18" w:type="paragraph">
    <w:name w:val="toc 1"/>
    <w:next w:val="Style_6"/>
    <w:link w:val="Style_1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8_ch" w:type="character">
    <w:name w:val="toc 1"/>
    <w:link w:val="Style_18"/>
    <w:rPr>
      <w:rFonts w:ascii="XO Thames" w:hAnsi="XO Thames"/>
      <w:b w:val="1"/>
      <w:sz w:val="28"/>
    </w:rPr>
  </w:style>
  <w:style w:styleId="Style_19" w:type="paragraph">
    <w:name w:val="Header and Footer"/>
    <w:link w:val="Style_19_ch"/>
    <w:pPr>
      <w:spacing w:line="240" w:lineRule="auto"/>
      <w:ind/>
      <w:jc w:val="both"/>
    </w:pPr>
    <w:rPr>
      <w:rFonts w:ascii="XO Thames" w:hAnsi="XO Thames"/>
      <w:sz w:val="28"/>
    </w:rPr>
  </w:style>
  <w:style w:styleId="Style_19_ch" w:type="character">
    <w:name w:val="Header and Footer"/>
    <w:link w:val="Style_19"/>
    <w:rPr>
      <w:rFonts w:ascii="XO Thames" w:hAnsi="XO Thames"/>
      <w:sz w:val="28"/>
    </w:rPr>
  </w:style>
  <w:style w:styleId="Style_20" w:type="paragraph">
    <w:name w:val="toc 9"/>
    <w:next w:val="Style_6"/>
    <w:link w:val="Style_2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0_ch" w:type="character">
    <w:name w:val="toc 9"/>
    <w:link w:val="Style_20"/>
    <w:rPr>
      <w:rFonts w:ascii="XO Thames" w:hAnsi="XO Thames"/>
      <w:sz w:val="28"/>
    </w:rPr>
  </w:style>
  <w:style w:styleId="Style_21" w:type="paragraph">
    <w:name w:val="toc 8"/>
    <w:next w:val="Style_6"/>
    <w:link w:val="Style_21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1_ch" w:type="character">
    <w:name w:val="toc 8"/>
    <w:link w:val="Style_21"/>
    <w:rPr>
      <w:rFonts w:ascii="XO Thames" w:hAnsi="XO Thames"/>
      <w:sz w:val="28"/>
    </w:rPr>
  </w:style>
  <w:style w:styleId="Style_22" w:type="paragraph">
    <w:name w:val="Body Text Indent"/>
    <w:basedOn w:val="Style_6"/>
    <w:link w:val="Style_22_ch"/>
    <w:pPr>
      <w:widowControl w:val="1"/>
      <w:spacing w:after="120"/>
      <w:ind w:left="283"/>
    </w:pPr>
  </w:style>
  <w:style w:styleId="Style_22_ch" w:type="character">
    <w:name w:val="Body Text Indent"/>
    <w:basedOn w:val="Style_6_ch"/>
    <w:link w:val="Style_22"/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2" w:type="paragraph">
    <w:name w:val="page number"/>
    <w:basedOn w:val="Style_13"/>
    <w:link w:val="Style_2_ch"/>
  </w:style>
  <w:style w:styleId="Style_2_ch" w:type="character">
    <w:name w:val="page number"/>
    <w:basedOn w:val="Style_13_ch"/>
    <w:link w:val="Style_2"/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2025-11-16T12:02:31Z</dcterms:created>
  <dcterms:modified xsi:type="dcterms:W3CDTF">2025-11-16T12:02:31Z</dcterms:modified>
</cp:coreProperties>
</file>