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6615A" w14:textId="77777777" w:rsidR="00632345" w:rsidRPr="00942BCB" w:rsidRDefault="00632345" w:rsidP="00DC2EE2">
      <w:pPr>
        <w:jc w:val="center"/>
        <w:rPr>
          <w:sz w:val="36"/>
          <w:szCs w:val="36"/>
        </w:rPr>
      </w:pPr>
    </w:p>
    <w:p w14:paraId="31FE304B" w14:textId="77777777" w:rsidR="00632345" w:rsidRDefault="00632345" w:rsidP="00DC2EE2">
      <w:pPr>
        <w:jc w:val="center"/>
        <w:rPr>
          <w:sz w:val="36"/>
          <w:szCs w:val="36"/>
        </w:rPr>
      </w:pPr>
    </w:p>
    <w:p w14:paraId="3EB73A41" w14:textId="77777777" w:rsidR="00632345" w:rsidRDefault="00632345" w:rsidP="00DC2EE2">
      <w:pPr>
        <w:jc w:val="center"/>
        <w:rPr>
          <w:sz w:val="36"/>
          <w:szCs w:val="36"/>
        </w:rPr>
      </w:pPr>
    </w:p>
    <w:p w14:paraId="14213333" w14:textId="77777777" w:rsidR="00632345" w:rsidRDefault="00632345" w:rsidP="00DC2EE2">
      <w:pPr>
        <w:jc w:val="center"/>
        <w:rPr>
          <w:sz w:val="36"/>
          <w:szCs w:val="36"/>
        </w:rPr>
      </w:pPr>
    </w:p>
    <w:p w14:paraId="53A94180" w14:textId="77777777" w:rsidR="00632345" w:rsidRDefault="00632345" w:rsidP="00DC2EE2">
      <w:pPr>
        <w:jc w:val="center"/>
        <w:rPr>
          <w:sz w:val="36"/>
          <w:szCs w:val="36"/>
        </w:rPr>
      </w:pPr>
    </w:p>
    <w:p w14:paraId="5CDEB47B" w14:textId="77777777" w:rsidR="00632345" w:rsidRDefault="00632345" w:rsidP="00DC2EE2">
      <w:pPr>
        <w:jc w:val="center"/>
        <w:rPr>
          <w:sz w:val="36"/>
          <w:szCs w:val="36"/>
        </w:rPr>
      </w:pPr>
    </w:p>
    <w:p w14:paraId="3D35139C" w14:textId="77777777" w:rsidR="00632345" w:rsidRDefault="00632345" w:rsidP="00DC2EE2">
      <w:pPr>
        <w:jc w:val="center"/>
        <w:rPr>
          <w:sz w:val="36"/>
          <w:szCs w:val="36"/>
        </w:rPr>
      </w:pPr>
    </w:p>
    <w:p w14:paraId="411D0155" w14:textId="77777777" w:rsidR="00632345" w:rsidRDefault="00632345" w:rsidP="00DC2EE2">
      <w:pPr>
        <w:jc w:val="center"/>
        <w:rPr>
          <w:sz w:val="36"/>
          <w:szCs w:val="36"/>
        </w:rPr>
      </w:pPr>
    </w:p>
    <w:p w14:paraId="0931E066" w14:textId="77777777" w:rsidR="00632345" w:rsidRDefault="00632345" w:rsidP="00DC2EE2">
      <w:pPr>
        <w:jc w:val="center"/>
        <w:rPr>
          <w:sz w:val="36"/>
          <w:szCs w:val="36"/>
        </w:rPr>
      </w:pPr>
    </w:p>
    <w:p w14:paraId="44CCAFA2" w14:textId="77777777" w:rsidR="00632345" w:rsidRDefault="00632345" w:rsidP="00DC2EE2">
      <w:pPr>
        <w:jc w:val="center"/>
        <w:rPr>
          <w:sz w:val="36"/>
          <w:szCs w:val="36"/>
        </w:rPr>
      </w:pPr>
    </w:p>
    <w:p w14:paraId="2BCB304E" w14:textId="77777777" w:rsidR="00632345" w:rsidRDefault="00632345" w:rsidP="00DC2EE2">
      <w:pPr>
        <w:jc w:val="center"/>
        <w:rPr>
          <w:sz w:val="36"/>
          <w:szCs w:val="36"/>
        </w:rPr>
      </w:pPr>
    </w:p>
    <w:p w14:paraId="48E60AE3" w14:textId="77777777" w:rsidR="00632345" w:rsidRDefault="00632345" w:rsidP="00DC2EE2">
      <w:pPr>
        <w:jc w:val="center"/>
        <w:rPr>
          <w:sz w:val="36"/>
          <w:szCs w:val="36"/>
        </w:rPr>
      </w:pPr>
    </w:p>
    <w:p w14:paraId="77B14667" w14:textId="77777777" w:rsidR="00632345" w:rsidRDefault="00632345" w:rsidP="00DC2EE2">
      <w:pPr>
        <w:jc w:val="center"/>
        <w:rPr>
          <w:sz w:val="36"/>
          <w:szCs w:val="36"/>
        </w:rPr>
      </w:pPr>
    </w:p>
    <w:p w14:paraId="3FC0064E" w14:textId="77777777" w:rsidR="00632345" w:rsidRDefault="00632345" w:rsidP="00DC2EE2">
      <w:pPr>
        <w:jc w:val="center"/>
        <w:rPr>
          <w:sz w:val="36"/>
          <w:szCs w:val="36"/>
        </w:rPr>
      </w:pPr>
    </w:p>
    <w:p w14:paraId="343863C7" w14:textId="0200347F" w:rsidR="002E3A69" w:rsidRDefault="00281939" w:rsidP="00DC2EE2">
      <w:pPr>
        <w:jc w:val="center"/>
        <w:rPr>
          <w:b/>
          <w:bCs/>
          <w:sz w:val="36"/>
          <w:szCs w:val="36"/>
        </w:rPr>
      </w:pPr>
      <w:r>
        <w:rPr>
          <w:b/>
          <w:bCs/>
          <w:sz w:val="36"/>
          <w:szCs w:val="36"/>
        </w:rPr>
        <w:t>BTC</w:t>
      </w:r>
      <w:r w:rsidR="00311FDA">
        <w:rPr>
          <w:b/>
          <w:bCs/>
          <w:sz w:val="36"/>
          <w:szCs w:val="36"/>
        </w:rPr>
        <w:t>/</w:t>
      </w:r>
      <w:r>
        <w:rPr>
          <w:b/>
          <w:bCs/>
          <w:sz w:val="36"/>
          <w:szCs w:val="36"/>
        </w:rPr>
        <w:t>USD</w:t>
      </w:r>
      <w:r w:rsidR="00653A8D">
        <w:rPr>
          <w:b/>
          <w:bCs/>
          <w:sz w:val="36"/>
          <w:szCs w:val="36"/>
        </w:rPr>
        <w:t xml:space="preserve"> Prediction</w:t>
      </w:r>
    </w:p>
    <w:p w14:paraId="55F68C2A" w14:textId="77777777" w:rsidR="00653A8D" w:rsidRPr="00E75A53" w:rsidRDefault="00653A8D" w:rsidP="00DC2EE2">
      <w:pPr>
        <w:jc w:val="center"/>
        <w:rPr>
          <w:b/>
          <w:bCs/>
          <w:sz w:val="36"/>
          <w:szCs w:val="36"/>
        </w:rPr>
      </w:pPr>
    </w:p>
    <w:p w14:paraId="358639DF" w14:textId="6E6C04FE" w:rsidR="00DC2EE2" w:rsidRDefault="00653A8D" w:rsidP="00DC2EE2">
      <w:pPr>
        <w:jc w:val="center"/>
        <w:rPr>
          <w:sz w:val="36"/>
          <w:szCs w:val="36"/>
        </w:rPr>
      </w:pPr>
      <w:r w:rsidRPr="00653A8D">
        <w:rPr>
          <w:sz w:val="36"/>
          <w:szCs w:val="36"/>
        </w:rPr>
        <w:t>Machida Hiroaki, Yi Ting Yeh</w:t>
      </w:r>
    </w:p>
    <w:p w14:paraId="41086707" w14:textId="77777777" w:rsidR="00653A8D" w:rsidRPr="000A0CF7" w:rsidRDefault="00653A8D" w:rsidP="00DC2EE2">
      <w:pPr>
        <w:jc w:val="center"/>
        <w:rPr>
          <w:sz w:val="36"/>
          <w:szCs w:val="36"/>
        </w:rPr>
      </w:pPr>
    </w:p>
    <w:p w14:paraId="1CF932DA" w14:textId="0A346BED" w:rsidR="00DC2EE2" w:rsidRDefault="00653A8D" w:rsidP="000B2A0A">
      <w:pPr>
        <w:jc w:val="center"/>
        <w:rPr>
          <w:sz w:val="36"/>
          <w:szCs w:val="36"/>
        </w:rPr>
      </w:pPr>
      <w:r w:rsidRPr="00653A8D">
        <w:rPr>
          <w:sz w:val="36"/>
          <w:szCs w:val="36"/>
        </w:rPr>
        <w:t>CS699 A1 – Fall 2020 Data Mining Project Assignment</w:t>
      </w:r>
      <w:r w:rsidR="00DC2EE2" w:rsidRPr="000A0CF7">
        <w:rPr>
          <w:sz w:val="36"/>
          <w:szCs w:val="36"/>
        </w:rPr>
        <w:br w:type="page"/>
      </w:r>
    </w:p>
    <w:sdt>
      <w:sdtPr>
        <w:rPr>
          <w:rFonts w:ascii="Times New Roman" w:eastAsia="Times New Roman" w:hAnsi="Times New Roman" w:cs="Times New Roman"/>
          <w:b w:val="0"/>
          <w:bCs w:val="0"/>
          <w:color w:val="auto"/>
          <w:sz w:val="24"/>
          <w:szCs w:val="24"/>
          <w:lang w:eastAsia="ja-JP"/>
        </w:rPr>
        <w:id w:val="373894625"/>
        <w:docPartObj>
          <w:docPartGallery w:val="Table of Contents"/>
          <w:docPartUnique/>
        </w:docPartObj>
      </w:sdtPr>
      <w:sdtEndPr>
        <w:rPr>
          <w:noProof/>
          <w:lang w:val="en-JP"/>
        </w:rPr>
      </w:sdtEndPr>
      <w:sdtContent>
        <w:p w14:paraId="1003ED95" w14:textId="625C548D" w:rsidR="009A1FE0" w:rsidRPr="009A1FE0" w:rsidRDefault="009A1FE0">
          <w:pPr>
            <w:pStyle w:val="TOCHeading"/>
            <w:rPr>
              <w:rFonts w:ascii="Times New Roman" w:hAnsi="Times New Roman" w:cs="Times New Roman"/>
            </w:rPr>
          </w:pPr>
          <w:r w:rsidRPr="009A1FE0">
            <w:rPr>
              <w:rFonts w:ascii="Times New Roman" w:hAnsi="Times New Roman" w:cs="Times New Roman"/>
            </w:rPr>
            <w:t>Table of Contents</w:t>
          </w:r>
        </w:p>
        <w:p w14:paraId="65E8C706" w14:textId="1A5E50A3" w:rsidR="00746335" w:rsidRDefault="009A1FE0">
          <w:pPr>
            <w:pStyle w:val="TOC1"/>
            <w:tabs>
              <w:tab w:val="right" w:leader="dot" w:pos="9010"/>
            </w:tabs>
            <w:rPr>
              <w:rFonts w:eastAsiaTheme="minorEastAsia" w:cstheme="minorBidi"/>
              <w:b w:val="0"/>
              <w:bCs w:val="0"/>
              <w:i w:val="0"/>
              <w:iCs w:val="0"/>
              <w:noProof/>
              <w:lang w:val="en-JP"/>
            </w:rPr>
          </w:pPr>
          <w:r w:rsidRPr="009A1FE0">
            <w:rPr>
              <w:rFonts w:ascii="Times New Roman" w:hAnsi="Times New Roman" w:cs="Times New Roman"/>
              <w:b w:val="0"/>
              <w:bCs w:val="0"/>
            </w:rPr>
            <w:fldChar w:fldCharType="begin"/>
          </w:r>
          <w:r w:rsidRPr="009A1FE0">
            <w:rPr>
              <w:rFonts w:ascii="Times New Roman" w:hAnsi="Times New Roman" w:cs="Times New Roman"/>
            </w:rPr>
            <w:instrText xml:space="preserve"> TOC \o "1-3" \h \z \u </w:instrText>
          </w:r>
          <w:r w:rsidRPr="009A1FE0">
            <w:rPr>
              <w:rFonts w:ascii="Times New Roman" w:hAnsi="Times New Roman" w:cs="Times New Roman"/>
              <w:b w:val="0"/>
              <w:bCs w:val="0"/>
            </w:rPr>
            <w:fldChar w:fldCharType="separate"/>
          </w:r>
          <w:hyperlink w:anchor="_Toc57192034" w:history="1">
            <w:r w:rsidR="00746335" w:rsidRPr="00D271FD">
              <w:rPr>
                <w:rStyle w:val="Hyperlink"/>
                <w:rFonts w:eastAsiaTheme="majorEastAsia"/>
                <w:noProof/>
              </w:rPr>
              <w:t>Chapter 1 Responsibilities</w:t>
            </w:r>
            <w:r w:rsidR="00746335">
              <w:rPr>
                <w:noProof/>
                <w:webHidden/>
              </w:rPr>
              <w:tab/>
            </w:r>
            <w:r w:rsidR="00746335">
              <w:rPr>
                <w:noProof/>
                <w:webHidden/>
              </w:rPr>
              <w:fldChar w:fldCharType="begin"/>
            </w:r>
            <w:r w:rsidR="00746335">
              <w:rPr>
                <w:noProof/>
                <w:webHidden/>
              </w:rPr>
              <w:instrText xml:space="preserve"> PAGEREF _Toc57192034 \h </w:instrText>
            </w:r>
            <w:r w:rsidR="00746335">
              <w:rPr>
                <w:noProof/>
                <w:webHidden/>
              </w:rPr>
            </w:r>
            <w:r w:rsidR="00746335">
              <w:rPr>
                <w:noProof/>
                <w:webHidden/>
              </w:rPr>
              <w:fldChar w:fldCharType="separate"/>
            </w:r>
            <w:r w:rsidR="00746335">
              <w:rPr>
                <w:noProof/>
                <w:webHidden/>
              </w:rPr>
              <w:t>3</w:t>
            </w:r>
            <w:r w:rsidR="00746335">
              <w:rPr>
                <w:noProof/>
                <w:webHidden/>
              </w:rPr>
              <w:fldChar w:fldCharType="end"/>
            </w:r>
          </w:hyperlink>
        </w:p>
        <w:p w14:paraId="2E282997" w14:textId="73D266E2" w:rsidR="00746335" w:rsidRDefault="00746335">
          <w:pPr>
            <w:pStyle w:val="TOC1"/>
            <w:tabs>
              <w:tab w:val="right" w:leader="dot" w:pos="9010"/>
            </w:tabs>
            <w:rPr>
              <w:rFonts w:eastAsiaTheme="minorEastAsia" w:cstheme="minorBidi"/>
              <w:b w:val="0"/>
              <w:bCs w:val="0"/>
              <w:i w:val="0"/>
              <w:iCs w:val="0"/>
              <w:noProof/>
              <w:lang w:val="en-JP"/>
            </w:rPr>
          </w:pPr>
          <w:hyperlink w:anchor="_Toc57192035" w:history="1">
            <w:r w:rsidRPr="00D271FD">
              <w:rPr>
                <w:rStyle w:val="Hyperlink"/>
                <w:rFonts w:eastAsiaTheme="majorEastAsia"/>
                <w:noProof/>
              </w:rPr>
              <w:t>Chapter 2 Data Mining Goal</w:t>
            </w:r>
            <w:r>
              <w:rPr>
                <w:noProof/>
                <w:webHidden/>
              </w:rPr>
              <w:tab/>
            </w:r>
            <w:r>
              <w:rPr>
                <w:noProof/>
                <w:webHidden/>
              </w:rPr>
              <w:fldChar w:fldCharType="begin"/>
            </w:r>
            <w:r>
              <w:rPr>
                <w:noProof/>
                <w:webHidden/>
              </w:rPr>
              <w:instrText xml:space="preserve"> PAGEREF _Toc57192035 \h </w:instrText>
            </w:r>
            <w:r>
              <w:rPr>
                <w:noProof/>
                <w:webHidden/>
              </w:rPr>
            </w:r>
            <w:r>
              <w:rPr>
                <w:noProof/>
                <w:webHidden/>
              </w:rPr>
              <w:fldChar w:fldCharType="separate"/>
            </w:r>
            <w:r>
              <w:rPr>
                <w:noProof/>
                <w:webHidden/>
              </w:rPr>
              <w:t>3</w:t>
            </w:r>
            <w:r>
              <w:rPr>
                <w:noProof/>
                <w:webHidden/>
              </w:rPr>
              <w:fldChar w:fldCharType="end"/>
            </w:r>
          </w:hyperlink>
        </w:p>
        <w:p w14:paraId="55D05BB9" w14:textId="5C5DBAD0" w:rsidR="00746335" w:rsidRDefault="00746335">
          <w:pPr>
            <w:pStyle w:val="TOC1"/>
            <w:tabs>
              <w:tab w:val="right" w:leader="dot" w:pos="9010"/>
            </w:tabs>
            <w:rPr>
              <w:rFonts w:eastAsiaTheme="minorEastAsia" w:cstheme="minorBidi"/>
              <w:b w:val="0"/>
              <w:bCs w:val="0"/>
              <w:i w:val="0"/>
              <w:iCs w:val="0"/>
              <w:noProof/>
              <w:lang w:val="en-JP"/>
            </w:rPr>
          </w:pPr>
          <w:hyperlink w:anchor="_Toc57192036" w:history="1">
            <w:r w:rsidRPr="00D271FD">
              <w:rPr>
                <w:rStyle w:val="Hyperlink"/>
                <w:rFonts w:eastAsiaTheme="majorEastAsia"/>
                <w:noProof/>
              </w:rPr>
              <w:t>Chapter 3 Dataset</w:t>
            </w:r>
            <w:r>
              <w:rPr>
                <w:noProof/>
                <w:webHidden/>
              </w:rPr>
              <w:tab/>
            </w:r>
            <w:r>
              <w:rPr>
                <w:noProof/>
                <w:webHidden/>
              </w:rPr>
              <w:fldChar w:fldCharType="begin"/>
            </w:r>
            <w:r>
              <w:rPr>
                <w:noProof/>
                <w:webHidden/>
              </w:rPr>
              <w:instrText xml:space="preserve"> PAGEREF _Toc57192036 \h </w:instrText>
            </w:r>
            <w:r>
              <w:rPr>
                <w:noProof/>
                <w:webHidden/>
              </w:rPr>
            </w:r>
            <w:r>
              <w:rPr>
                <w:noProof/>
                <w:webHidden/>
              </w:rPr>
              <w:fldChar w:fldCharType="separate"/>
            </w:r>
            <w:r>
              <w:rPr>
                <w:noProof/>
                <w:webHidden/>
              </w:rPr>
              <w:t>3</w:t>
            </w:r>
            <w:r>
              <w:rPr>
                <w:noProof/>
                <w:webHidden/>
              </w:rPr>
              <w:fldChar w:fldCharType="end"/>
            </w:r>
          </w:hyperlink>
        </w:p>
        <w:p w14:paraId="355BA831" w14:textId="6DC1C7C0" w:rsidR="00746335" w:rsidRDefault="00746335">
          <w:pPr>
            <w:pStyle w:val="TOC1"/>
            <w:tabs>
              <w:tab w:val="right" w:leader="dot" w:pos="9010"/>
            </w:tabs>
            <w:rPr>
              <w:rFonts w:eastAsiaTheme="minorEastAsia" w:cstheme="minorBidi"/>
              <w:b w:val="0"/>
              <w:bCs w:val="0"/>
              <w:i w:val="0"/>
              <w:iCs w:val="0"/>
              <w:noProof/>
              <w:lang w:val="en-JP"/>
            </w:rPr>
          </w:pPr>
          <w:hyperlink w:anchor="_Toc57192037" w:history="1">
            <w:r w:rsidRPr="00D271FD">
              <w:rPr>
                <w:rStyle w:val="Hyperlink"/>
                <w:rFonts w:eastAsiaTheme="majorEastAsia"/>
                <w:noProof/>
              </w:rPr>
              <w:t>Chapter 4 Tools and Algorithms</w:t>
            </w:r>
            <w:r>
              <w:rPr>
                <w:noProof/>
                <w:webHidden/>
              </w:rPr>
              <w:tab/>
            </w:r>
            <w:r>
              <w:rPr>
                <w:noProof/>
                <w:webHidden/>
              </w:rPr>
              <w:fldChar w:fldCharType="begin"/>
            </w:r>
            <w:r>
              <w:rPr>
                <w:noProof/>
                <w:webHidden/>
              </w:rPr>
              <w:instrText xml:space="preserve"> PAGEREF _Toc57192037 \h </w:instrText>
            </w:r>
            <w:r>
              <w:rPr>
                <w:noProof/>
                <w:webHidden/>
              </w:rPr>
            </w:r>
            <w:r>
              <w:rPr>
                <w:noProof/>
                <w:webHidden/>
              </w:rPr>
              <w:fldChar w:fldCharType="separate"/>
            </w:r>
            <w:r>
              <w:rPr>
                <w:noProof/>
                <w:webHidden/>
              </w:rPr>
              <w:t>8</w:t>
            </w:r>
            <w:r>
              <w:rPr>
                <w:noProof/>
                <w:webHidden/>
              </w:rPr>
              <w:fldChar w:fldCharType="end"/>
            </w:r>
          </w:hyperlink>
        </w:p>
        <w:p w14:paraId="18502D6E" w14:textId="6A36C1B2" w:rsidR="00746335" w:rsidRDefault="00746335">
          <w:pPr>
            <w:pStyle w:val="TOC1"/>
            <w:tabs>
              <w:tab w:val="right" w:leader="dot" w:pos="9010"/>
            </w:tabs>
            <w:rPr>
              <w:rFonts w:eastAsiaTheme="minorEastAsia" w:cstheme="minorBidi"/>
              <w:b w:val="0"/>
              <w:bCs w:val="0"/>
              <w:i w:val="0"/>
              <w:iCs w:val="0"/>
              <w:noProof/>
              <w:lang w:val="en-JP"/>
            </w:rPr>
          </w:pPr>
          <w:hyperlink w:anchor="_Toc57192038" w:history="1">
            <w:r w:rsidRPr="00D271FD">
              <w:rPr>
                <w:rStyle w:val="Hyperlink"/>
                <w:rFonts w:eastAsiaTheme="majorEastAsia"/>
                <w:noProof/>
              </w:rPr>
              <w:t>Chapter 5 Procedure</w:t>
            </w:r>
            <w:r>
              <w:rPr>
                <w:noProof/>
                <w:webHidden/>
              </w:rPr>
              <w:tab/>
            </w:r>
            <w:r>
              <w:rPr>
                <w:noProof/>
                <w:webHidden/>
              </w:rPr>
              <w:fldChar w:fldCharType="begin"/>
            </w:r>
            <w:r>
              <w:rPr>
                <w:noProof/>
                <w:webHidden/>
              </w:rPr>
              <w:instrText xml:space="preserve"> PAGEREF _Toc57192038 \h </w:instrText>
            </w:r>
            <w:r>
              <w:rPr>
                <w:noProof/>
                <w:webHidden/>
              </w:rPr>
            </w:r>
            <w:r>
              <w:rPr>
                <w:noProof/>
                <w:webHidden/>
              </w:rPr>
              <w:fldChar w:fldCharType="separate"/>
            </w:r>
            <w:r>
              <w:rPr>
                <w:noProof/>
                <w:webHidden/>
              </w:rPr>
              <w:t>10</w:t>
            </w:r>
            <w:r>
              <w:rPr>
                <w:noProof/>
                <w:webHidden/>
              </w:rPr>
              <w:fldChar w:fldCharType="end"/>
            </w:r>
          </w:hyperlink>
        </w:p>
        <w:p w14:paraId="56EB8F54" w14:textId="4F1E6DF4" w:rsidR="00746335" w:rsidRDefault="00746335">
          <w:pPr>
            <w:pStyle w:val="TOC1"/>
            <w:tabs>
              <w:tab w:val="right" w:leader="dot" w:pos="9010"/>
            </w:tabs>
            <w:rPr>
              <w:rFonts w:eastAsiaTheme="minorEastAsia" w:cstheme="minorBidi"/>
              <w:b w:val="0"/>
              <w:bCs w:val="0"/>
              <w:i w:val="0"/>
              <w:iCs w:val="0"/>
              <w:noProof/>
              <w:lang w:val="en-JP"/>
            </w:rPr>
          </w:pPr>
          <w:hyperlink w:anchor="_Toc57192039" w:history="1">
            <w:r w:rsidRPr="00D271FD">
              <w:rPr>
                <w:rStyle w:val="Hyperlink"/>
                <w:rFonts w:ascii="Times New Roman" w:eastAsiaTheme="majorEastAsia" w:hAnsi="Times New Roman" w:cs="Times New Roman"/>
                <w:noProof/>
              </w:rPr>
              <w:t>Chapter 6 Result and Evaluation</w:t>
            </w:r>
            <w:r>
              <w:rPr>
                <w:noProof/>
                <w:webHidden/>
              </w:rPr>
              <w:tab/>
            </w:r>
            <w:r>
              <w:rPr>
                <w:noProof/>
                <w:webHidden/>
              </w:rPr>
              <w:fldChar w:fldCharType="begin"/>
            </w:r>
            <w:r>
              <w:rPr>
                <w:noProof/>
                <w:webHidden/>
              </w:rPr>
              <w:instrText xml:space="preserve"> PAGEREF _Toc57192039 \h </w:instrText>
            </w:r>
            <w:r>
              <w:rPr>
                <w:noProof/>
                <w:webHidden/>
              </w:rPr>
            </w:r>
            <w:r>
              <w:rPr>
                <w:noProof/>
                <w:webHidden/>
              </w:rPr>
              <w:fldChar w:fldCharType="separate"/>
            </w:r>
            <w:r>
              <w:rPr>
                <w:noProof/>
                <w:webHidden/>
              </w:rPr>
              <w:t>13</w:t>
            </w:r>
            <w:r>
              <w:rPr>
                <w:noProof/>
                <w:webHidden/>
              </w:rPr>
              <w:fldChar w:fldCharType="end"/>
            </w:r>
          </w:hyperlink>
        </w:p>
        <w:p w14:paraId="25E67677" w14:textId="56766E45" w:rsidR="00746335" w:rsidRDefault="00746335">
          <w:pPr>
            <w:pStyle w:val="TOC1"/>
            <w:tabs>
              <w:tab w:val="right" w:leader="dot" w:pos="9010"/>
            </w:tabs>
            <w:rPr>
              <w:rFonts w:eastAsiaTheme="minorEastAsia" w:cstheme="minorBidi"/>
              <w:b w:val="0"/>
              <w:bCs w:val="0"/>
              <w:i w:val="0"/>
              <w:iCs w:val="0"/>
              <w:noProof/>
              <w:lang w:val="en-JP"/>
            </w:rPr>
          </w:pPr>
          <w:hyperlink w:anchor="_Toc57192040" w:history="1">
            <w:r w:rsidRPr="00D271FD">
              <w:rPr>
                <w:rStyle w:val="Hyperlink"/>
                <w:rFonts w:ascii="Times New Roman" w:eastAsiaTheme="majorEastAsia" w:hAnsi="Times New Roman" w:cs="Times New Roman"/>
                <w:noProof/>
              </w:rPr>
              <w:t>Chapter 7 Conclusion</w:t>
            </w:r>
            <w:r>
              <w:rPr>
                <w:noProof/>
                <w:webHidden/>
              </w:rPr>
              <w:tab/>
            </w:r>
            <w:r>
              <w:rPr>
                <w:noProof/>
                <w:webHidden/>
              </w:rPr>
              <w:fldChar w:fldCharType="begin"/>
            </w:r>
            <w:r>
              <w:rPr>
                <w:noProof/>
                <w:webHidden/>
              </w:rPr>
              <w:instrText xml:space="preserve"> PAGEREF _Toc57192040 \h </w:instrText>
            </w:r>
            <w:r>
              <w:rPr>
                <w:noProof/>
                <w:webHidden/>
              </w:rPr>
            </w:r>
            <w:r>
              <w:rPr>
                <w:noProof/>
                <w:webHidden/>
              </w:rPr>
              <w:fldChar w:fldCharType="separate"/>
            </w:r>
            <w:r>
              <w:rPr>
                <w:noProof/>
                <w:webHidden/>
              </w:rPr>
              <w:t>14</w:t>
            </w:r>
            <w:r>
              <w:rPr>
                <w:noProof/>
                <w:webHidden/>
              </w:rPr>
              <w:fldChar w:fldCharType="end"/>
            </w:r>
          </w:hyperlink>
        </w:p>
        <w:p w14:paraId="155B6AC1" w14:textId="78A8115B" w:rsidR="00746335" w:rsidRDefault="00746335">
          <w:pPr>
            <w:pStyle w:val="TOC1"/>
            <w:tabs>
              <w:tab w:val="right" w:leader="dot" w:pos="9010"/>
            </w:tabs>
            <w:rPr>
              <w:rFonts w:eastAsiaTheme="minorEastAsia" w:cstheme="minorBidi"/>
              <w:b w:val="0"/>
              <w:bCs w:val="0"/>
              <w:i w:val="0"/>
              <w:iCs w:val="0"/>
              <w:noProof/>
              <w:lang w:val="en-JP"/>
            </w:rPr>
          </w:pPr>
          <w:hyperlink w:anchor="_Toc57192041" w:history="1">
            <w:r w:rsidRPr="00D271FD">
              <w:rPr>
                <w:rStyle w:val="Hyperlink"/>
                <w:rFonts w:ascii="Times New Roman" w:eastAsiaTheme="majorEastAsia" w:hAnsi="Times New Roman" w:cs="Times New Roman"/>
                <w:noProof/>
              </w:rPr>
              <w:t>Chapter 8 Appendix</w:t>
            </w:r>
            <w:r>
              <w:rPr>
                <w:noProof/>
                <w:webHidden/>
              </w:rPr>
              <w:tab/>
            </w:r>
            <w:r>
              <w:rPr>
                <w:noProof/>
                <w:webHidden/>
              </w:rPr>
              <w:fldChar w:fldCharType="begin"/>
            </w:r>
            <w:r>
              <w:rPr>
                <w:noProof/>
                <w:webHidden/>
              </w:rPr>
              <w:instrText xml:space="preserve"> PAGEREF _Toc57192041 \h </w:instrText>
            </w:r>
            <w:r>
              <w:rPr>
                <w:noProof/>
                <w:webHidden/>
              </w:rPr>
            </w:r>
            <w:r>
              <w:rPr>
                <w:noProof/>
                <w:webHidden/>
              </w:rPr>
              <w:fldChar w:fldCharType="separate"/>
            </w:r>
            <w:r>
              <w:rPr>
                <w:noProof/>
                <w:webHidden/>
              </w:rPr>
              <w:t>16</w:t>
            </w:r>
            <w:r>
              <w:rPr>
                <w:noProof/>
                <w:webHidden/>
              </w:rPr>
              <w:fldChar w:fldCharType="end"/>
            </w:r>
          </w:hyperlink>
        </w:p>
        <w:p w14:paraId="01BE2687" w14:textId="6F1B3871" w:rsidR="009A1FE0" w:rsidRPr="009A1FE0" w:rsidRDefault="009A1FE0">
          <w:r w:rsidRPr="009A1FE0">
            <w:rPr>
              <w:b/>
              <w:bCs/>
              <w:noProof/>
            </w:rPr>
            <w:fldChar w:fldCharType="end"/>
          </w:r>
        </w:p>
      </w:sdtContent>
    </w:sdt>
    <w:p w14:paraId="60A0C5EA" w14:textId="12D584EB" w:rsidR="00AE1FB1" w:rsidRPr="009A1FE0" w:rsidRDefault="00AE1FB1" w:rsidP="00AE1FB1">
      <w:pPr>
        <w:rPr>
          <w:sz w:val="36"/>
          <w:szCs w:val="36"/>
        </w:rPr>
      </w:pPr>
      <w:r w:rsidRPr="009A1FE0">
        <w:rPr>
          <w:sz w:val="36"/>
          <w:szCs w:val="36"/>
        </w:rPr>
        <w:br w:type="page"/>
      </w:r>
    </w:p>
    <w:p w14:paraId="4315921D" w14:textId="3E7F7F89" w:rsidR="00BE619F" w:rsidRDefault="00D82CCB" w:rsidP="00BE619F">
      <w:pPr>
        <w:pStyle w:val="Heading1"/>
      </w:pPr>
      <w:bookmarkStart w:id="0" w:name="_Toc57192034"/>
      <w:r>
        <w:lastRenderedPageBreak/>
        <w:t>Responsibilities</w:t>
      </w:r>
      <w:bookmarkEnd w:id="0"/>
    </w:p>
    <w:p w14:paraId="32DC7078" w14:textId="21F151C0" w:rsidR="00BE619F" w:rsidRPr="00BE619F" w:rsidRDefault="00BE619F" w:rsidP="00BE619F">
      <w:r>
        <w:t>Machida Hiroaki</w:t>
      </w:r>
      <w:r w:rsidR="00D82CCB">
        <w:t xml:space="preserve"> was in charge of data collection to attribute &amp; model selection. </w:t>
      </w:r>
      <w:r w:rsidRPr="00BE619F">
        <w:t>Yi Ting Yeh</w:t>
      </w:r>
      <w:r w:rsidR="00D82CCB">
        <w:t xml:space="preserve"> was responsible for model testing and performance comparison.</w:t>
      </w:r>
      <w:r w:rsidR="00C60008">
        <w:t xml:space="preserve"> Although we defined responsibilities, each phase is done with close collaboration.</w:t>
      </w:r>
    </w:p>
    <w:p w14:paraId="7DF7B1C2" w14:textId="77777777" w:rsidR="00BE619F" w:rsidRDefault="00BE619F" w:rsidP="00BE619F"/>
    <w:p w14:paraId="10F5D144" w14:textId="47A0078C" w:rsidR="0033320F" w:rsidRDefault="00653A8D" w:rsidP="0033320F">
      <w:pPr>
        <w:pStyle w:val="Heading1"/>
      </w:pPr>
      <w:bookmarkStart w:id="1" w:name="_Toc57192035"/>
      <w:r>
        <w:t xml:space="preserve">Data </w:t>
      </w:r>
      <w:r w:rsidR="000E02EC">
        <w:t>M</w:t>
      </w:r>
      <w:r>
        <w:t xml:space="preserve">ining </w:t>
      </w:r>
      <w:r w:rsidR="000E02EC">
        <w:t>G</w:t>
      </w:r>
      <w:r>
        <w:t>oal</w:t>
      </w:r>
      <w:bookmarkEnd w:id="1"/>
    </w:p>
    <w:p w14:paraId="18C288BA" w14:textId="56C1933A" w:rsidR="00034296" w:rsidRDefault="00C43FF1" w:rsidP="00034296">
      <w:r>
        <w:t xml:space="preserve">To predict whether </w:t>
      </w:r>
      <w:r w:rsidR="00E54B0A">
        <w:t>BTCUSD</w:t>
      </w:r>
      <w:r>
        <w:t xml:space="preserve"> will go up or down.</w:t>
      </w:r>
    </w:p>
    <w:p w14:paraId="755899BB" w14:textId="46ED4870" w:rsidR="00653A8D" w:rsidRDefault="00653A8D" w:rsidP="00034296"/>
    <w:p w14:paraId="7007BE7D" w14:textId="15AF0AC1" w:rsidR="00653A8D" w:rsidRDefault="00653A8D" w:rsidP="00653A8D">
      <w:pPr>
        <w:pStyle w:val="Heading1"/>
      </w:pPr>
      <w:bookmarkStart w:id="2" w:name="_Toc57192036"/>
      <w:r>
        <w:t>Dataset</w:t>
      </w:r>
      <w:bookmarkEnd w:id="2"/>
    </w:p>
    <w:p w14:paraId="3A0B9B1A" w14:textId="0DFDC49C" w:rsidR="00C43FF1" w:rsidRDefault="00C43FF1" w:rsidP="00C43FF1">
      <w:pPr>
        <w:rPr>
          <w:b/>
          <w:bCs/>
        </w:rPr>
      </w:pPr>
      <w:r>
        <w:rPr>
          <w:b/>
          <w:bCs/>
        </w:rPr>
        <w:t>Overview</w:t>
      </w:r>
    </w:p>
    <w:p w14:paraId="6A4A0ECE" w14:textId="404D71EF" w:rsidR="00C43FF1" w:rsidRDefault="00C43FF1" w:rsidP="00C43FF1">
      <w:r>
        <w:t xml:space="preserve">Time series price data of </w:t>
      </w:r>
      <w:r w:rsidR="00E54B0A">
        <w:t>BTC</w:t>
      </w:r>
      <w:r w:rsidR="00311FDA">
        <w:t>/</w:t>
      </w:r>
      <w:r w:rsidR="00E54B0A">
        <w:t>USD</w:t>
      </w:r>
      <w:r>
        <w:t>, other currency pairs, market indices, commodities, stocks, and bonds</w:t>
      </w:r>
      <w:r w:rsidR="00311FDA">
        <w:t xml:space="preserve"> on the same day </w:t>
      </w:r>
      <w:r w:rsidR="00F01015">
        <w:t>as</w:t>
      </w:r>
      <w:r w:rsidR="00311FDA">
        <w:t xml:space="preserve"> BTC/USD and the previous day</w:t>
      </w:r>
      <w:r>
        <w:t xml:space="preserve">, shown as “up”, “down”, or “equal”. For </w:t>
      </w:r>
      <w:r w:rsidR="00F12580">
        <w:t>all the attributes and class attribute</w:t>
      </w:r>
      <w:r>
        <w:t>, “up” means the closing price of the day is higher than the closing price of the</w:t>
      </w:r>
      <w:r w:rsidR="00F12580">
        <w:t xml:space="preserve"> previous</w:t>
      </w:r>
      <w:r>
        <w:t xml:space="preserve"> day. “down” means the opposite. “equal” when the two prices are equal.</w:t>
      </w:r>
      <w:r w:rsidR="00C06D4F">
        <w:t xml:space="preserve"> If the value is N/A, “equal” is put in.</w:t>
      </w:r>
    </w:p>
    <w:p w14:paraId="3626F749" w14:textId="429AF68E" w:rsidR="00C43FF1" w:rsidRPr="00407DBF" w:rsidRDefault="00407DBF" w:rsidP="00C43FF1">
      <w:r>
        <w:t>To the best of my knowledge, the timings of closing are BTC/USD 18:00, Currency 18:00, Futures 17:00, Bond 17:00, and Stock 16:00.</w:t>
      </w:r>
    </w:p>
    <w:p w14:paraId="19A789CB" w14:textId="77777777" w:rsidR="00407DBF" w:rsidRDefault="00407DBF" w:rsidP="00C43FF1"/>
    <w:p w14:paraId="0FE98E6E" w14:textId="640FD30F" w:rsidR="00C43FF1" w:rsidRPr="00D56D6A" w:rsidRDefault="00C43FF1" w:rsidP="00C43FF1">
      <w:r>
        <w:t xml:space="preserve">Number of Attributes: </w:t>
      </w:r>
      <w:r w:rsidR="00D56D6A">
        <w:t>63</w:t>
      </w:r>
    </w:p>
    <w:p w14:paraId="0E09BC73" w14:textId="54F66201" w:rsidR="00C43FF1" w:rsidRPr="00683B91" w:rsidRDefault="00C43FF1" w:rsidP="00C43FF1">
      <w:r>
        <w:t xml:space="preserve">Number of Tuples: </w:t>
      </w:r>
      <w:r w:rsidR="00683B91">
        <w:t>387</w:t>
      </w:r>
    </w:p>
    <w:p w14:paraId="268F3AE1" w14:textId="77777777" w:rsidR="00C43FF1" w:rsidRDefault="00C43FF1" w:rsidP="00C43FF1"/>
    <w:p w14:paraId="5FD29EEE" w14:textId="5B6C472C" w:rsidR="00C43FF1" w:rsidRPr="0029282F" w:rsidRDefault="00C43FF1" w:rsidP="00C43FF1">
      <w:pPr>
        <w:rPr>
          <w:b/>
          <w:bCs/>
        </w:rPr>
      </w:pPr>
      <w:r w:rsidRPr="0029282F">
        <w:rPr>
          <w:b/>
          <w:bCs/>
        </w:rPr>
        <w:t>Attributes</w:t>
      </w:r>
    </w:p>
    <w:p w14:paraId="2E27FE75" w14:textId="77777777" w:rsidR="00C43FF1" w:rsidRPr="0029282F" w:rsidRDefault="00C43FF1" w:rsidP="00C43FF1">
      <w:pPr>
        <w:rPr>
          <w:u w:val="single"/>
        </w:rPr>
      </w:pPr>
      <w:r w:rsidRPr="0029282F">
        <w:rPr>
          <w:u w:val="single"/>
        </w:rPr>
        <w:t>Class attribute</w:t>
      </w:r>
    </w:p>
    <w:p w14:paraId="252D2CBC" w14:textId="668053AA" w:rsidR="00F01015" w:rsidRPr="009C0B55" w:rsidRDefault="00F01015" w:rsidP="00F01015">
      <w:r>
        <w:t xml:space="preserve">1. </w:t>
      </w:r>
      <w:r w:rsidRPr="009C0B55">
        <w:t>BTC/USD</w:t>
      </w:r>
    </w:p>
    <w:p w14:paraId="5119E690" w14:textId="77777777" w:rsidR="00F01015" w:rsidRDefault="00F01015" w:rsidP="00F01015">
      <w:r>
        <w:t>Change of Bitcoin</w:t>
      </w:r>
      <w:r w:rsidRPr="009C0B55">
        <w:t xml:space="preserve"> Dollar</w:t>
      </w:r>
      <w:r>
        <w:t xml:space="preserve"> US Dollar closing price from the previous day to the day shown as “up”, “down”, or “equal”.</w:t>
      </w:r>
    </w:p>
    <w:p w14:paraId="1CA83DA7" w14:textId="69AEF9FA" w:rsidR="00C43FF1" w:rsidRDefault="00F01015" w:rsidP="00F01015">
      <w:r>
        <w:t xml:space="preserve">Source: </w:t>
      </w:r>
      <w:r w:rsidRPr="009C0B55">
        <w:t>https://www.investing.com/crypto/bitcoin/btc-usd?cid=21</w:t>
      </w:r>
    </w:p>
    <w:p w14:paraId="7D51E0D1" w14:textId="77777777" w:rsidR="00C43FF1" w:rsidRDefault="00C43FF1" w:rsidP="00C43FF1"/>
    <w:p w14:paraId="492AB81F" w14:textId="77777777" w:rsidR="00C43FF1" w:rsidRPr="009C0B55" w:rsidRDefault="00C43FF1" w:rsidP="00C43FF1">
      <w:pPr>
        <w:rPr>
          <w:u w:val="single"/>
        </w:rPr>
      </w:pPr>
      <w:r>
        <w:rPr>
          <w:u w:val="single"/>
        </w:rPr>
        <w:t>Predictor</w:t>
      </w:r>
      <w:r w:rsidRPr="0029282F">
        <w:rPr>
          <w:u w:val="single"/>
        </w:rPr>
        <w:t xml:space="preserve"> attributes</w:t>
      </w:r>
    </w:p>
    <w:p w14:paraId="3AEBF881" w14:textId="2D6046DE" w:rsidR="00943DA2" w:rsidRDefault="00943DA2" w:rsidP="00F01015">
      <w:r>
        <w:t>1. Date</w:t>
      </w:r>
    </w:p>
    <w:p w14:paraId="618B7329" w14:textId="45FD430D" w:rsidR="00943DA2" w:rsidRPr="00943DA2" w:rsidRDefault="00943DA2" w:rsidP="00F01015">
      <w:r>
        <w:t xml:space="preserve">The number of business days passed starting from 1 on </w:t>
      </w:r>
      <w:r w:rsidRPr="00943DA2">
        <w:t>2</w:t>
      </w:r>
      <w:r>
        <w:t>7</w:t>
      </w:r>
      <w:r w:rsidRPr="00943DA2">
        <w:t>-Mar-19</w:t>
      </w:r>
      <w:r>
        <w:t>.</w:t>
      </w:r>
    </w:p>
    <w:p w14:paraId="3E26F7C5" w14:textId="77777777" w:rsidR="00943DA2" w:rsidRPr="00943DA2" w:rsidRDefault="00943DA2" w:rsidP="00F01015"/>
    <w:p w14:paraId="68D25440" w14:textId="737DE0B9" w:rsidR="00F01015" w:rsidRDefault="007D3206" w:rsidP="00F01015">
      <w:r>
        <w:t>2</w:t>
      </w:r>
      <w:r w:rsidR="00F01015">
        <w:t xml:space="preserve">. </w:t>
      </w:r>
      <w:r w:rsidR="00F01015" w:rsidRPr="00F662D3">
        <w:t>USD/JPY</w:t>
      </w:r>
    </w:p>
    <w:p w14:paraId="67F71621" w14:textId="77777777" w:rsidR="00F01015" w:rsidRDefault="00F01015" w:rsidP="00F01015">
      <w:r>
        <w:t>Change of US Dollar Japanese Yen closing price from the day to the next day shown as “up”, “down”, or “equal”.</w:t>
      </w:r>
    </w:p>
    <w:p w14:paraId="0D18EBFF" w14:textId="77777777" w:rsidR="00F01015" w:rsidRDefault="00F01015" w:rsidP="00F01015">
      <w:r>
        <w:t xml:space="preserve">Source: </w:t>
      </w:r>
      <w:bookmarkStart w:id="3" w:name="OLE_LINK1"/>
      <w:bookmarkStart w:id="4" w:name="OLE_LINK2"/>
      <w:r w:rsidRPr="009C0B55">
        <w:t>https://www.investing.com/currencies/usd-jpy</w:t>
      </w:r>
    </w:p>
    <w:p w14:paraId="11E52679" w14:textId="77777777" w:rsidR="00F01015" w:rsidRDefault="00F01015" w:rsidP="00C43FF1"/>
    <w:bookmarkEnd w:id="3"/>
    <w:bookmarkEnd w:id="4"/>
    <w:p w14:paraId="06E66365" w14:textId="407E83B9" w:rsidR="00C43FF1" w:rsidRPr="009C0B55" w:rsidRDefault="007D3206" w:rsidP="00C43FF1">
      <w:r>
        <w:t>3</w:t>
      </w:r>
      <w:r w:rsidR="00C43FF1">
        <w:t xml:space="preserve">. </w:t>
      </w:r>
      <w:r w:rsidR="00C43FF1" w:rsidRPr="009C0B55">
        <w:t>EUR/USD</w:t>
      </w:r>
    </w:p>
    <w:p w14:paraId="4F7FBCE8" w14:textId="77777777" w:rsidR="00C43FF1" w:rsidRDefault="00C43FF1" w:rsidP="00C43FF1">
      <w:r>
        <w:t>Change of EURO US Dollar closing price from the previous day to the day shown as “up”, “down”, or “equal”.</w:t>
      </w:r>
    </w:p>
    <w:p w14:paraId="727EF85B" w14:textId="77777777" w:rsidR="00C43FF1" w:rsidRDefault="00C43FF1" w:rsidP="00C43FF1">
      <w:r>
        <w:t xml:space="preserve">Source: </w:t>
      </w:r>
      <w:r w:rsidRPr="009C0B55">
        <w:t>https://www.investing.com/currencies/eur-usd</w:t>
      </w:r>
    </w:p>
    <w:p w14:paraId="0C0AA05D" w14:textId="77777777" w:rsidR="00C43FF1" w:rsidRDefault="00C43FF1" w:rsidP="00C43FF1"/>
    <w:p w14:paraId="0EB6D971" w14:textId="442B913B" w:rsidR="00C43FF1" w:rsidRPr="009C0B55" w:rsidRDefault="007D3206" w:rsidP="00C43FF1">
      <w:r>
        <w:t>4</w:t>
      </w:r>
      <w:r w:rsidR="00C43FF1">
        <w:t xml:space="preserve">. </w:t>
      </w:r>
      <w:r w:rsidR="00C43FF1" w:rsidRPr="009C0B55">
        <w:t>GBP/USD</w:t>
      </w:r>
    </w:p>
    <w:p w14:paraId="17C08CBC" w14:textId="77777777" w:rsidR="00C43FF1" w:rsidRDefault="00C43FF1" w:rsidP="00C43FF1">
      <w:r>
        <w:t xml:space="preserve">Change of </w:t>
      </w:r>
      <w:r w:rsidRPr="009C0B55">
        <w:t>British Pound</w:t>
      </w:r>
      <w:r>
        <w:t xml:space="preserve"> US Dollar closing price from the previous day to the day shown as “up”, “down”, or “equal”.</w:t>
      </w:r>
    </w:p>
    <w:p w14:paraId="50E3C31D" w14:textId="77777777" w:rsidR="00C43FF1" w:rsidRDefault="00C43FF1" w:rsidP="00C43FF1">
      <w:r>
        <w:t xml:space="preserve">Source: </w:t>
      </w:r>
      <w:r w:rsidRPr="009C0B55">
        <w:t>https://www.investing.com/currencies/</w:t>
      </w:r>
      <w:r>
        <w:t>gbp</w:t>
      </w:r>
      <w:r w:rsidRPr="009C0B55">
        <w:t>-usd</w:t>
      </w:r>
    </w:p>
    <w:p w14:paraId="4CC11FED" w14:textId="77777777" w:rsidR="00C43FF1" w:rsidRDefault="00C43FF1" w:rsidP="00C43FF1"/>
    <w:p w14:paraId="27F2B29F" w14:textId="0B15C2DF" w:rsidR="00C43FF1" w:rsidRPr="009C0B55" w:rsidRDefault="007D3206" w:rsidP="00C43FF1">
      <w:r>
        <w:lastRenderedPageBreak/>
        <w:t>5</w:t>
      </w:r>
      <w:r w:rsidR="00C43FF1">
        <w:t xml:space="preserve">. </w:t>
      </w:r>
      <w:r w:rsidR="00C43FF1" w:rsidRPr="009C0B55">
        <w:t>AUD/USD</w:t>
      </w:r>
    </w:p>
    <w:p w14:paraId="24BB4A57" w14:textId="77777777" w:rsidR="00C43FF1" w:rsidRDefault="00C43FF1" w:rsidP="00C43FF1">
      <w:r>
        <w:t xml:space="preserve">Change of </w:t>
      </w:r>
      <w:r w:rsidRPr="009C0B55">
        <w:t>Australian Dollar</w:t>
      </w:r>
      <w:r>
        <w:t xml:space="preserve"> US Dollar closing price from the previous day to the day shown as “up”, “down”, or “equal”.</w:t>
      </w:r>
    </w:p>
    <w:p w14:paraId="401FB782" w14:textId="77777777" w:rsidR="00C43FF1" w:rsidRDefault="00C43FF1" w:rsidP="00C43FF1">
      <w:r>
        <w:t xml:space="preserve">Source: </w:t>
      </w:r>
      <w:r w:rsidRPr="009C0B55">
        <w:t>https://www.investing.com/currencies/</w:t>
      </w:r>
      <w:r>
        <w:t>aud</w:t>
      </w:r>
      <w:r w:rsidRPr="009C0B55">
        <w:t>-usd</w:t>
      </w:r>
    </w:p>
    <w:p w14:paraId="1AF4DAF3" w14:textId="77777777" w:rsidR="00C43FF1" w:rsidRDefault="00C43FF1" w:rsidP="00C43FF1"/>
    <w:p w14:paraId="3E8053A6" w14:textId="54BAEF8E" w:rsidR="00C43FF1" w:rsidRDefault="007D3206" w:rsidP="00C43FF1">
      <w:r>
        <w:t>6</w:t>
      </w:r>
      <w:r w:rsidR="00C43FF1">
        <w:t xml:space="preserve">. </w:t>
      </w:r>
      <w:r w:rsidR="00C43FF1" w:rsidRPr="009C0B55">
        <w:t>S&amp;P 500</w:t>
      </w:r>
    </w:p>
    <w:p w14:paraId="5C15EA0F" w14:textId="77777777" w:rsidR="00C43FF1" w:rsidRDefault="00C43FF1" w:rsidP="00C43FF1">
      <w:r>
        <w:t xml:space="preserve">Change of S&amp;P closing price from the previous day to the day shown as “up”, “down”, or “equal”. S&amp;P is a stock market index that measures the stock performance of 500 large companies in the US, provided by </w:t>
      </w:r>
      <w:r w:rsidRPr="009C0B55">
        <w:t>S&amp;P Dow Jones Indices LLC</w:t>
      </w:r>
      <w:r>
        <w:t>.</w:t>
      </w:r>
    </w:p>
    <w:p w14:paraId="4FC12AB9" w14:textId="77777777" w:rsidR="00C43FF1" w:rsidRDefault="00C43FF1" w:rsidP="00C43FF1">
      <w:r>
        <w:t xml:space="preserve">Source: </w:t>
      </w:r>
      <w:r w:rsidRPr="009C0B55">
        <w:t>https://www.investing.com/indices/us-spx-500</w:t>
      </w:r>
    </w:p>
    <w:p w14:paraId="4090DCEA" w14:textId="77777777" w:rsidR="00C43FF1" w:rsidRPr="009C0B55" w:rsidRDefault="00C43FF1" w:rsidP="00C43FF1"/>
    <w:p w14:paraId="1077D175" w14:textId="65987D9E" w:rsidR="00C43FF1" w:rsidRDefault="007D3206" w:rsidP="00C43FF1">
      <w:r>
        <w:t>7</w:t>
      </w:r>
      <w:r w:rsidR="00C43FF1">
        <w:t xml:space="preserve">. </w:t>
      </w:r>
      <w:r w:rsidR="00C43FF1" w:rsidRPr="009C0B55">
        <w:t>Dow Jones Industrial Average</w:t>
      </w:r>
    </w:p>
    <w:p w14:paraId="5FAB1DD0" w14:textId="77777777" w:rsidR="00C43FF1" w:rsidRDefault="00C43FF1" w:rsidP="00C43FF1">
      <w:r>
        <w:t xml:space="preserve">Change of </w:t>
      </w:r>
      <w:r w:rsidRPr="009C0B55">
        <w:t>Dow Jones Industrial Average</w:t>
      </w:r>
      <w:r>
        <w:t xml:space="preserve"> closing price from the previous day to the day shown as “up”, “down”, or “equal”. </w:t>
      </w:r>
      <w:r w:rsidRPr="009C0B55">
        <w:t>Dow Jones Industrial Average</w:t>
      </w:r>
      <w:r>
        <w:t xml:space="preserve"> is a stock market index that measures the stock performance of 30 large companies in the US, provided by </w:t>
      </w:r>
      <w:r w:rsidRPr="009C0B55">
        <w:t>S&amp;P Dow Jones Indices LLC</w:t>
      </w:r>
      <w:r>
        <w:t>.</w:t>
      </w:r>
    </w:p>
    <w:p w14:paraId="42A3AA20" w14:textId="77777777" w:rsidR="00C43FF1" w:rsidRDefault="00C43FF1" w:rsidP="00C43FF1">
      <w:r>
        <w:t xml:space="preserve">Source: </w:t>
      </w:r>
      <w:r w:rsidRPr="00E75E8A">
        <w:t>https://www.investing.com/indices/us-30</w:t>
      </w:r>
    </w:p>
    <w:p w14:paraId="1BC2673E" w14:textId="77777777" w:rsidR="00C43FF1" w:rsidRPr="009C0B55" w:rsidRDefault="00C43FF1" w:rsidP="00C43FF1"/>
    <w:p w14:paraId="0BFF724B" w14:textId="7FCCC14D" w:rsidR="00C43FF1" w:rsidRPr="009C0B55" w:rsidRDefault="007D3206" w:rsidP="00C43FF1">
      <w:r>
        <w:t>8</w:t>
      </w:r>
      <w:r w:rsidR="00C43FF1">
        <w:t xml:space="preserve">. </w:t>
      </w:r>
      <w:r w:rsidR="00C43FF1" w:rsidRPr="009C0B55">
        <w:t>Nasdaq 100</w:t>
      </w:r>
    </w:p>
    <w:p w14:paraId="61D066A2" w14:textId="77777777" w:rsidR="00C43FF1" w:rsidRDefault="00C43FF1" w:rsidP="00C43FF1">
      <w:r>
        <w:t xml:space="preserve">Change of </w:t>
      </w:r>
      <w:r w:rsidRPr="009C0B55">
        <w:t>Nasdaq 100</w:t>
      </w:r>
      <w:r>
        <w:t xml:space="preserve"> closing price from the previous day to the day shown as “up”, “down”, or “equal”. </w:t>
      </w:r>
      <w:r w:rsidRPr="009C0B55">
        <w:t>Nasdaq 100</w:t>
      </w:r>
      <w:r>
        <w:t xml:space="preserve"> is a stock market index that measures the stock performance of 100 large non-financial companies in the US, provided by NASDAQ.</w:t>
      </w:r>
    </w:p>
    <w:p w14:paraId="12FE4852" w14:textId="77777777" w:rsidR="00C43FF1" w:rsidRDefault="00C43FF1" w:rsidP="00C43FF1">
      <w:r>
        <w:t xml:space="preserve">Source: </w:t>
      </w:r>
      <w:r w:rsidRPr="00E75E8A">
        <w:t>https://www.investing.com/indices/nq-100</w:t>
      </w:r>
    </w:p>
    <w:p w14:paraId="402921BE" w14:textId="77777777" w:rsidR="00C43FF1" w:rsidRDefault="00C43FF1" w:rsidP="00C43FF1"/>
    <w:p w14:paraId="05005975" w14:textId="1A0A8BE4" w:rsidR="00C43FF1" w:rsidRPr="009C0B55" w:rsidRDefault="007D3206" w:rsidP="00C43FF1">
      <w:r>
        <w:t>9</w:t>
      </w:r>
      <w:r w:rsidR="00C43FF1">
        <w:t xml:space="preserve">. </w:t>
      </w:r>
      <w:r w:rsidR="00C43FF1" w:rsidRPr="009C0B55">
        <w:t>Nikkei 225</w:t>
      </w:r>
    </w:p>
    <w:p w14:paraId="79749266" w14:textId="77777777" w:rsidR="00C43FF1" w:rsidRDefault="00C43FF1" w:rsidP="00C43FF1">
      <w:r>
        <w:t xml:space="preserve">Change of </w:t>
      </w:r>
      <w:r w:rsidRPr="009C0B55">
        <w:t>Nikkei 225</w:t>
      </w:r>
      <w:r>
        <w:t xml:space="preserve"> closing price from the previous day to the day shown as “up”, “down”, or “equal”. </w:t>
      </w:r>
      <w:r w:rsidRPr="009C0B55">
        <w:t>Nikkei 225</w:t>
      </w:r>
      <w:r>
        <w:t xml:space="preserve"> is a stock market index that measures the stock performance of 225 large companies in Japan, provided by </w:t>
      </w:r>
      <w:r w:rsidRPr="00713CC7">
        <w:t>Nihon Keizai Shimbun</w:t>
      </w:r>
      <w:r>
        <w:t>.</w:t>
      </w:r>
    </w:p>
    <w:p w14:paraId="08215C67" w14:textId="77777777" w:rsidR="00C43FF1" w:rsidRDefault="00C43FF1" w:rsidP="00C43FF1">
      <w:r>
        <w:t xml:space="preserve">Source: </w:t>
      </w:r>
      <w:r w:rsidRPr="00713CC7">
        <w:t>https://www.investing.com/indices/japan-ni225</w:t>
      </w:r>
    </w:p>
    <w:p w14:paraId="02E28CF3" w14:textId="77777777" w:rsidR="00C43FF1" w:rsidRDefault="00C43FF1" w:rsidP="00C43FF1"/>
    <w:p w14:paraId="4845FC3A" w14:textId="0528BD81" w:rsidR="00C43FF1" w:rsidRDefault="007D3206" w:rsidP="00C43FF1">
      <w:r>
        <w:t>10</w:t>
      </w:r>
      <w:r w:rsidR="00C43FF1">
        <w:t xml:space="preserve">. </w:t>
      </w:r>
      <w:r w:rsidR="00C43FF1" w:rsidRPr="009C0B55">
        <w:t>Gold Futures</w:t>
      </w:r>
    </w:p>
    <w:p w14:paraId="3FEA0E85" w14:textId="77777777" w:rsidR="00C43FF1" w:rsidRDefault="00C43FF1" w:rsidP="00C43FF1">
      <w:r>
        <w:t>Change of Gold Futures closing price from the previous day to the day shown as “up”, “down”, or “equal”.</w:t>
      </w:r>
    </w:p>
    <w:p w14:paraId="113BDFCF" w14:textId="77777777" w:rsidR="00C43FF1" w:rsidRDefault="00C43FF1" w:rsidP="00C43FF1">
      <w:r>
        <w:t xml:space="preserve">Source: </w:t>
      </w:r>
      <w:r w:rsidRPr="005733EC">
        <w:t>https://www.investing.com/commodities/gold</w:t>
      </w:r>
    </w:p>
    <w:p w14:paraId="4105B35C" w14:textId="77777777" w:rsidR="00C43FF1" w:rsidRPr="009C0B55" w:rsidRDefault="00C43FF1" w:rsidP="00C43FF1"/>
    <w:p w14:paraId="12BE9BE1" w14:textId="4BD0A63A" w:rsidR="00C43FF1" w:rsidRPr="009C0B55" w:rsidRDefault="003563C5" w:rsidP="00C43FF1">
      <w:r>
        <w:t>1</w:t>
      </w:r>
      <w:r w:rsidR="007D3206">
        <w:t>1</w:t>
      </w:r>
      <w:r w:rsidR="00C43FF1">
        <w:t xml:space="preserve">. </w:t>
      </w:r>
      <w:r w:rsidR="00C43FF1" w:rsidRPr="009C0B55">
        <w:t>Silver Futures</w:t>
      </w:r>
    </w:p>
    <w:p w14:paraId="356EB6D8" w14:textId="77777777" w:rsidR="00C43FF1" w:rsidRDefault="00C43FF1" w:rsidP="00C43FF1">
      <w:r>
        <w:t>Change of Silver Futures closing price from the previous day to the day shown as “up”, “down”, or “equal”.</w:t>
      </w:r>
    </w:p>
    <w:p w14:paraId="73694778" w14:textId="77777777" w:rsidR="00C43FF1" w:rsidRDefault="00C43FF1" w:rsidP="00C43FF1">
      <w:r>
        <w:t xml:space="preserve">Source: </w:t>
      </w:r>
      <w:r w:rsidRPr="005733EC">
        <w:t>https://www.investing.com/commodities/</w:t>
      </w:r>
      <w:r>
        <w:t>silver</w:t>
      </w:r>
    </w:p>
    <w:p w14:paraId="28E7BFFB" w14:textId="77777777" w:rsidR="00C43FF1" w:rsidRDefault="00C43FF1" w:rsidP="00C43FF1"/>
    <w:p w14:paraId="5DBCBD8C" w14:textId="0E4426D0" w:rsidR="00C43FF1" w:rsidRPr="009C0B55" w:rsidRDefault="003563C5" w:rsidP="00C43FF1">
      <w:r>
        <w:t>1</w:t>
      </w:r>
      <w:r w:rsidR="007D3206">
        <w:t>2</w:t>
      </w:r>
      <w:r w:rsidR="00C43FF1">
        <w:t xml:space="preserve">. </w:t>
      </w:r>
      <w:r w:rsidR="00C43FF1" w:rsidRPr="009C0B55">
        <w:t>Copper Futures</w:t>
      </w:r>
    </w:p>
    <w:p w14:paraId="2CC09AFF" w14:textId="77777777" w:rsidR="00C43FF1" w:rsidRDefault="00C43FF1" w:rsidP="00C43FF1">
      <w:r>
        <w:t>Change of Copper Futures closing price from the previous day to the day shown as “up”, “down”, or “equal”.</w:t>
      </w:r>
    </w:p>
    <w:p w14:paraId="7406FB21" w14:textId="77777777" w:rsidR="00C43FF1" w:rsidRDefault="00C43FF1" w:rsidP="00C43FF1">
      <w:r>
        <w:t xml:space="preserve">Source: </w:t>
      </w:r>
      <w:r w:rsidRPr="005733EC">
        <w:t>https://www.investing.com/commodities/</w:t>
      </w:r>
      <w:r>
        <w:t>copper</w:t>
      </w:r>
    </w:p>
    <w:p w14:paraId="4ADD20AA" w14:textId="77777777" w:rsidR="00C43FF1" w:rsidRDefault="00C43FF1" w:rsidP="00C43FF1"/>
    <w:p w14:paraId="203B0761" w14:textId="5CAAB327" w:rsidR="00C43FF1" w:rsidRPr="009C0B55" w:rsidRDefault="003563C5" w:rsidP="00C43FF1">
      <w:r>
        <w:t>1</w:t>
      </w:r>
      <w:r w:rsidR="007D3206">
        <w:t>3</w:t>
      </w:r>
      <w:r w:rsidR="00C43FF1">
        <w:t xml:space="preserve">. </w:t>
      </w:r>
      <w:r w:rsidR="00C43FF1" w:rsidRPr="009C0B55">
        <w:t>Crude Oil WTI Futures</w:t>
      </w:r>
    </w:p>
    <w:p w14:paraId="1396E41D" w14:textId="77777777" w:rsidR="00C43FF1" w:rsidRDefault="00C43FF1" w:rsidP="00C43FF1">
      <w:r>
        <w:t xml:space="preserve">Change of </w:t>
      </w:r>
      <w:r w:rsidRPr="009C0B55">
        <w:t>Crude Oil WTI Futures</w:t>
      </w:r>
      <w:r>
        <w:t xml:space="preserve"> closing price from the previous day to the day shown as “up”, “down”, or “equal”. This is a benchmark for US oil prices.</w:t>
      </w:r>
    </w:p>
    <w:p w14:paraId="1EB9F824" w14:textId="77777777" w:rsidR="00C43FF1" w:rsidRDefault="00C43FF1" w:rsidP="00C43FF1">
      <w:r>
        <w:t xml:space="preserve">Source: </w:t>
      </w:r>
      <w:r w:rsidRPr="005055B3">
        <w:t>https://www.investing.com/commodities/crude-oil</w:t>
      </w:r>
    </w:p>
    <w:p w14:paraId="5F713B1E" w14:textId="77777777" w:rsidR="00C43FF1" w:rsidRDefault="00C43FF1" w:rsidP="00C43FF1"/>
    <w:p w14:paraId="15F5D707" w14:textId="10CF8118" w:rsidR="00C43FF1" w:rsidRPr="009C0B55" w:rsidRDefault="003563C5" w:rsidP="00C43FF1">
      <w:r>
        <w:lastRenderedPageBreak/>
        <w:t>1</w:t>
      </w:r>
      <w:r w:rsidR="007D3206">
        <w:t>4</w:t>
      </w:r>
      <w:r w:rsidR="00C43FF1">
        <w:t xml:space="preserve">. </w:t>
      </w:r>
      <w:r w:rsidR="00C43FF1" w:rsidRPr="009C0B55">
        <w:t>Brent Oil Futures</w:t>
      </w:r>
    </w:p>
    <w:p w14:paraId="1346D4F4" w14:textId="77777777" w:rsidR="00C43FF1" w:rsidRDefault="00C43FF1" w:rsidP="00C43FF1">
      <w:r>
        <w:t xml:space="preserve">Change of </w:t>
      </w:r>
      <w:r w:rsidRPr="009C0B55">
        <w:t>Brent Oil Futures</w:t>
      </w:r>
      <w:r>
        <w:t xml:space="preserve"> closing price from the previous day to the day shown as “up”, “down”, or “equal”. This is a benchmark used by </w:t>
      </w:r>
      <w:r w:rsidRPr="005055B3">
        <w:t xml:space="preserve">the </w:t>
      </w:r>
      <w:r>
        <w:t>Organization</w:t>
      </w:r>
      <w:r w:rsidRPr="005055B3">
        <w:t xml:space="preserve"> of Petroleum Exporting Countries (OPEC)</w:t>
      </w:r>
      <w:r>
        <w:t>.</w:t>
      </w:r>
    </w:p>
    <w:p w14:paraId="1F644AF7" w14:textId="77777777" w:rsidR="00C43FF1" w:rsidRDefault="00C43FF1" w:rsidP="00C43FF1">
      <w:r>
        <w:t xml:space="preserve">Source: </w:t>
      </w:r>
      <w:r w:rsidRPr="005055B3">
        <w:t>https://www.investing.com/commodities/brent-oil</w:t>
      </w:r>
    </w:p>
    <w:p w14:paraId="659CB3A7" w14:textId="77777777" w:rsidR="00C43FF1" w:rsidRDefault="00C43FF1" w:rsidP="00C43FF1"/>
    <w:p w14:paraId="47A50A46" w14:textId="00994785" w:rsidR="00C43FF1" w:rsidRPr="009C0B55" w:rsidRDefault="003563C5" w:rsidP="00C43FF1">
      <w:r>
        <w:t>1</w:t>
      </w:r>
      <w:r w:rsidR="007D3206">
        <w:t>5</w:t>
      </w:r>
      <w:r w:rsidR="00C43FF1">
        <w:t xml:space="preserve">. </w:t>
      </w:r>
      <w:r w:rsidR="00C43FF1" w:rsidRPr="009C0B55">
        <w:t>Natural Gas Futures</w:t>
      </w:r>
    </w:p>
    <w:p w14:paraId="2187FBE5" w14:textId="77777777" w:rsidR="00C43FF1" w:rsidRDefault="00C43FF1" w:rsidP="00C43FF1">
      <w:r>
        <w:t xml:space="preserve">Change of </w:t>
      </w:r>
      <w:r w:rsidRPr="009C0B55">
        <w:t>Natural Gas Futures</w:t>
      </w:r>
      <w:r>
        <w:t xml:space="preserve"> closing price from the previous day to the day shown as “up”, “down”, or “equal”.</w:t>
      </w:r>
    </w:p>
    <w:p w14:paraId="78D73935" w14:textId="77777777" w:rsidR="00C43FF1" w:rsidRDefault="00C43FF1" w:rsidP="00C43FF1">
      <w:r>
        <w:t xml:space="preserve">Source: </w:t>
      </w:r>
      <w:r w:rsidRPr="005055B3">
        <w:t>https://www.investing.com/commodities/natural-gas</w:t>
      </w:r>
    </w:p>
    <w:p w14:paraId="73BAAF38" w14:textId="77777777" w:rsidR="00C43FF1" w:rsidRDefault="00C43FF1" w:rsidP="00C43FF1"/>
    <w:p w14:paraId="5BE0F90B" w14:textId="683F5E76" w:rsidR="00C43FF1" w:rsidRPr="009C0B55" w:rsidRDefault="003563C5" w:rsidP="00C43FF1">
      <w:r>
        <w:t>1</w:t>
      </w:r>
      <w:r w:rsidR="007D3206">
        <w:t>6</w:t>
      </w:r>
      <w:r w:rsidR="00C43FF1">
        <w:t xml:space="preserve">. </w:t>
      </w:r>
      <w:r w:rsidR="00C43FF1" w:rsidRPr="009C0B55">
        <w:t>US Cotton #2 Futures</w:t>
      </w:r>
    </w:p>
    <w:p w14:paraId="60BF0505" w14:textId="77777777" w:rsidR="00C43FF1" w:rsidRDefault="00C43FF1" w:rsidP="00C43FF1">
      <w:r>
        <w:t xml:space="preserve">Change of </w:t>
      </w:r>
      <w:r w:rsidRPr="009C0B55">
        <w:t>US Cotton #2 Futures</w:t>
      </w:r>
      <w:r>
        <w:t xml:space="preserve"> closing price from the previous day to the day shown as “up”, “down”, or “equal”. US Cotton #2 Futures are the ones </w:t>
      </w:r>
      <w:r w:rsidRPr="00507E51">
        <w:t>on the New York Board of Trade</w:t>
      </w:r>
      <w:r>
        <w:t>.</w:t>
      </w:r>
    </w:p>
    <w:p w14:paraId="1B306B7B" w14:textId="77777777" w:rsidR="00C43FF1" w:rsidRDefault="00C43FF1" w:rsidP="00C43FF1">
      <w:r>
        <w:t xml:space="preserve">Source: </w:t>
      </w:r>
      <w:r w:rsidRPr="00507E51">
        <w:t>https://www.investing.com/commodities/us-cotton-no.2</w:t>
      </w:r>
    </w:p>
    <w:p w14:paraId="2B981F48" w14:textId="77777777" w:rsidR="00C43FF1" w:rsidRDefault="00C43FF1" w:rsidP="00C43FF1"/>
    <w:p w14:paraId="05F4DF95" w14:textId="4454F7C5" w:rsidR="00C43FF1" w:rsidRDefault="003563C5" w:rsidP="00C43FF1">
      <w:r>
        <w:t>1</w:t>
      </w:r>
      <w:r w:rsidR="007D3206">
        <w:t>7</w:t>
      </w:r>
      <w:r w:rsidR="00C43FF1">
        <w:t xml:space="preserve">. </w:t>
      </w:r>
      <w:r w:rsidR="00C43FF1" w:rsidRPr="009C0B55">
        <w:t>US Coffee C Futures</w:t>
      </w:r>
    </w:p>
    <w:p w14:paraId="1E32031D" w14:textId="77777777" w:rsidR="00C43FF1" w:rsidRDefault="00C43FF1" w:rsidP="00C43FF1">
      <w:r>
        <w:t xml:space="preserve">Change of </w:t>
      </w:r>
      <w:r w:rsidRPr="009C0B55">
        <w:t>US Coffee C Futures</w:t>
      </w:r>
      <w:r>
        <w:t xml:space="preserve"> closing price from the previous day to the day shown as “up”, “down”, or “equal”. C just stands for Coffee.</w:t>
      </w:r>
    </w:p>
    <w:p w14:paraId="7FAE3AE9" w14:textId="77777777" w:rsidR="00C43FF1" w:rsidRDefault="00C43FF1" w:rsidP="00C43FF1">
      <w:r>
        <w:t xml:space="preserve">Source: </w:t>
      </w:r>
      <w:r w:rsidRPr="00507E51">
        <w:t>https://www.investing.com/commodities/us-coffee-c</w:t>
      </w:r>
    </w:p>
    <w:p w14:paraId="5A16F281" w14:textId="77777777" w:rsidR="00C43FF1" w:rsidRPr="009C0B55" w:rsidRDefault="00C43FF1" w:rsidP="00C43FF1"/>
    <w:p w14:paraId="3D62346D" w14:textId="6B8F71C4" w:rsidR="00C43FF1" w:rsidRDefault="003563C5" w:rsidP="00C43FF1">
      <w:r>
        <w:t>1</w:t>
      </w:r>
      <w:r w:rsidR="007D3206">
        <w:t>8</w:t>
      </w:r>
      <w:r w:rsidR="00C43FF1">
        <w:t xml:space="preserve">. </w:t>
      </w:r>
      <w:r w:rsidR="00C43FF1" w:rsidRPr="009C0B55">
        <w:t>Apple</w:t>
      </w:r>
    </w:p>
    <w:p w14:paraId="7B821335" w14:textId="77777777" w:rsidR="00C43FF1" w:rsidRDefault="00C43FF1" w:rsidP="00C43FF1">
      <w:r>
        <w:t>Change of Apple stock closing price from the previous day to the day shown as “up”, “down”, or “equal”.</w:t>
      </w:r>
    </w:p>
    <w:p w14:paraId="4827E1BF" w14:textId="77777777" w:rsidR="00C43FF1" w:rsidRDefault="00C43FF1" w:rsidP="00C43FF1">
      <w:r>
        <w:t xml:space="preserve">Source: </w:t>
      </w:r>
      <w:r w:rsidRPr="00813257">
        <w:t>https://www.investing.com/equities/apple-computer-inc</w:t>
      </w:r>
    </w:p>
    <w:p w14:paraId="3D0C4237" w14:textId="77777777" w:rsidR="00C43FF1" w:rsidRPr="009C0B55" w:rsidRDefault="00C43FF1" w:rsidP="00C43FF1"/>
    <w:p w14:paraId="1A550C0D" w14:textId="67F61996" w:rsidR="00C43FF1" w:rsidRPr="009C0B55" w:rsidRDefault="003563C5" w:rsidP="00C43FF1">
      <w:r>
        <w:t>1</w:t>
      </w:r>
      <w:r w:rsidR="007D3206">
        <w:t>9</w:t>
      </w:r>
      <w:r w:rsidR="00C43FF1">
        <w:t xml:space="preserve">. </w:t>
      </w:r>
      <w:r w:rsidR="00C43FF1" w:rsidRPr="009C0B55">
        <w:t>Alphabet A</w:t>
      </w:r>
    </w:p>
    <w:p w14:paraId="4BBC20EB" w14:textId="77777777" w:rsidR="00C43FF1" w:rsidRDefault="00C43FF1" w:rsidP="00C43FF1">
      <w:r>
        <w:t xml:space="preserve">Change of </w:t>
      </w:r>
      <w:r w:rsidRPr="00813257">
        <w:t xml:space="preserve">Alphabet Inc Class A </w:t>
      </w:r>
      <w:r>
        <w:t>stock closing price from the previous day to the day shown as “up”, “down”, or “equal”.</w:t>
      </w:r>
    </w:p>
    <w:p w14:paraId="0B47BB2E" w14:textId="77777777" w:rsidR="00C43FF1" w:rsidRDefault="00C43FF1" w:rsidP="00C43FF1">
      <w:r>
        <w:t xml:space="preserve">Source: </w:t>
      </w:r>
      <w:r w:rsidRPr="00813257">
        <w:t>https://www.investing.com/equities/google-inc</w:t>
      </w:r>
    </w:p>
    <w:p w14:paraId="59E48516" w14:textId="77777777" w:rsidR="00C43FF1" w:rsidRDefault="00C43FF1" w:rsidP="00C43FF1"/>
    <w:p w14:paraId="2ED291BB" w14:textId="1309B976" w:rsidR="00C43FF1" w:rsidRDefault="007D3206" w:rsidP="00C43FF1">
      <w:r>
        <w:t>20</w:t>
      </w:r>
      <w:r w:rsidR="00C43FF1">
        <w:t xml:space="preserve">. </w:t>
      </w:r>
      <w:r w:rsidR="00C43FF1" w:rsidRPr="009C0B55">
        <w:t>Facebook</w:t>
      </w:r>
    </w:p>
    <w:p w14:paraId="5F2D8C9F" w14:textId="77777777" w:rsidR="00C43FF1" w:rsidRDefault="00C43FF1" w:rsidP="00C43FF1">
      <w:r>
        <w:t>Change of Facebook</w:t>
      </w:r>
      <w:r w:rsidRPr="00813257">
        <w:t xml:space="preserve"> </w:t>
      </w:r>
      <w:r>
        <w:t>stock closing price from the previous day to the day shown as “up”, “down”, or “equal”.</w:t>
      </w:r>
    </w:p>
    <w:p w14:paraId="717899DC" w14:textId="77777777" w:rsidR="00C43FF1" w:rsidRDefault="00C43FF1" w:rsidP="00C43FF1">
      <w:r>
        <w:t xml:space="preserve">Source: </w:t>
      </w:r>
      <w:r w:rsidRPr="00813257">
        <w:t>https://www.investing.com/equities/facebook-inc</w:t>
      </w:r>
    </w:p>
    <w:p w14:paraId="3AB36E8E" w14:textId="77777777" w:rsidR="00C43FF1" w:rsidRPr="009C0B55" w:rsidRDefault="00C43FF1" w:rsidP="00C43FF1"/>
    <w:p w14:paraId="10A50B24" w14:textId="1F4B781E" w:rsidR="00C43FF1" w:rsidRDefault="003563C5" w:rsidP="00C43FF1">
      <w:r>
        <w:t>2</w:t>
      </w:r>
      <w:r w:rsidR="007D3206">
        <w:t>1</w:t>
      </w:r>
      <w:r w:rsidR="00C43FF1">
        <w:t xml:space="preserve">. </w:t>
      </w:r>
      <w:r w:rsidR="00C43FF1" w:rsidRPr="009C0B55">
        <w:t>NVIDIA</w:t>
      </w:r>
    </w:p>
    <w:p w14:paraId="26A9177B" w14:textId="77777777" w:rsidR="00C43FF1" w:rsidRDefault="00C43FF1" w:rsidP="00C43FF1">
      <w:r>
        <w:t>Change of NVIDIA</w:t>
      </w:r>
      <w:r w:rsidRPr="00813257">
        <w:t xml:space="preserve"> </w:t>
      </w:r>
      <w:r>
        <w:t>stock closing price from the previous day to the day shown as “up”, “down”, or “equal”.</w:t>
      </w:r>
    </w:p>
    <w:p w14:paraId="3FF69463" w14:textId="77777777" w:rsidR="00C43FF1" w:rsidRDefault="00C43FF1" w:rsidP="00C43FF1">
      <w:r>
        <w:t xml:space="preserve">Source: </w:t>
      </w:r>
      <w:r w:rsidRPr="008D2576">
        <w:t>https://www.investing.com/equities/nvidia-corp</w:t>
      </w:r>
    </w:p>
    <w:p w14:paraId="71A77779" w14:textId="77777777" w:rsidR="00C43FF1" w:rsidRPr="009C0B55" w:rsidRDefault="00C43FF1" w:rsidP="00C43FF1"/>
    <w:p w14:paraId="409F512C" w14:textId="50F2C749" w:rsidR="00C43FF1" w:rsidRDefault="003563C5" w:rsidP="00C43FF1">
      <w:r>
        <w:t>2</w:t>
      </w:r>
      <w:r w:rsidR="007D3206">
        <w:t>2</w:t>
      </w:r>
      <w:r w:rsidR="00C43FF1">
        <w:t xml:space="preserve">. </w:t>
      </w:r>
      <w:r w:rsidR="00C43FF1" w:rsidRPr="009C0B55">
        <w:t>Citigroup</w:t>
      </w:r>
    </w:p>
    <w:p w14:paraId="3AF9D456" w14:textId="77777777" w:rsidR="00C43FF1" w:rsidRDefault="00C43FF1" w:rsidP="00C43FF1">
      <w:r>
        <w:t>Change of Citigroup</w:t>
      </w:r>
      <w:r w:rsidRPr="00813257">
        <w:t xml:space="preserve"> </w:t>
      </w:r>
      <w:r>
        <w:t>stock closing price from the previous day to the day shown as “up”, “down”, or “equal”.</w:t>
      </w:r>
    </w:p>
    <w:p w14:paraId="1D53A86F" w14:textId="77777777" w:rsidR="00C43FF1" w:rsidRDefault="00C43FF1" w:rsidP="00C43FF1">
      <w:r>
        <w:t xml:space="preserve">Source: </w:t>
      </w:r>
      <w:r w:rsidRPr="008D2576">
        <w:t>https://www.investing.com/equities/citigroup</w:t>
      </w:r>
    </w:p>
    <w:p w14:paraId="2D715EDA" w14:textId="77777777" w:rsidR="00C43FF1" w:rsidRPr="009C0B55" w:rsidRDefault="00C43FF1" w:rsidP="00C43FF1"/>
    <w:p w14:paraId="71509155" w14:textId="41102767" w:rsidR="00C43FF1" w:rsidRDefault="003563C5" w:rsidP="00C43FF1">
      <w:r>
        <w:t>2</w:t>
      </w:r>
      <w:r w:rsidR="007D3206">
        <w:t>3</w:t>
      </w:r>
      <w:r w:rsidR="00C43FF1">
        <w:t xml:space="preserve">. </w:t>
      </w:r>
      <w:r w:rsidR="00C43FF1" w:rsidRPr="009C0B55">
        <w:t>AT&amp;T</w:t>
      </w:r>
    </w:p>
    <w:p w14:paraId="3AE4564D" w14:textId="77777777" w:rsidR="00C43FF1" w:rsidRDefault="00C43FF1" w:rsidP="00C43FF1">
      <w:r>
        <w:t>Change of AT&amp;T</w:t>
      </w:r>
      <w:r w:rsidRPr="00813257">
        <w:t xml:space="preserve"> </w:t>
      </w:r>
      <w:r>
        <w:t>stock closing price from the previous day to the day shown as “up”, “down”, or “equal”.</w:t>
      </w:r>
    </w:p>
    <w:p w14:paraId="64CF9B84" w14:textId="77777777" w:rsidR="00C43FF1" w:rsidRDefault="00C43FF1" w:rsidP="00C43FF1">
      <w:r>
        <w:lastRenderedPageBreak/>
        <w:t xml:space="preserve">Source: </w:t>
      </w:r>
      <w:r w:rsidRPr="008D2576">
        <w:t>https://www.investing.com/equities/at-t</w:t>
      </w:r>
    </w:p>
    <w:p w14:paraId="0B8E051A" w14:textId="77777777" w:rsidR="00C43FF1" w:rsidRPr="009C0B55" w:rsidRDefault="00C43FF1" w:rsidP="00C43FF1"/>
    <w:p w14:paraId="62666A5E" w14:textId="4187A6D7" w:rsidR="00C43FF1" w:rsidRDefault="003563C5" w:rsidP="00C43FF1">
      <w:r>
        <w:t>2</w:t>
      </w:r>
      <w:r w:rsidR="007D3206">
        <w:t>4</w:t>
      </w:r>
      <w:r w:rsidR="00C43FF1">
        <w:t xml:space="preserve">. </w:t>
      </w:r>
      <w:r w:rsidR="00C43FF1" w:rsidRPr="009C0B55">
        <w:t>3M</w:t>
      </w:r>
    </w:p>
    <w:p w14:paraId="0E0B93A2" w14:textId="77777777" w:rsidR="00C43FF1" w:rsidRDefault="00C43FF1" w:rsidP="00C43FF1">
      <w:r>
        <w:t>Change of 3M</w:t>
      </w:r>
      <w:r w:rsidRPr="00813257">
        <w:t xml:space="preserve"> </w:t>
      </w:r>
      <w:r>
        <w:t>stock closing price from the previous day to the day shown as “up”, “down”, or “equal”.</w:t>
      </w:r>
    </w:p>
    <w:p w14:paraId="6D2B6E83" w14:textId="77777777" w:rsidR="00C43FF1" w:rsidRDefault="00C43FF1" w:rsidP="00C43FF1">
      <w:r>
        <w:t xml:space="preserve">Source: </w:t>
      </w:r>
      <w:r w:rsidRPr="008D2576">
        <w:t>https://www.investing.com/equities/3m-co</w:t>
      </w:r>
    </w:p>
    <w:p w14:paraId="363B8E6D" w14:textId="77777777" w:rsidR="00C43FF1" w:rsidRPr="009C0B55" w:rsidRDefault="00C43FF1" w:rsidP="00C43FF1"/>
    <w:p w14:paraId="25D3C8BC" w14:textId="1DD51C36" w:rsidR="00C43FF1" w:rsidRDefault="003563C5" w:rsidP="00C43FF1">
      <w:r>
        <w:t>2</w:t>
      </w:r>
      <w:r w:rsidR="007D3206">
        <w:t>5</w:t>
      </w:r>
      <w:r w:rsidR="00C43FF1">
        <w:t xml:space="preserve">. </w:t>
      </w:r>
      <w:r w:rsidR="00C43FF1" w:rsidRPr="009C0B55">
        <w:t>BP</w:t>
      </w:r>
    </w:p>
    <w:p w14:paraId="48C8A5AB" w14:textId="77777777" w:rsidR="00C43FF1" w:rsidRDefault="00C43FF1" w:rsidP="00C43FF1">
      <w:r>
        <w:t>Change of BP</w:t>
      </w:r>
      <w:r w:rsidRPr="00813257">
        <w:t xml:space="preserve"> </w:t>
      </w:r>
      <w:r>
        <w:t>stock closing price from the previous day to the day shown as “up”, “down”, or “equal”.</w:t>
      </w:r>
    </w:p>
    <w:p w14:paraId="54887500" w14:textId="77777777" w:rsidR="00C43FF1" w:rsidRDefault="00C43FF1" w:rsidP="00C43FF1">
      <w:r>
        <w:t xml:space="preserve">Source: </w:t>
      </w:r>
      <w:r w:rsidRPr="008D2576">
        <w:t>https://www.investing.com/equities/bp</w:t>
      </w:r>
    </w:p>
    <w:p w14:paraId="11FD5FB6" w14:textId="77777777" w:rsidR="00C43FF1" w:rsidRPr="009C0B55" w:rsidRDefault="00C43FF1" w:rsidP="00C43FF1"/>
    <w:p w14:paraId="404D935F" w14:textId="2DB965A7" w:rsidR="00C43FF1" w:rsidRDefault="003563C5" w:rsidP="00C43FF1">
      <w:r>
        <w:t>2</w:t>
      </w:r>
      <w:r w:rsidR="007D3206">
        <w:t>6</w:t>
      </w:r>
      <w:r w:rsidR="00C43FF1">
        <w:t xml:space="preserve">. </w:t>
      </w:r>
      <w:r w:rsidR="00C43FF1" w:rsidRPr="009C0B55">
        <w:t>Tesla</w:t>
      </w:r>
    </w:p>
    <w:p w14:paraId="7B1B7D92" w14:textId="77777777" w:rsidR="00C43FF1" w:rsidRDefault="00C43FF1" w:rsidP="00C43FF1">
      <w:r>
        <w:t>Change of Tesla</w:t>
      </w:r>
      <w:r w:rsidRPr="00813257">
        <w:t xml:space="preserve"> </w:t>
      </w:r>
      <w:r>
        <w:t>stock closing price from the previous day to the day shown as “up”, “down”, or “equal”.</w:t>
      </w:r>
    </w:p>
    <w:p w14:paraId="68AD56FA" w14:textId="77777777" w:rsidR="00C43FF1" w:rsidRDefault="00C43FF1" w:rsidP="00C43FF1">
      <w:r>
        <w:t xml:space="preserve">Source: </w:t>
      </w:r>
      <w:r w:rsidRPr="00E61735">
        <w:t>https://www.investing.com/equities/tesla-motors</w:t>
      </w:r>
    </w:p>
    <w:p w14:paraId="5CEEA849" w14:textId="77777777" w:rsidR="00C43FF1" w:rsidRPr="009C0B55" w:rsidRDefault="00C43FF1" w:rsidP="00C43FF1"/>
    <w:p w14:paraId="4ABACED6" w14:textId="33AF2EAA" w:rsidR="00C43FF1" w:rsidRDefault="003563C5" w:rsidP="00C43FF1">
      <w:r>
        <w:t>2</w:t>
      </w:r>
      <w:r w:rsidR="007D3206">
        <w:t>7</w:t>
      </w:r>
      <w:r w:rsidR="00C43FF1">
        <w:t xml:space="preserve">. </w:t>
      </w:r>
      <w:r w:rsidR="00C43FF1" w:rsidRPr="009C0B55">
        <w:t>Amazon.com</w:t>
      </w:r>
    </w:p>
    <w:p w14:paraId="7B9DCB2B" w14:textId="77777777" w:rsidR="00C43FF1" w:rsidRDefault="00C43FF1" w:rsidP="00C43FF1">
      <w:r>
        <w:t>Change of Amazon</w:t>
      </w:r>
      <w:r w:rsidRPr="00813257">
        <w:t xml:space="preserve"> </w:t>
      </w:r>
      <w:r>
        <w:t>stock closing price from the previous day to the day shown as “up”, “down”, or “equal”.</w:t>
      </w:r>
    </w:p>
    <w:p w14:paraId="6F88323F" w14:textId="77777777" w:rsidR="00C43FF1" w:rsidRDefault="00C43FF1" w:rsidP="00C43FF1">
      <w:r>
        <w:t xml:space="preserve">Source: </w:t>
      </w:r>
      <w:r w:rsidRPr="00E61735">
        <w:t>https://www.investing.com/equities/amazon-com-inc</w:t>
      </w:r>
    </w:p>
    <w:p w14:paraId="56FC7E04" w14:textId="77777777" w:rsidR="00C43FF1" w:rsidRPr="009C0B55" w:rsidRDefault="00C43FF1" w:rsidP="00C43FF1"/>
    <w:p w14:paraId="2F7B4548" w14:textId="62D4D069" w:rsidR="00C43FF1" w:rsidRDefault="003563C5" w:rsidP="00C43FF1">
      <w:r>
        <w:t>2</w:t>
      </w:r>
      <w:r w:rsidR="007D3206">
        <w:t>8</w:t>
      </w:r>
      <w:r w:rsidR="00C43FF1">
        <w:t xml:space="preserve">. </w:t>
      </w:r>
      <w:r w:rsidR="00C43FF1" w:rsidRPr="009C0B55">
        <w:t>Japan Government Bond Futures</w:t>
      </w:r>
    </w:p>
    <w:p w14:paraId="271DAF3A" w14:textId="77777777" w:rsidR="00C43FF1" w:rsidRDefault="00C43FF1" w:rsidP="00C43FF1">
      <w:r>
        <w:t xml:space="preserve">Change of </w:t>
      </w:r>
      <w:r w:rsidRPr="009C0B55">
        <w:t>Japan Government Bond Futures</w:t>
      </w:r>
      <w:r>
        <w:t xml:space="preserve"> closing price from the previous day to the day shown as “up”, “down”, or “equal”.</w:t>
      </w:r>
    </w:p>
    <w:p w14:paraId="38D81644" w14:textId="77777777" w:rsidR="00C43FF1" w:rsidRDefault="00C43FF1" w:rsidP="00C43FF1">
      <w:r>
        <w:t xml:space="preserve">Source: </w:t>
      </w:r>
      <w:r w:rsidRPr="00034BBE">
        <w:t>https://www.investing.com/rates-bonds/japan-govt.-bond</w:t>
      </w:r>
    </w:p>
    <w:p w14:paraId="54DB1282" w14:textId="77777777" w:rsidR="00C43FF1" w:rsidRPr="009C0B55" w:rsidRDefault="00C43FF1" w:rsidP="00C43FF1"/>
    <w:p w14:paraId="7361DCF7" w14:textId="19D88088" w:rsidR="00C43FF1" w:rsidRDefault="003563C5" w:rsidP="00C43FF1">
      <w:r>
        <w:t>2</w:t>
      </w:r>
      <w:r w:rsidR="007D3206">
        <w:t>9</w:t>
      </w:r>
      <w:r w:rsidR="00C43FF1">
        <w:t xml:space="preserve">. </w:t>
      </w:r>
      <w:r w:rsidR="00C43FF1" w:rsidRPr="009C0B55">
        <w:t>US 10 Year T-Note Futures</w:t>
      </w:r>
    </w:p>
    <w:p w14:paraId="0C66E479" w14:textId="77777777" w:rsidR="00C43FF1" w:rsidRDefault="00C43FF1" w:rsidP="00C43FF1">
      <w:r>
        <w:t xml:space="preserve">Change of </w:t>
      </w:r>
      <w:r w:rsidRPr="008A3C24">
        <w:t>US 10 Year T-Note Futures</w:t>
      </w:r>
      <w:r>
        <w:t xml:space="preserve"> closing price from the previous day to the day shown as “up”, “down”, or “equal”.</w:t>
      </w:r>
    </w:p>
    <w:p w14:paraId="6257A96E" w14:textId="77777777" w:rsidR="00C43FF1" w:rsidRDefault="00C43FF1" w:rsidP="00C43FF1">
      <w:r>
        <w:t xml:space="preserve">Source: </w:t>
      </w:r>
      <w:r w:rsidRPr="008A3C24">
        <w:t>https://www.investing.com/rates-bonds/us-10-yr-t-note</w:t>
      </w:r>
    </w:p>
    <w:p w14:paraId="580BD8FF" w14:textId="77777777" w:rsidR="00C43FF1" w:rsidRPr="009C0B55" w:rsidRDefault="00C43FF1" w:rsidP="00C43FF1"/>
    <w:p w14:paraId="59908806" w14:textId="6BECB9AA" w:rsidR="00C43FF1" w:rsidRPr="009C0B55" w:rsidRDefault="007D3206" w:rsidP="00C43FF1">
      <w:r>
        <w:t>30</w:t>
      </w:r>
      <w:r w:rsidR="00C43FF1">
        <w:t xml:space="preserve">. </w:t>
      </w:r>
      <w:r w:rsidR="00C43FF1" w:rsidRPr="009C0B55">
        <w:t>US 30 Year T-Bond Futures</w:t>
      </w:r>
    </w:p>
    <w:p w14:paraId="18BF42C5" w14:textId="77777777" w:rsidR="00C43FF1" w:rsidRDefault="00C43FF1" w:rsidP="00C43FF1">
      <w:r>
        <w:t xml:space="preserve">Change of </w:t>
      </w:r>
      <w:r w:rsidRPr="009C0B55">
        <w:t>US 30 Year T-Bond Futures</w:t>
      </w:r>
      <w:r>
        <w:t xml:space="preserve"> closing price from the previous day to the day shown as “up”, “down”, or “equal”.</w:t>
      </w:r>
    </w:p>
    <w:p w14:paraId="7C714B51" w14:textId="77777777" w:rsidR="00C43FF1" w:rsidRDefault="00C43FF1" w:rsidP="00C43FF1">
      <w:r>
        <w:t xml:space="preserve">Source: </w:t>
      </w:r>
      <w:r w:rsidRPr="008A3C24">
        <w:t>https://www.investing.com/rates-bonds/us-30-yr-t-bond</w:t>
      </w:r>
    </w:p>
    <w:p w14:paraId="216354C5" w14:textId="77777777" w:rsidR="00C43FF1" w:rsidRDefault="00C43FF1" w:rsidP="00C43FF1"/>
    <w:p w14:paraId="7AB7C43B" w14:textId="369C9BBB" w:rsidR="00C43FF1" w:rsidRDefault="00C43FF1" w:rsidP="00C43FF1">
      <w:r>
        <w:t>3</w:t>
      </w:r>
      <w:r w:rsidR="007D3206">
        <w:t>1</w:t>
      </w:r>
      <w:r>
        <w:t xml:space="preserve">. </w:t>
      </w:r>
      <w:r w:rsidRPr="009C0B55">
        <w:t>US 2 Year T-Note Futures</w:t>
      </w:r>
    </w:p>
    <w:p w14:paraId="76F01440" w14:textId="77777777" w:rsidR="00C43FF1" w:rsidRDefault="00C43FF1" w:rsidP="00C43FF1">
      <w:r>
        <w:t xml:space="preserve">Change of </w:t>
      </w:r>
      <w:r w:rsidRPr="009C0B55">
        <w:t>US 2 Year T-Note Futures</w:t>
      </w:r>
      <w:r>
        <w:t xml:space="preserve"> closing price from the previous day to the day shown as “up”, “down”, or “equal”.</w:t>
      </w:r>
    </w:p>
    <w:p w14:paraId="7345CF29" w14:textId="77777777" w:rsidR="00C43FF1" w:rsidRPr="009C0B55" w:rsidRDefault="00C43FF1" w:rsidP="00C43FF1">
      <w:r>
        <w:t xml:space="preserve">Source: </w:t>
      </w:r>
      <w:r w:rsidRPr="008A3C24">
        <w:t>https://www.investing.com/rates-bonds/us-2-yr-t-note</w:t>
      </w:r>
    </w:p>
    <w:p w14:paraId="32BFA6BF" w14:textId="310F1FF0" w:rsidR="00653A8D" w:rsidRDefault="00653A8D" w:rsidP="00653A8D"/>
    <w:p w14:paraId="2F72E296" w14:textId="77777777" w:rsidR="007D3206" w:rsidRDefault="007D3206" w:rsidP="007D3206">
      <w:r>
        <w:t>32. USD/JPY T-1</w:t>
      </w:r>
    </w:p>
    <w:p w14:paraId="656B6EB4" w14:textId="77777777" w:rsidR="007D3206" w:rsidRDefault="007D3206" w:rsidP="007D3206">
      <w:r>
        <w:t>The closing price of USD/JPY on the previous day.</w:t>
      </w:r>
    </w:p>
    <w:p w14:paraId="6582E3E7" w14:textId="77777777" w:rsidR="007D3206" w:rsidRDefault="007D3206" w:rsidP="007D3206"/>
    <w:p w14:paraId="696E0010" w14:textId="77777777" w:rsidR="007D3206" w:rsidRDefault="007D3206" w:rsidP="007D3206">
      <w:r>
        <w:t>33. EUR/USD T-1</w:t>
      </w:r>
    </w:p>
    <w:p w14:paraId="3C055C46" w14:textId="77777777" w:rsidR="007D3206" w:rsidRDefault="007D3206" w:rsidP="007D3206">
      <w:r>
        <w:t>The closing price of EUR/USD on the previous day.</w:t>
      </w:r>
    </w:p>
    <w:p w14:paraId="34B1C9F0" w14:textId="77777777" w:rsidR="007D3206" w:rsidRDefault="007D3206" w:rsidP="007D3206"/>
    <w:p w14:paraId="239CD43B" w14:textId="77777777" w:rsidR="007D3206" w:rsidRDefault="007D3206" w:rsidP="007D3206">
      <w:r>
        <w:t>34. GBP/USD T-1</w:t>
      </w:r>
    </w:p>
    <w:p w14:paraId="52869F51" w14:textId="77777777" w:rsidR="007D3206" w:rsidRDefault="007D3206" w:rsidP="007D3206">
      <w:r>
        <w:t>The closing price of GBP/USD on the previous day.</w:t>
      </w:r>
    </w:p>
    <w:p w14:paraId="119AD5FF" w14:textId="77777777" w:rsidR="007D3206" w:rsidRDefault="007D3206" w:rsidP="007D3206"/>
    <w:p w14:paraId="7C105CDE" w14:textId="77777777" w:rsidR="007D3206" w:rsidRDefault="007D3206" w:rsidP="007D3206">
      <w:r>
        <w:t>35. AUD/USD T-1</w:t>
      </w:r>
    </w:p>
    <w:p w14:paraId="1AC7AA8F" w14:textId="77777777" w:rsidR="007D3206" w:rsidRDefault="007D3206" w:rsidP="007D3206">
      <w:r>
        <w:t>The closing price of AUD/USD on the previous day.</w:t>
      </w:r>
    </w:p>
    <w:p w14:paraId="78E6F7CD" w14:textId="77777777" w:rsidR="007D3206" w:rsidRDefault="007D3206" w:rsidP="007D3206"/>
    <w:p w14:paraId="4FBD7B18" w14:textId="77777777" w:rsidR="007D3206" w:rsidRDefault="007D3206" w:rsidP="007D3206">
      <w:r>
        <w:t>36. BTC/USD T-1</w:t>
      </w:r>
    </w:p>
    <w:p w14:paraId="332818DE" w14:textId="77777777" w:rsidR="007D3206" w:rsidRDefault="007D3206" w:rsidP="007D3206">
      <w:r>
        <w:t>The closing price of BTC/USD on the previous day.</w:t>
      </w:r>
    </w:p>
    <w:p w14:paraId="244ECBA0" w14:textId="77777777" w:rsidR="007D3206" w:rsidRDefault="007D3206" w:rsidP="007D3206"/>
    <w:p w14:paraId="7DE67DD5" w14:textId="77777777" w:rsidR="007D3206" w:rsidRDefault="007D3206" w:rsidP="007D3206">
      <w:r>
        <w:t>37. S&amp;P 500 T-1</w:t>
      </w:r>
    </w:p>
    <w:p w14:paraId="0E7643E0" w14:textId="77777777" w:rsidR="007D3206" w:rsidRDefault="007D3206" w:rsidP="007D3206">
      <w:r>
        <w:t>The closing price of S&amp;P 500 on the previous day.</w:t>
      </w:r>
    </w:p>
    <w:p w14:paraId="6A16A6A3" w14:textId="77777777" w:rsidR="007D3206" w:rsidRDefault="007D3206" w:rsidP="007D3206"/>
    <w:p w14:paraId="0203B940" w14:textId="77777777" w:rsidR="007D3206" w:rsidRDefault="007D3206" w:rsidP="007D3206">
      <w:r>
        <w:t>38. Dow Jones Industrial Average T-1</w:t>
      </w:r>
    </w:p>
    <w:p w14:paraId="63E66D4B" w14:textId="77777777" w:rsidR="007D3206" w:rsidRDefault="007D3206" w:rsidP="007D3206">
      <w:r>
        <w:t>The closing price of Dow Jones Industrial Average on the previous day.</w:t>
      </w:r>
    </w:p>
    <w:p w14:paraId="19FBB410" w14:textId="77777777" w:rsidR="007D3206" w:rsidRDefault="007D3206" w:rsidP="007D3206"/>
    <w:p w14:paraId="68377DD0" w14:textId="77777777" w:rsidR="007D3206" w:rsidRDefault="007D3206" w:rsidP="007D3206">
      <w:r>
        <w:t>39. Nasdaq 100 T-1</w:t>
      </w:r>
    </w:p>
    <w:p w14:paraId="33E270A7" w14:textId="77777777" w:rsidR="007D3206" w:rsidRDefault="007D3206" w:rsidP="007D3206">
      <w:r>
        <w:t>The closing price of Nasdaq on the previous day.</w:t>
      </w:r>
    </w:p>
    <w:p w14:paraId="11087337" w14:textId="77777777" w:rsidR="007D3206" w:rsidRDefault="007D3206" w:rsidP="007D3206"/>
    <w:p w14:paraId="0C38AF78" w14:textId="77777777" w:rsidR="007D3206" w:rsidRDefault="007D3206" w:rsidP="007D3206">
      <w:r>
        <w:t>40. Nikkei 225 T-1</w:t>
      </w:r>
    </w:p>
    <w:p w14:paraId="75B041B1" w14:textId="77777777" w:rsidR="007D3206" w:rsidRDefault="007D3206" w:rsidP="007D3206">
      <w:r>
        <w:t>The closing price of Nikkei 225 on the previous day.</w:t>
      </w:r>
    </w:p>
    <w:p w14:paraId="05D51EDD" w14:textId="77777777" w:rsidR="007D3206" w:rsidRDefault="007D3206" w:rsidP="007D3206"/>
    <w:p w14:paraId="5C0DA5A0" w14:textId="77777777" w:rsidR="007D3206" w:rsidRDefault="007D3206" w:rsidP="007D3206">
      <w:r>
        <w:t>41. Gold Futures T-1</w:t>
      </w:r>
    </w:p>
    <w:p w14:paraId="1297E4D0" w14:textId="77777777" w:rsidR="007D3206" w:rsidRDefault="007D3206" w:rsidP="007D3206">
      <w:r>
        <w:t>The closing price of Gold Futures on the previous day.</w:t>
      </w:r>
    </w:p>
    <w:p w14:paraId="6831B270" w14:textId="77777777" w:rsidR="007D3206" w:rsidRDefault="007D3206" w:rsidP="007D3206"/>
    <w:p w14:paraId="55975957" w14:textId="77777777" w:rsidR="007D3206" w:rsidRDefault="007D3206" w:rsidP="007D3206">
      <w:r>
        <w:t>42. Silver Futures T-1</w:t>
      </w:r>
    </w:p>
    <w:p w14:paraId="2A4B329A" w14:textId="77777777" w:rsidR="007D3206" w:rsidRDefault="007D3206" w:rsidP="007D3206">
      <w:r>
        <w:t>The closing price of Silver Futures on the previous day.</w:t>
      </w:r>
    </w:p>
    <w:p w14:paraId="21E1092D" w14:textId="77777777" w:rsidR="007D3206" w:rsidRDefault="007D3206" w:rsidP="007D3206"/>
    <w:p w14:paraId="5129C4E9" w14:textId="77777777" w:rsidR="007D3206" w:rsidRDefault="007D3206" w:rsidP="007D3206">
      <w:r>
        <w:t>43. Copper Futures T-1</w:t>
      </w:r>
    </w:p>
    <w:p w14:paraId="4A73F603" w14:textId="77777777" w:rsidR="007D3206" w:rsidRDefault="007D3206" w:rsidP="007D3206">
      <w:r>
        <w:t>The closing price of Copper Futures on the previous day.</w:t>
      </w:r>
    </w:p>
    <w:p w14:paraId="5DB1A2FC" w14:textId="77777777" w:rsidR="007D3206" w:rsidRDefault="007D3206" w:rsidP="007D3206"/>
    <w:p w14:paraId="02C68BD8" w14:textId="77777777" w:rsidR="007D3206" w:rsidRDefault="007D3206" w:rsidP="007D3206">
      <w:r>
        <w:t>44. Crude Oil WTI Futures T-1</w:t>
      </w:r>
    </w:p>
    <w:p w14:paraId="15EF9F55" w14:textId="77777777" w:rsidR="007D3206" w:rsidRDefault="007D3206" w:rsidP="007D3206">
      <w:r>
        <w:t>The closing price of Crude Oil WTI Futures on the previous day.</w:t>
      </w:r>
    </w:p>
    <w:p w14:paraId="24C04CC2" w14:textId="77777777" w:rsidR="007D3206" w:rsidRDefault="007D3206" w:rsidP="007D3206"/>
    <w:p w14:paraId="004D86E5" w14:textId="77777777" w:rsidR="007D3206" w:rsidRDefault="007D3206" w:rsidP="007D3206">
      <w:r>
        <w:t>45. Brent Oil Futures T-1</w:t>
      </w:r>
    </w:p>
    <w:p w14:paraId="393CBF8E" w14:textId="77777777" w:rsidR="007D3206" w:rsidRDefault="007D3206" w:rsidP="007D3206">
      <w:r>
        <w:t>The closing price of Brent Oil Futures on the previous day.</w:t>
      </w:r>
    </w:p>
    <w:p w14:paraId="6A8D858C" w14:textId="77777777" w:rsidR="007D3206" w:rsidRDefault="007D3206" w:rsidP="007D3206"/>
    <w:p w14:paraId="524947B7" w14:textId="77777777" w:rsidR="007D3206" w:rsidRDefault="007D3206" w:rsidP="007D3206">
      <w:r>
        <w:t>46. Natural Gas Futures T-1</w:t>
      </w:r>
    </w:p>
    <w:p w14:paraId="60511AFC" w14:textId="77777777" w:rsidR="007D3206" w:rsidRDefault="007D3206" w:rsidP="007D3206">
      <w:r>
        <w:t>The closing price of XXX on the previous day.</w:t>
      </w:r>
    </w:p>
    <w:p w14:paraId="228517C8" w14:textId="77777777" w:rsidR="007D3206" w:rsidRDefault="007D3206" w:rsidP="007D3206"/>
    <w:p w14:paraId="66EE0C26" w14:textId="77777777" w:rsidR="007D3206" w:rsidRDefault="007D3206" w:rsidP="007D3206">
      <w:r>
        <w:t>47. US Cotton #2 Futures T-1</w:t>
      </w:r>
    </w:p>
    <w:p w14:paraId="55550C5C" w14:textId="77777777" w:rsidR="007D3206" w:rsidRDefault="007D3206" w:rsidP="007D3206">
      <w:r>
        <w:t>The closing price of US Cotton #2 Futures on the previous day.</w:t>
      </w:r>
    </w:p>
    <w:p w14:paraId="3AC7F73F" w14:textId="77777777" w:rsidR="007D3206" w:rsidRDefault="007D3206" w:rsidP="007D3206"/>
    <w:p w14:paraId="2464ECDA" w14:textId="77777777" w:rsidR="007D3206" w:rsidRDefault="007D3206" w:rsidP="007D3206">
      <w:r>
        <w:t>48. US Coffee C Futures T-1</w:t>
      </w:r>
    </w:p>
    <w:p w14:paraId="4EDF2D2E" w14:textId="77777777" w:rsidR="007D3206" w:rsidRDefault="007D3206" w:rsidP="007D3206">
      <w:r>
        <w:t>The closing price of US Coffee C Futures on the previous day.</w:t>
      </w:r>
    </w:p>
    <w:p w14:paraId="62D50A36" w14:textId="77777777" w:rsidR="007D3206" w:rsidRDefault="007D3206" w:rsidP="007D3206"/>
    <w:p w14:paraId="21F5A4EB" w14:textId="77777777" w:rsidR="007D3206" w:rsidRDefault="007D3206" w:rsidP="007D3206">
      <w:r>
        <w:t>49. Apple T-1</w:t>
      </w:r>
    </w:p>
    <w:p w14:paraId="67C4830A" w14:textId="77777777" w:rsidR="007D3206" w:rsidRDefault="007D3206" w:rsidP="007D3206">
      <w:r>
        <w:t>The closing price of Apple on the previous day.</w:t>
      </w:r>
    </w:p>
    <w:p w14:paraId="78E41542" w14:textId="77777777" w:rsidR="007D3206" w:rsidRDefault="007D3206" w:rsidP="007D3206"/>
    <w:p w14:paraId="61108421" w14:textId="77777777" w:rsidR="007D3206" w:rsidRDefault="007D3206" w:rsidP="007D3206">
      <w:r>
        <w:t>50. Alphabet A T-1</w:t>
      </w:r>
    </w:p>
    <w:p w14:paraId="51A9C944" w14:textId="77777777" w:rsidR="007D3206" w:rsidRDefault="007D3206" w:rsidP="007D3206">
      <w:r>
        <w:t>The closing price of Alphabet A on the previous day.</w:t>
      </w:r>
    </w:p>
    <w:p w14:paraId="799B2964" w14:textId="77777777" w:rsidR="007D3206" w:rsidRDefault="007D3206" w:rsidP="007D3206"/>
    <w:p w14:paraId="508FCC8D" w14:textId="77777777" w:rsidR="007D3206" w:rsidRDefault="007D3206" w:rsidP="007D3206">
      <w:r>
        <w:t>51. Facebook T-1</w:t>
      </w:r>
    </w:p>
    <w:p w14:paraId="37A7145D" w14:textId="77777777" w:rsidR="007D3206" w:rsidRDefault="007D3206" w:rsidP="007D3206">
      <w:r>
        <w:lastRenderedPageBreak/>
        <w:t>The closing price of Facebook on the previous day.</w:t>
      </w:r>
    </w:p>
    <w:p w14:paraId="1FC51724" w14:textId="77777777" w:rsidR="007D3206" w:rsidRDefault="007D3206" w:rsidP="007D3206"/>
    <w:p w14:paraId="6715945F" w14:textId="77777777" w:rsidR="007D3206" w:rsidRDefault="007D3206" w:rsidP="007D3206">
      <w:r>
        <w:t>52. NVIDIA T-1</w:t>
      </w:r>
    </w:p>
    <w:p w14:paraId="41E9E79D" w14:textId="77777777" w:rsidR="007D3206" w:rsidRDefault="007D3206" w:rsidP="007D3206">
      <w:r>
        <w:t>The closing price of NVIDIA on the previous day.</w:t>
      </w:r>
    </w:p>
    <w:p w14:paraId="4567497A" w14:textId="77777777" w:rsidR="007D3206" w:rsidRDefault="007D3206" w:rsidP="007D3206"/>
    <w:p w14:paraId="267AA630" w14:textId="77777777" w:rsidR="007D3206" w:rsidRDefault="007D3206" w:rsidP="007D3206">
      <w:r>
        <w:t>53. Citigroup T-1</w:t>
      </w:r>
    </w:p>
    <w:p w14:paraId="4A46433F" w14:textId="77777777" w:rsidR="007D3206" w:rsidRDefault="007D3206" w:rsidP="007D3206">
      <w:r>
        <w:t>The closing price of Citigroup on the previous day.</w:t>
      </w:r>
    </w:p>
    <w:p w14:paraId="048EB07E" w14:textId="77777777" w:rsidR="007D3206" w:rsidRDefault="007D3206" w:rsidP="007D3206"/>
    <w:p w14:paraId="711574C3" w14:textId="77777777" w:rsidR="007D3206" w:rsidRDefault="007D3206" w:rsidP="007D3206">
      <w:r>
        <w:t>54. AT&amp;T T-1</w:t>
      </w:r>
    </w:p>
    <w:p w14:paraId="5F2D565F" w14:textId="77777777" w:rsidR="007D3206" w:rsidRDefault="007D3206" w:rsidP="007D3206">
      <w:r>
        <w:t>The closing price of AT&amp;T on the previous day.</w:t>
      </w:r>
    </w:p>
    <w:p w14:paraId="69576C53" w14:textId="77777777" w:rsidR="007D3206" w:rsidRDefault="007D3206" w:rsidP="007D3206"/>
    <w:p w14:paraId="59E3A8FB" w14:textId="77777777" w:rsidR="007D3206" w:rsidRDefault="007D3206" w:rsidP="007D3206">
      <w:r>
        <w:t>55. 3M T-1</w:t>
      </w:r>
    </w:p>
    <w:p w14:paraId="0DD6968E" w14:textId="77777777" w:rsidR="007D3206" w:rsidRDefault="007D3206" w:rsidP="007D3206">
      <w:r>
        <w:t>The closing price of 3M on the previous day.</w:t>
      </w:r>
    </w:p>
    <w:p w14:paraId="7C5A723D" w14:textId="77777777" w:rsidR="007D3206" w:rsidRDefault="007D3206" w:rsidP="007D3206"/>
    <w:p w14:paraId="34DD9841" w14:textId="77777777" w:rsidR="007D3206" w:rsidRDefault="007D3206" w:rsidP="007D3206">
      <w:r>
        <w:t>56. BP T-1</w:t>
      </w:r>
    </w:p>
    <w:p w14:paraId="3426C676" w14:textId="77777777" w:rsidR="007D3206" w:rsidRDefault="007D3206" w:rsidP="007D3206">
      <w:r>
        <w:t>The closing price of XXX on the previous day.</w:t>
      </w:r>
    </w:p>
    <w:p w14:paraId="4E987655" w14:textId="77777777" w:rsidR="007D3206" w:rsidRDefault="007D3206" w:rsidP="007D3206"/>
    <w:p w14:paraId="4A007012" w14:textId="77777777" w:rsidR="007D3206" w:rsidRDefault="007D3206" w:rsidP="007D3206">
      <w:r>
        <w:t>57. Tesla T-1</w:t>
      </w:r>
    </w:p>
    <w:p w14:paraId="0DD8508A" w14:textId="77777777" w:rsidR="007D3206" w:rsidRDefault="007D3206" w:rsidP="007D3206">
      <w:r>
        <w:t xml:space="preserve">The closing price of </w:t>
      </w:r>
      <w:proofErr w:type="spellStart"/>
      <w:r>
        <w:t>XTeslaXX</w:t>
      </w:r>
      <w:proofErr w:type="spellEnd"/>
      <w:r>
        <w:t xml:space="preserve"> on the previous day.</w:t>
      </w:r>
    </w:p>
    <w:p w14:paraId="3E96641F" w14:textId="77777777" w:rsidR="007D3206" w:rsidRDefault="007D3206" w:rsidP="007D3206"/>
    <w:p w14:paraId="2A8BD6A0" w14:textId="77777777" w:rsidR="007D3206" w:rsidRDefault="007D3206" w:rsidP="007D3206">
      <w:r>
        <w:t>58. Amazon.com T-1</w:t>
      </w:r>
    </w:p>
    <w:p w14:paraId="51B5780A" w14:textId="77777777" w:rsidR="007D3206" w:rsidRDefault="007D3206" w:rsidP="007D3206">
      <w:r>
        <w:t>The closing price of Amazon.com on the previous day.</w:t>
      </w:r>
    </w:p>
    <w:p w14:paraId="39CAEF26" w14:textId="77777777" w:rsidR="007D3206" w:rsidRDefault="007D3206" w:rsidP="007D3206"/>
    <w:p w14:paraId="394564A4" w14:textId="77777777" w:rsidR="007D3206" w:rsidRDefault="007D3206" w:rsidP="007D3206">
      <w:r>
        <w:t>59. Japan Government Bond Futures T-1</w:t>
      </w:r>
    </w:p>
    <w:p w14:paraId="3632A745" w14:textId="77777777" w:rsidR="007D3206" w:rsidRDefault="007D3206" w:rsidP="007D3206">
      <w:r>
        <w:t>The closing price of Japan Government Bond Futures on the previous day.</w:t>
      </w:r>
    </w:p>
    <w:p w14:paraId="5047C4AD" w14:textId="77777777" w:rsidR="007D3206" w:rsidRDefault="007D3206" w:rsidP="007D3206"/>
    <w:p w14:paraId="6C510D0B" w14:textId="77777777" w:rsidR="007D3206" w:rsidRDefault="007D3206" w:rsidP="007D3206">
      <w:r>
        <w:t>60. US 10 Year T-Note Futures T-1</w:t>
      </w:r>
    </w:p>
    <w:p w14:paraId="7C6E43EC" w14:textId="77777777" w:rsidR="007D3206" w:rsidRDefault="007D3206" w:rsidP="007D3206">
      <w:r>
        <w:t>The closing price of US 10 Year T-Note Futures on the previous day.</w:t>
      </w:r>
    </w:p>
    <w:p w14:paraId="2D30A85A" w14:textId="77777777" w:rsidR="007D3206" w:rsidRDefault="007D3206" w:rsidP="007D3206"/>
    <w:p w14:paraId="3EB742A9" w14:textId="77777777" w:rsidR="007D3206" w:rsidRDefault="007D3206" w:rsidP="007D3206">
      <w:r>
        <w:t>61. US 30 Year T-Bond Futures T-1</w:t>
      </w:r>
    </w:p>
    <w:p w14:paraId="17852F8E" w14:textId="77777777" w:rsidR="007D3206" w:rsidRDefault="007D3206" w:rsidP="007D3206">
      <w:r>
        <w:t>The closing price of US 30 Year T-Bond Futures on the previous day.</w:t>
      </w:r>
    </w:p>
    <w:p w14:paraId="6B7E0C1C" w14:textId="77777777" w:rsidR="007D3206" w:rsidRDefault="007D3206" w:rsidP="007D3206"/>
    <w:p w14:paraId="5DA390D8" w14:textId="77777777" w:rsidR="007D3206" w:rsidRDefault="007D3206" w:rsidP="007D3206">
      <w:r>
        <w:t>62. US 2 Year T-Note Futures T-1</w:t>
      </w:r>
    </w:p>
    <w:p w14:paraId="2C490D36" w14:textId="24C6C3AA" w:rsidR="007D3206" w:rsidRDefault="007D3206" w:rsidP="007D3206">
      <w:r>
        <w:t>The closing price of XUS 2 Year T-Note Futures on the previous day.</w:t>
      </w:r>
    </w:p>
    <w:p w14:paraId="784D1E9B" w14:textId="77777777" w:rsidR="007D3206" w:rsidRDefault="007D3206" w:rsidP="007D3206"/>
    <w:p w14:paraId="7D6CB0D2" w14:textId="030AF661" w:rsidR="00653A8D" w:rsidRDefault="00653A8D" w:rsidP="00653A8D">
      <w:pPr>
        <w:pStyle w:val="Heading1"/>
      </w:pPr>
      <w:bookmarkStart w:id="5" w:name="_Toc57192037"/>
      <w:r>
        <w:t>Tool</w:t>
      </w:r>
      <w:r w:rsidR="00401580">
        <w:t>s</w:t>
      </w:r>
      <w:r>
        <w:t xml:space="preserve"> and Algorithms</w:t>
      </w:r>
      <w:bookmarkEnd w:id="5"/>
    </w:p>
    <w:p w14:paraId="799CACF6" w14:textId="489EDC9E" w:rsidR="00653A8D" w:rsidRDefault="00D01076" w:rsidP="00653A8D">
      <w:pPr>
        <w:rPr>
          <w:b/>
          <w:bCs/>
        </w:rPr>
      </w:pPr>
      <w:r w:rsidRPr="00A7072C">
        <w:rPr>
          <w:b/>
          <w:bCs/>
        </w:rPr>
        <w:t>Tool</w:t>
      </w:r>
    </w:p>
    <w:p w14:paraId="16418653" w14:textId="7B0BC2C5" w:rsidR="00A7072C" w:rsidRDefault="00A7072C" w:rsidP="00653A8D">
      <w:r w:rsidRPr="00A7072C">
        <w:t>Waikato Environment for Knowledge Analysis (Weka)</w:t>
      </w:r>
      <w:r w:rsidR="0047089B">
        <w:rPr>
          <w:rStyle w:val="FootnoteReference"/>
        </w:rPr>
        <w:footnoteReference w:id="1"/>
      </w:r>
      <w:r>
        <w:t xml:space="preserve"> </w:t>
      </w:r>
      <w:r w:rsidR="00E97874">
        <w:t xml:space="preserve">is used for this project. Weka is an open source machine learning software developed by </w:t>
      </w:r>
      <w:r w:rsidR="00E97874" w:rsidRPr="00E97874">
        <w:t>University of Waikato, New Zealand</w:t>
      </w:r>
      <w:r w:rsidR="00E97874">
        <w:t>.</w:t>
      </w:r>
    </w:p>
    <w:p w14:paraId="0400C655" w14:textId="77777777" w:rsidR="00A7072C" w:rsidRDefault="00A7072C" w:rsidP="00653A8D"/>
    <w:p w14:paraId="668DF58A" w14:textId="48F8AD93" w:rsidR="00D01076" w:rsidRDefault="00D01076" w:rsidP="00653A8D">
      <w:pPr>
        <w:rPr>
          <w:b/>
          <w:bCs/>
        </w:rPr>
      </w:pPr>
      <w:r w:rsidRPr="00A7072C">
        <w:rPr>
          <w:b/>
          <w:bCs/>
        </w:rPr>
        <w:t>Algorithm</w:t>
      </w:r>
    </w:p>
    <w:p w14:paraId="0727AF28" w14:textId="5A0710D7" w:rsidR="001E3952" w:rsidRDefault="0095036E" w:rsidP="00653A8D">
      <w:r>
        <w:t>The a</w:t>
      </w:r>
      <w:r w:rsidR="001E3952">
        <w:t xml:space="preserve">ttribute evaluators with search methods </w:t>
      </w:r>
      <w:r>
        <w:t xml:space="preserve">on Weka </w:t>
      </w:r>
      <w:r w:rsidR="001E3952">
        <w:t xml:space="preserve">are utilized to select attributes from the dataset, and </w:t>
      </w:r>
      <w:r>
        <w:t>the classifiers to train models and make predictions.</w:t>
      </w:r>
    </w:p>
    <w:p w14:paraId="5C1DEB76" w14:textId="02DEE22A" w:rsidR="0047089B" w:rsidRDefault="0047089B" w:rsidP="00653A8D"/>
    <w:p w14:paraId="3B9725FF" w14:textId="6F41C683" w:rsidR="0047089B" w:rsidRDefault="0047089B" w:rsidP="00653A8D">
      <w:r w:rsidRPr="00010EBC">
        <w:t>Attribute evaluators</w:t>
      </w:r>
    </w:p>
    <w:p w14:paraId="49698D9E" w14:textId="6D7EA0B1" w:rsidR="006A5F1F" w:rsidRDefault="006A5F1F" w:rsidP="00653A8D">
      <w:r>
        <w:t>Attribute evaluator is a function to estimate the worth of a subset of attributes.</w:t>
      </w:r>
    </w:p>
    <w:p w14:paraId="2A60132D" w14:textId="77777777" w:rsidR="006A5F1F" w:rsidRPr="00010EBC" w:rsidRDefault="006A5F1F" w:rsidP="00653A8D"/>
    <w:p w14:paraId="202F8A4C" w14:textId="3D02241E" w:rsidR="0047089B" w:rsidRDefault="0047089B" w:rsidP="0047089B">
      <w:r>
        <w:t xml:space="preserve">1. </w:t>
      </w:r>
      <w:proofErr w:type="spellStart"/>
      <w:r>
        <w:t>CfsSubsetEval</w:t>
      </w:r>
      <w:proofErr w:type="spellEnd"/>
      <w:r w:rsidR="000B194C">
        <w:rPr>
          <w:rStyle w:val="FootnoteReference"/>
        </w:rPr>
        <w:footnoteReference w:id="2"/>
      </w:r>
    </w:p>
    <w:p w14:paraId="5BEE2176" w14:textId="2C2E8779" w:rsidR="0047089B" w:rsidRDefault="0047089B" w:rsidP="0047089B">
      <w:r w:rsidRPr="0047089B">
        <w:t>Correlation-based Feature Selection</w:t>
      </w:r>
      <w:r>
        <w:t xml:space="preserve">. </w:t>
      </w:r>
      <w:r w:rsidR="009D7529">
        <w:t>Prefer</w:t>
      </w:r>
      <w:r w:rsidR="006453D0">
        <w:t>s</w:t>
      </w:r>
      <w:r w:rsidR="009D7529">
        <w:t xml:space="preserve"> t</w:t>
      </w:r>
      <w:r>
        <w:t>he attributes with high correlation and low intercorrelation.</w:t>
      </w:r>
    </w:p>
    <w:p w14:paraId="5986A09B" w14:textId="015AC921" w:rsidR="0047089B" w:rsidRDefault="0047089B" w:rsidP="0047089B"/>
    <w:p w14:paraId="12E29F4E" w14:textId="44ED692B" w:rsidR="00767D06" w:rsidRDefault="00767D06" w:rsidP="0047089B">
      <w:r>
        <w:t>2.</w:t>
      </w:r>
      <w:r w:rsidRPr="00767D06">
        <w:t xml:space="preserve"> </w:t>
      </w:r>
      <w:proofErr w:type="spellStart"/>
      <w:r w:rsidRPr="00767D06">
        <w:t>CorrelationAttributeEval</w:t>
      </w:r>
      <w:proofErr w:type="spellEnd"/>
    </w:p>
    <w:p w14:paraId="1A06272F" w14:textId="6EF81627" w:rsidR="00767D06" w:rsidRDefault="00767D06" w:rsidP="0047089B">
      <w:r>
        <w:t>Measures</w:t>
      </w:r>
      <w:r w:rsidRPr="00767D06">
        <w:t xml:space="preserve"> the Pearson's correlation between it and the class.</w:t>
      </w:r>
    </w:p>
    <w:p w14:paraId="71D11B83" w14:textId="7E1970CA" w:rsidR="00767D06" w:rsidRDefault="00767D06" w:rsidP="0047089B"/>
    <w:p w14:paraId="3108ED7E" w14:textId="1FAFA72D" w:rsidR="00767D06" w:rsidRPr="00767D06" w:rsidRDefault="00767D06" w:rsidP="0047089B">
      <w:r>
        <w:t xml:space="preserve">3. </w:t>
      </w:r>
      <w:proofErr w:type="spellStart"/>
      <w:r w:rsidRPr="00767D06">
        <w:t>OneRAttributeEval</w:t>
      </w:r>
      <w:proofErr w:type="spellEnd"/>
    </w:p>
    <w:p w14:paraId="327AB83B" w14:textId="75262C42" w:rsidR="00805006" w:rsidRPr="00805006" w:rsidRDefault="00805006" w:rsidP="0047089B">
      <w:r>
        <w:t xml:space="preserve">Uses the </w:t>
      </w:r>
      <w:proofErr w:type="spellStart"/>
      <w:r>
        <w:t>OneR</w:t>
      </w:r>
      <w:proofErr w:type="spellEnd"/>
      <w:r>
        <w:t xml:space="preserve"> </w:t>
      </w:r>
      <w:proofErr w:type="spellStart"/>
      <w:r>
        <w:t>lassifier</w:t>
      </w:r>
      <w:proofErr w:type="spellEnd"/>
      <w:r>
        <w:t>.</w:t>
      </w:r>
    </w:p>
    <w:p w14:paraId="222E67B8" w14:textId="77777777" w:rsidR="00805006" w:rsidRDefault="00805006" w:rsidP="0047089B"/>
    <w:p w14:paraId="54417515" w14:textId="2D6E5FBE" w:rsidR="0047089B" w:rsidRDefault="00805006" w:rsidP="0047089B">
      <w:r>
        <w:t>4</w:t>
      </w:r>
      <w:r w:rsidR="0047089B">
        <w:t xml:space="preserve">. </w:t>
      </w:r>
      <w:proofErr w:type="spellStart"/>
      <w:r w:rsidR="0047089B">
        <w:t>ReliefFAttributeEval</w:t>
      </w:r>
      <w:proofErr w:type="spellEnd"/>
      <w:r w:rsidR="004C0CE8">
        <w:rPr>
          <w:rStyle w:val="FootnoteReference"/>
        </w:rPr>
        <w:footnoteReference w:id="3"/>
      </w:r>
      <w:r w:rsidR="004C0CE8">
        <w:t xml:space="preserve"> </w:t>
      </w:r>
      <w:r w:rsidR="004C0CE8">
        <w:rPr>
          <w:rStyle w:val="FootnoteReference"/>
        </w:rPr>
        <w:footnoteReference w:id="4"/>
      </w:r>
      <w:r w:rsidR="004C0CE8">
        <w:t xml:space="preserve"> </w:t>
      </w:r>
      <w:r w:rsidR="004C0CE8">
        <w:rPr>
          <w:rStyle w:val="FootnoteReference"/>
        </w:rPr>
        <w:footnoteReference w:id="5"/>
      </w:r>
    </w:p>
    <w:p w14:paraId="1160F336" w14:textId="2A93C293" w:rsidR="0047089B" w:rsidRDefault="0019695A" w:rsidP="0047089B">
      <w:r>
        <w:t>Repeatedly sample</w:t>
      </w:r>
      <w:r w:rsidR="006453D0">
        <w:t>s</w:t>
      </w:r>
      <w:r>
        <w:t xml:space="preserve"> instance and consider</w:t>
      </w:r>
      <w:r w:rsidR="006453D0">
        <w:t>s</w:t>
      </w:r>
      <w:r>
        <w:t xml:space="preserve"> </w:t>
      </w:r>
      <w:r w:rsidRPr="0019695A">
        <w:t>the value of the given attribute for the nearest instance of the same and different class.</w:t>
      </w:r>
    </w:p>
    <w:p w14:paraId="05099365" w14:textId="5B683B38" w:rsidR="0047089B" w:rsidRDefault="0047089B" w:rsidP="00653A8D"/>
    <w:p w14:paraId="48B4AFA8" w14:textId="45A29886" w:rsidR="0047089B" w:rsidRDefault="0047089B" w:rsidP="00653A8D">
      <w:r>
        <w:t>Search methods</w:t>
      </w:r>
    </w:p>
    <w:p w14:paraId="09C21FA1" w14:textId="4575CBC1" w:rsidR="00686B2F" w:rsidRDefault="00686B2F" w:rsidP="00653A8D">
      <w:r>
        <w:t xml:space="preserve">Search method is the way to search </w:t>
      </w:r>
      <w:r w:rsidR="00A16BF2">
        <w:t>a</w:t>
      </w:r>
      <w:r>
        <w:t xml:space="preserve"> </w:t>
      </w:r>
      <w:r w:rsidR="00A16BF2">
        <w:t>better</w:t>
      </w:r>
      <w:r>
        <w:t xml:space="preserve"> subset of attribute</w:t>
      </w:r>
      <w:r w:rsidR="00697798">
        <w:t>s</w:t>
      </w:r>
      <w:r>
        <w:t>.</w:t>
      </w:r>
    </w:p>
    <w:p w14:paraId="0AA1EE5D" w14:textId="77777777" w:rsidR="00686B2F" w:rsidRDefault="00686B2F" w:rsidP="00653A8D"/>
    <w:p w14:paraId="40A75259" w14:textId="37DFDAD8" w:rsidR="0047089B" w:rsidRDefault="003917C8" w:rsidP="00653A8D">
      <w:r>
        <w:t>1. Best First</w:t>
      </w:r>
    </w:p>
    <w:p w14:paraId="3221178D" w14:textId="626E78D8" w:rsidR="003917C8" w:rsidRDefault="00F1201A" w:rsidP="00F1201A">
      <w:proofErr w:type="spellStart"/>
      <w:r>
        <w:t>Search</w:t>
      </w:r>
      <w:r w:rsidR="006453D0">
        <w:t>s</w:t>
      </w:r>
      <w:proofErr w:type="spellEnd"/>
      <w:r>
        <w:t xml:space="preserve"> the subsets of attributes by greedy </w:t>
      </w:r>
      <w:proofErr w:type="spellStart"/>
      <w:r>
        <w:t>hilcliming</w:t>
      </w:r>
      <w:proofErr w:type="spellEnd"/>
      <w:r>
        <w:t xml:space="preserve"> augmented with a backtracking facility.</w:t>
      </w:r>
    </w:p>
    <w:p w14:paraId="0B375925" w14:textId="77777777" w:rsidR="003917C8" w:rsidRDefault="003917C8" w:rsidP="00653A8D"/>
    <w:p w14:paraId="7271CE92" w14:textId="2BA8F44A" w:rsidR="003917C8" w:rsidRDefault="003917C8" w:rsidP="00653A8D">
      <w:r>
        <w:t>2. Ranker</w:t>
      </w:r>
    </w:p>
    <w:p w14:paraId="51078B7D" w14:textId="431EF327" w:rsidR="0047089B" w:rsidRDefault="002D7C2E" w:rsidP="00653A8D">
      <w:r>
        <w:t>Rank</w:t>
      </w:r>
      <w:r w:rsidR="006453D0">
        <w:t>s</w:t>
      </w:r>
      <w:r>
        <w:t xml:space="preserve"> attributes by individual attribute evaluators.</w:t>
      </w:r>
    </w:p>
    <w:p w14:paraId="0E7487AE" w14:textId="2785D3A3" w:rsidR="0047089B" w:rsidRDefault="0047089B" w:rsidP="00653A8D"/>
    <w:p w14:paraId="5414DB3F" w14:textId="7F0B9979" w:rsidR="0047089B" w:rsidRDefault="0047089B" w:rsidP="00653A8D">
      <w:pPr>
        <w:rPr>
          <w:b/>
          <w:bCs/>
        </w:rPr>
      </w:pPr>
      <w:r>
        <w:t>Classifiers</w:t>
      </w:r>
    </w:p>
    <w:p w14:paraId="58356C94" w14:textId="7F80AD3F" w:rsidR="0047089B" w:rsidRDefault="004E7091" w:rsidP="00653A8D">
      <w:r>
        <w:t>Classifier is the model that is trained by the train dataset and predicts the class attribute.</w:t>
      </w:r>
    </w:p>
    <w:p w14:paraId="635C1D0C" w14:textId="77777777" w:rsidR="00160765" w:rsidRDefault="00160765" w:rsidP="007A5F19"/>
    <w:p w14:paraId="676F220B" w14:textId="228DC7CC" w:rsidR="00726DAD" w:rsidRPr="00726DAD" w:rsidRDefault="00726DAD" w:rsidP="00726DAD">
      <w:r>
        <w:t>1. Bayes Net</w:t>
      </w:r>
    </w:p>
    <w:p w14:paraId="4FB77815" w14:textId="6A5DA6CB" w:rsidR="00726DAD" w:rsidRPr="00726DAD" w:rsidRDefault="00726DAD" w:rsidP="00726DAD">
      <w:r>
        <w:t xml:space="preserve">Bayes Network with the default estimator, </w:t>
      </w:r>
      <w:proofErr w:type="spellStart"/>
      <w:r>
        <w:t>SimpleEstimator</w:t>
      </w:r>
      <w:proofErr w:type="spellEnd"/>
      <w:r>
        <w:t>, and search algorithm, K2.</w:t>
      </w:r>
    </w:p>
    <w:p w14:paraId="2ABF5F3B" w14:textId="77777777" w:rsidR="00726DAD" w:rsidRDefault="00726DAD" w:rsidP="00726DAD"/>
    <w:p w14:paraId="304C4E83" w14:textId="484F9E89" w:rsidR="00726DAD" w:rsidRPr="00726DAD" w:rsidRDefault="00726DAD" w:rsidP="00726DAD">
      <w:r>
        <w:t>2. SGD</w:t>
      </w:r>
    </w:p>
    <w:p w14:paraId="3C0FD61B" w14:textId="15AE324C" w:rsidR="00726DAD" w:rsidRDefault="00FF4B73" w:rsidP="00FF4B73">
      <w:r>
        <w:t>Stochastic Gradient Descent with the default loss function, Hinge loss (SVM).</w:t>
      </w:r>
    </w:p>
    <w:p w14:paraId="200F11F9" w14:textId="77777777" w:rsidR="00FF4B73" w:rsidRDefault="00FF4B73" w:rsidP="00726DAD"/>
    <w:p w14:paraId="5A916051" w14:textId="291E70ED" w:rsidR="00726DAD" w:rsidRPr="00726DAD" w:rsidRDefault="00726DAD" w:rsidP="00726DAD">
      <w:r>
        <w:t>3. Logit Boost</w:t>
      </w:r>
      <w:r w:rsidR="00C23244">
        <w:rPr>
          <w:rStyle w:val="FootnoteReference"/>
        </w:rPr>
        <w:footnoteReference w:id="6"/>
      </w:r>
    </w:p>
    <w:p w14:paraId="3B60CCFC" w14:textId="273D7A56" w:rsidR="00726DAD" w:rsidRPr="00C23244" w:rsidRDefault="00C23244" w:rsidP="00C23244">
      <w:r>
        <w:t>A boosting algorithm with logistic loss.</w:t>
      </w:r>
    </w:p>
    <w:p w14:paraId="33D4B9ED" w14:textId="77777777" w:rsidR="00C23244" w:rsidRDefault="00C23244" w:rsidP="00726DAD"/>
    <w:p w14:paraId="2D79F4A9" w14:textId="26237094" w:rsidR="00726DAD" w:rsidRDefault="00726DAD" w:rsidP="00726DAD">
      <w:r>
        <w:t>4. Decision Table</w:t>
      </w:r>
      <w:r>
        <w:rPr>
          <w:rStyle w:val="FootnoteReference"/>
        </w:rPr>
        <w:footnoteReference w:id="7"/>
      </w:r>
    </w:p>
    <w:p w14:paraId="3AABCA1E" w14:textId="77777777" w:rsidR="00726DAD" w:rsidRDefault="00726DAD" w:rsidP="00726DAD">
      <w:r>
        <w:t>Builds and uses a simple decision table majority classifier.</w:t>
      </w:r>
    </w:p>
    <w:p w14:paraId="7F943C6A" w14:textId="77777777" w:rsidR="007A5F19" w:rsidRDefault="007A5F19" w:rsidP="007A5F19"/>
    <w:p w14:paraId="3071F022" w14:textId="6A4323C0" w:rsidR="007A5F19" w:rsidRPr="00726DAD" w:rsidRDefault="00726DAD" w:rsidP="007A5F19">
      <w:r>
        <w:lastRenderedPageBreak/>
        <w:t>5. LMT</w:t>
      </w:r>
      <w:r w:rsidR="00B97302">
        <w:rPr>
          <w:rStyle w:val="FootnoteReference"/>
        </w:rPr>
        <w:footnoteReference w:id="8"/>
      </w:r>
      <w:r w:rsidR="00B97302">
        <w:t xml:space="preserve"> </w:t>
      </w:r>
      <w:r w:rsidR="00B97302">
        <w:rPr>
          <w:rStyle w:val="FootnoteReference"/>
        </w:rPr>
        <w:footnoteReference w:id="9"/>
      </w:r>
    </w:p>
    <w:p w14:paraId="74D5ADA8" w14:textId="327491CE" w:rsidR="00A761F2" w:rsidRPr="00A761F2" w:rsidRDefault="00A761F2" w:rsidP="007A5F19">
      <w:r>
        <w:t>L</w:t>
      </w:r>
      <w:r w:rsidRPr="00A761F2">
        <w:t xml:space="preserve">ogistic </w:t>
      </w:r>
      <w:r>
        <w:t>M</w:t>
      </w:r>
      <w:r w:rsidRPr="00A761F2">
        <w:t xml:space="preserve">odel </w:t>
      </w:r>
      <w:r>
        <w:t>T</w:t>
      </w:r>
      <w:r w:rsidRPr="00A761F2">
        <w:t>rees</w:t>
      </w:r>
      <w:r>
        <w:t>. These are classification trees with logistic regression functions at the leaves.</w:t>
      </w:r>
    </w:p>
    <w:p w14:paraId="283D8171" w14:textId="77777777" w:rsidR="001E3952" w:rsidRPr="006D0C01" w:rsidRDefault="001E3952" w:rsidP="00653A8D">
      <w:pPr>
        <w:rPr>
          <w:b/>
          <w:bCs/>
        </w:rPr>
      </w:pPr>
    </w:p>
    <w:p w14:paraId="0AA4518E" w14:textId="2F2906C8" w:rsidR="00653A8D" w:rsidRDefault="000E02EC" w:rsidP="00653A8D">
      <w:pPr>
        <w:pStyle w:val="Heading1"/>
      </w:pPr>
      <w:bookmarkStart w:id="6" w:name="_Toc57192038"/>
      <w:r>
        <w:t>Procedure</w:t>
      </w:r>
      <w:bookmarkEnd w:id="6"/>
    </w:p>
    <w:p w14:paraId="3FC990AA" w14:textId="392C3435" w:rsidR="00653A8D" w:rsidRPr="00ED1D9C" w:rsidRDefault="00ED1D9C" w:rsidP="00034296">
      <w:pPr>
        <w:rPr>
          <w:b/>
          <w:bCs/>
        </w:rPr>
      </w:pPr>
      <w:r w:rsidRPr="00ED1D9C">
        <w:rPr>
          <w:b/>
          <w:bCs/>
        </w:rPr>
        <w:t>Split dataset</w:t>
      </w:r>
    </w:p>
    <w:p w14:paraId="767F58D1" w14:textId="53DBB00F" w:rsidR="008E19DF" w:rsidRDefault="006F38B5" w:rsidP="00034296">
      <w:r>
        <w:t xml:space="preserve">The dataset contains </w:t>
      </w:r>
      <w:r w:rsidR="004868C7">
        <w:t>387</w:t>
      </w:r>
      <w:r>
        <w:t xml:space="preserve"> entries </w:t>
      </w:r>
      <w:r w:rsidR="00985638">
        <w:t xml:space="preserve">from </w:t>
      </w:r>
      <w:r w:rsidR="00985638" w:rsidRPr="00985638">
        <w:t>2</w:t>
      </w:r>
      <w:r w:rsidR="004868C7">
        <w:t>7</w:t>
      </w:r>
      <w:r w:rsidR="00985638" w:rsidRPr="00985638">
        <w:t>-</w:t>
      </w:r>
      <w:r w:rsidR="004868C7">
        <w:t>Mar</w:t>
      </w:r>
      <w:r w:rsidR="00985638" w:rsidRPr="00985638">
        <w:t>-</w:t>
      </w:r>
      <w:r w:rsidR="004868C7">
        <w:t>19</w:t>
      </w:r>
      <w:r w:rsidR="00985638">
        <w:t xml:space="preserve"> to </w:t>
      </w:r>
      <w:r w:rsidR="00985638" w:rsidRPr="00985638">
        <w:t>17-Sep-20</w:t>
      </w:r>
      <w:r w:rsidR="004868C7">
        <w:t>. It is shuffled</w:t>
      </w:r>
      <w:r w:rsidR="00985638">
        <w:t xml:space="preserve"> </w:t>
      </w:r>
      <w:r>
        <w:t xml:space="preserve">and split into train and test by </w:t>
      </w:r>
      <w:r w:rsidR="004868C7">
        <w:t>2</w:t>
      </w:r>
      <w:r>
        <w:t>:</w:t>
      </w:r>
      <w:r w:rsidR="004868C7">
        <w:t>1</w:t>
      </w:r>
      <w:r>
        <w:t xml:space="preserve">, </w:t>
      </w:r>
      <w:r w:rsidR="004868C7">
        <w:t>258</w:t>
      </w:r>
      <w:r>
        <w:t xml:space="preserve"> and </w:t>
      </w:r>
      <w:r w:rsidR="004868C7">
        <w:t>129</w:t>
      </w:r>
      <w:r>
        <w:t xml:space="preserve"> entries</w:t>
      </w:r>
      <w:r w:rsidR="004868C7">
        <w:t>.</w:t>
      </w:r>
    </w:p>
    <w:p w14:paraId="39286402" w14:textId="624324F0" w:rsidR="00FC2D6E" w:rsidRDefault="00F22AD4" w:rsidP="00034296">
      <w:r>
        <w:t xml:space="preserve">The datasets are correctly stratified. The frequency distribution of train is up </w:t>
      </w:r>
      <w:r w:rsidR="004868C7">
        <w:t>138</w:t>
      </w:r>
      <w:r>
        <w:t xml:space="preserve">, down </w:t>
      </w:r>
      <w:r w:rsidR="004868C7">
        <w:t>120</w:t>
      </w:r>
      <w:r>
        <w:t>.</w:t>
      </w:r>
      <w:r w:rsidR="004F4896">
        <w:t xml:space="preserve"> The frequency of test is up </w:t>
      </w:r>
      <w:r w:rsidR="004868C7">
        <w:t>65</w:t>
      </w:r>
      <w:r w:rsidR="004F4896">
        <w:t xml:space="preserve">, down </w:t>
      </w:r>
      <w:r w:rsidR="004868C7">
        <w:t>64</w:t>
      </w:r>
      <w:r w:rsidR="004F4896">
        <w:t>.</w:t>
      </w:r>
    </w:p>
    <w:p w14:paraId="319098EB" w14:textId="77777777" w:rsidR="00FC2D6E" w:rsidRDefault="00FC2D6E" w:rsidP="00034296"/>
    <w:p w14:paraId="17051A52" w14:textId="66A357AF" w:rsidR="00ED1D9C" w:rsidRPr="00ED1D9C" w:rsidRDefault="00ED1D9C" w:rsidP="00034296">
      <w:pPr>
        <w:rPr>
          <w:b/>
          <w:bCs/>
        </w:rPr>
      </w:pPr>
      <w:r w:rsidRPr="00ED1D9C">
        <w:rPr>
          <w:b/>
          <w:bCs/>
        </w:rPr>
        <w:t>Attribute selection</w:t>
      </w:r>
    </w:p>
    <w:p w14:paraId="598C798C" w14:textId="3A969340" w:rsidR="00301340" w:rsidRDefault="00A70F29" w:rsidP="00034296">
      <w:r>
        <w:t>All the attribute evaluators with a search method automatically selected are performed with train dataset.</w:t>
      </w:r>
    </w:p>
    <w:p w14:paraId="3D9BC2A9" w14:textId="13318995" w:rsidR="00301340" w:rsidRDefault="00301340" w:rsidP="00034296">
      <w:r>
        <w:t xml:space="preserve">First, we shall pick up </w:t>
      </w:r>
      <w:r w:rsidR="00295655">
        <w:t>four evaluators out of five</w:t>
      </w:r>
      <w:r w:rsidR="00790FBD">
        <w:t xml:space="preserve"> attribute sets</w:t>
      </w:r>
      <w:r w:rsidR="00295655">
        <w:t>.</w:t>
      </w:r>
    </w:p>
    <w:p w14:paraId="4ED744DD" w14:textId="4F502732" w:rsidR="00301340" w:rsidRPr="00790FBD" w:rsidRDefault="00A70F29" w:rsidP="00034296">
      <w:r>
        <w:t xml:space="preserve">For best first search method, </w:t>
      </w:r>
      <w:r w:rsidR="00790FBD">
        <w:t>there were no evaluators that automatically choose it, so best first search method is not listed.</w:t>
      </w:r>
    </w:p>
    <w:p w14:paraId="75035B4F" w14:textId="43BC9D96" w:rsidR="00301340" w:rsidRPr="00DF0175" w:rsidRDefault="00396405" w:rsidP="00034296">
      <w:pPr>
        <w:rPr>
          <w:color w:val="000000"/>
        </w:rPr>
      </w:pPr>
      <w:r>
        <w:t xml:space="preserve">For greedy stepwise, </w:t>
      </w:r>
      <w:r w:rsidR="00790FBD">
        <w:t xml:space="preserve">only #1 </w:t>
      </w:r>
      <w:proofErr w:type="spellStart"/>
      <w:r w:rsidR="00DF0175" w:rsidRPr="00703EDF">
        <w:rPr>
          <w:color w:val="000000"/>
        </w:rPr>
        <w:t>GreedyStepwise</w:t>
      </w:r>
      <w:proofErr w:type="spellEnd"/>
      <w:r w:rsidR="00DF0175" w:rsidRPr="00703EDF">
        <w:rPr>
          <w:color w:val="000000"/>
        </w:rPr>
        <w:t xml:space="preserve"> + </w:t>
      </w:r>
      <w:proofErr w:type="spellStart"/>
      <w:r w:rsidR="00DF0175" w:rsidRPr="00703EDF">
        <w:rPr>
          <w:color w:val="000000"/>
        </w:rPr>
        <w:t>CfsSubsetEval</w:t>
      </w:r>
      <w:proofErr w:type="spellEnd"/>
      <w:r w:rsidR="00DF0175">
        <w:rPr>
          <w:color w:val="000000"/>
        </w:rPr>
        <w:t xml:space="preserve"> </w:t>
      </w:r>
      <w:r w:rsidR="00790FBD">
        <w:t>has the eligible result, so that is chosen.</w:t>
      </w:r>
    </w:p>
    <w:p w14:paraId="60AED198" w14:textId="0BB19827" w:rsidR="00ED1D9C" w:rsidRPr="003654E2" w:rsidRDefault="00BF6B81" w:rsidP="00E51B15">
      <w:pPr>
        <w:rPr>
          <w:color w:val="000000"/>
        </w:rPr>
      </w:pPr>
      <w:r>
        <w:t xml:space="preserve">For </w:t>
      </w:r>
      <w:r w:rsidR="00123AD5">
        <w:t xml:space="preserve">ranker search method, the point where the scores show a sudden decrease is picked up as a </w:t>
      </w:r>
      <w:r w:rsidR="008C148E" w:rsidRPr="008C148E">
        <w:t>threshold</w:t>
      </w:r>
      <w:r w:rsidR="008C148E">
        <w:t xml:space="preserve"> </w:t>
      </w:r>
      <w:r w:rsidR="00123AD5">
        <w:t>to separate attributes to chosen and not.</w:t>
      </w:r>
      <w:r w:rsidR="00372F04">
        <w:t xml:space="preserve"> The evaluators with the least number of attributes are chosen</w:t>
      </w:r>
      <w:r w:rsidR="00E51B15">
        <w:t xml:space="preserve"> because these requires less computing power. </w:t>
      </w:r>
      <w:r w:rsidR="00DF0175">
        <w:t>There are three evaluators with two attributes, #4, #5, and #10, however, the attributes chosen are all the same, so #4</w:t>
      </w:r>
      <w:r w:rsidR="003A751E">
        <w:t xml:space="preserve"> </w:t>
      </w:r>
      <w:r w:rsidR="003A751E" w:rsidRPr="00703EDF">
        <w:rPr>
          <w:color w:val="000000"/>
        </w:rPr>
        <w:t xml:space="preserve">Ranker + </w:t>
      </w:r>
      <w:proofErr w:type="spellStart"/>
      <w:r w:rsidR="003A751E" w:rsidRPr="00703EDF">
        <w:rPr>
          <w:color w:val="000000"/>
        </w:rPr>
        <w:t>CorrelationAttributeEval</w:t>
      </w:r>
      <w:proofErr w:type="spellEnd"/>
      <w:r w:rsidR="00DF0175">
        <w:t xml:space="preserve"> is randomly picked</w:t>
      </w:r>
      <w:r w:rsidR="00C06944">
        <w:t xml:space="preserve"> </w:t>
      </w:r>
      <w:r w:rsidR="00DF0175">
        <w:t>up.</w:t>
      </w:r>
      <w:r w:rsidR="003654E2">
        <w:t xml:space="preserve"> For the evaluators with three attributes, #6 and #7 have the same set of attributes, so #7 </w:t>
      </w:r>
      <w:r w:rsidR="003654E2" w:rsidRPr="00703EDF">
        <w:rPr>
          <w:color w:val="000000"/>
        </w:rPr>
        <w:t xml:space="preserve">Ranker + </w:t>
      </w:r>
      <w:proofErr w:type="spellStart"/>
      <w:r w:rsidR="003654E2" w:rsidRPr="00703EDF">
        <w:rPr>
          <w:color w:val="000000"/>
        </w:rPr>
        <w:t>OneRAttributeEval</w:t>
      </w:r>
      <w:proofErr w:type="spellEnd"/>
      <w:r w:rsidR="003654E2">
        <w:rPr>
          <w:color w:val="000000"/>
        </w:rPr>
        <w:t xml:space="preserve"> is chosen. #9 </w:t>
      </w:r>
      <w:r w:rsidR="003654E2" w:rsidRPr="00703EDF">
        <w:rPr>
          <w:color w:val="000000"/>
        </w:rPr>
        <w:t xml:space="preserve">Ranker + </w:t>
      </w:r>
      <w:proofErr w:type="spellStart"/>
      <w:r w:rsidR="003654E2" w:rsidRPr="00703EDF">
        <w:rPr>
          <w:color w:val="000000"/>
        </w:rPr>
        <w:t>ReliefFAttributeEval</w:t>
      </w:r>
      <w:proofErr w:type="spellEnd"/>
      <w:r w:rsidR="003654E2">
        <w:rPr>
          <w:color w:val="000000"/>
        </w:rPr>
        <w:t xml:space="preserve"> has </w:t>
      </w:r>
      <w:proofErr w:type="gramStart"/>
      <w:r w:rsidR="003654E2">
        <w:rPr>
          <w:color w:val="000000"/>
        </w:rPr>
        <w:t>an</w:t>
      </w:r>
      <w:proofErr w:type="gramEnd"/>
      <w:r w:rsidR="003654E2">
        <w:rPr>
          <w:color w:val="000000"/>
        </w:rPr>
        <w:t xml:space="preserve"> unique set of attributes, so this is chosen as well.</w:t>
      </w:r>
    </w:p>
    <w:p w14:paraId="11B29153" w14:textId="366CC36A" w:rsidR="00CE0538" w:rsidRDefault="00CE0538" w:rsidP="00E51B15">
      <w:r>
        <w:t>Second, we selected a set of attributes manually, that are considered to be the most relevant to the class attribute.</w:t>
      </w:r>
    </w:p>
    <w:p w14:paraId="0FB99F56" w14:textId="339E4D41" w:rsidR="00E06F9C" w:rsidRDefault="00E06F9C" w:rsidP="00034296"/>
    <w:p w14:paraId="41EB7B77" w14:textId="5657E04B" w:rsidR="00E06F9C" w:rsidRDefault="00301340" w:rsidP="00034296">
      <w:r>
        <w:t>Attribute evaluators and search methods and attributes chosen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5975"/>
        <w:gridCol w:w="1550"/>
        <w:gridCol w:w="1029"/>
      </w:tblGrid>
      <w:tr w:rsidR="008C148E" w:rsidRPr="00703EDF" w14:paraId="30BC2D05" w14:textId="77777777" w:rsidTr="008C148E">
        <w:trPr>
          <w:trHeight w:val="320"/>
        </w:trPr>
        <w:tc>
          <w:tcPr>
            <w:tcW w:w="249" w:type="pct"/>
            <w:shd w:val="clear" w:color="auto" w:fill="auto"/>
            <w:noWrap/>
            <w:vAlign w:val="bottom"/>
            <w:hideMark/>
          </w:tcPr>
          <w:p w14:paraId="1B245B35" w14:textId="77777777" w:rsidR="00703EDF" w:rsidRPr="00703EDF" w:rsidRDefault="00703EDF" w:rsidP="00703EDF">
            <w:pPr>
              <w:jc w:val="center"/>
              <w:rPr>
                <w:color w:val="000000"/>
              </w:rPr>
            </w:pPr>
            <w:r w:rsidRPr="00703EDF">
              <w:rPr>
                <w:color w:val="000000"/>
              </w:rPr>
              <w:t>#</w:t>
            </w:r>
          </w:p>
        </w:tc>
        <w:tc>
          <w:tcPr>
            <w:tcW w:w="3681" w:type="pct"/>
            <w:shd w:val="clear" w:color="auto" w:fill="auto"/>
            <w:noWrap/>
            <w:vAlign w:val="bottom"/>
            <w:hideMark/>
          </w:tcPr>
          <w:p w14:paraId="5CCBCDE1" w14:textId="77777777" w:rsidR="00703EDF" w:rsidRPr="00703EDF" w:rsidRDefault="00703EDF" w:rsidP="00703EDF">
            <w:pPr>
              <w:jc w:val="center"/>
              <w:rPr>
                <w:color w:val="000000"/>
              </w:rPr>
            </w:pPr>
            <w:r w:rsidRPr="00703EDF">
              <w:rPr>
                <w:color w:val="000000"/>
              </w:rPr>
              <w:t>Attribute evaluators and search methods</w:t>
            </w:r>
          </w:p>
        </w:tc>
        <w:tc>
          <w:tcPr>
            <w:tcW w:w="512" w:type="pct"/>
            <w:shd w:val="clear" w:color="auto" w:fill="auto"/>
            <w:noWrap/>
            <w:vAlign w:val="bottom"/>
            <w:hideMark/>
          </w:tcPr>
          <w:p w14:paraId="11A61179" w14:textId="0A6B6D97" w:rsidR="00703EDF" w:rsidRPr="00703EDF" w:rsidRDefault="00703EDF" w:rsidP="00703EDF">
            <w:pPr>
              <w:jc w:val="center"/>
              <w:rPr>
                <w:color w:val="000000"/>
              </w:rPr>
            </w:pPr>
            <w:r w:rsidRPr="00703EDF">
              <w:rPr>
                <w:color w:val="000000"/>
              </w:rPr>
              <w:t># of attributes</w:t>
            </w:r>
          </w:p>
        </w:tc>
        <w:tc>
          <w:tcPr>
            <w:tcW w:w="557" w:type="pct"/>
            <w:shd w:val="clear" w:color="auto" w:fill="auto"/>
            <w:noWrap/>
            <w:vAlign w:val="bottom"/>
            <w:hideMark/>
          </w:tcPr>
          <w:p w14:paraId="2AF9158B" w14:textId="77777777" w:rsidR="00703EDF" w:rsidRPr="00703EDF" w:rsidRDefault="00703EDF" w:rsidP="00703EDF">
            <w:pPr>
              <w:jc w:val="center"/>
              <w:rPr>
                <w:color w:val="000000"/>
              </w:rPr>
            </w:pPr>
            <w:r w:rsidRPr="00703EDF">
              <w:rPr>
                <w:color w:val="000000"/>
              </w:rPr>
              <w:t>Selected</w:t>
            </w:r>
          </w:p>
        </w:tc>
      </w:tr>
      <w:tr w:rsidR="008C148E" w:rsidRPr="00703EDF" w14:paraId="0174DC8D" w14:textId="77777777" w:rsidTr="008C148E">
        <w:trPr>
          <w:trHeight w:val="320"/>
        </w:trPr>
        <w:tc>
          <w:tcPr>
            <w:tcW w:w="249" w:type="pct"/>
            <w:shd w:val="clear" w:color="auto" w:fill="auto"/>
            <w:noWrap/>
            <w:vAlign w:val="bottom"/>
            <w:hideMark/>
          </w:tcPr>
          <w:p w14:paraId="3E17E325" w14:textId="77777777" w:rsidR="00703EDF" w:rsidRPr="00703EDF" w:rsidRDefault="00703EDF">
            <w:pPr>
              <w:jc w:val="center"/>
              <w:rPr>
                <w:color w:val="000000"/>
              </w:rPr>
            </w:pPr>
            <w:r w:rsidRPr="00703EDF">
              <w:rPr>
                <w:color w:val="000000"/>
              </w:rPr>
              <w:t>1</w:t>
            </w:r>
          </w:p>
        </w:tc>
        <w:tc>
          <w:tcPr>
            <w:tcW w:w="3681" w:type="pct"/>
            <w:shd w:val="clear" w:color="auto" w:fill="auto"/>
            <w:noWrap/>
            <w:vAlign w:val="bottom"/>
            <w:hideMark/>
          </w:tcPr>
          <w:p w14:paraId="3571E379" w14:textId="77777777" w:rsidR="00703EDF" w:rsidRPr="00703EDF" w:rsidRDefault="00703EDF">
            <w:pPr>
              <w:rPr>
                <w:color w:val="000000"/>
              </w:rPr>
            </w:pPr>
            <w:proofErr w:type="spellStart"/>
            <w:r w:rsidRPr="00703EDF">
              <w:rPr>
                <w:color w:val="000000"/>
              </w:rPr>
              <w:t>GreedyStepwise</w:t>
            </w:r>
            <w:proofErr w:type="spellEnd"/>
            <w:r w:rsidRPr="00703EDF">
              <w:rPr>
                <w:color w:val="000000"/>
              </w:rPr>
              <w:t xml:space="preserve"> + </w:t>
            </w:r>
            <w:proofErr w:type="spellStart"/>
            <w:r w:rsidRPr="00703EDF">
              <w:rPr>
                <w:color w:val="000000"/>
              </w:rPr>
              <w:t>CfsSubsetEval</w:t>
            </w:r>
            <w:proofErr w:type="spellEnd"/>
          </w:p>
        </w:tc>
        <w:tc>
          <w:tcPr>
            <w:tcW w:w="512" w:type="pct"/>
            <w:shd w:val="clear" w:color="auto" w:fill="auto"/>
            <w:noWrap/>
            <w:vAlign w:val="bottom"/>
            <w:hideMark/>
          </w:tcPr>
          <w:p w14:paraId="6D307B69" w14:textId="77777777" w:rsidR="00703EDF" w:rsidRPr="00703EDF" w:rsidRDefault="00703EDF" w:rsidP="00703EDF">
            <w:pPr>
              <w:jc w:val="right"/>
              <w:rPr>
                <w:color w:val="000000"/>
              </w:rPr>
            </w:pPr>
            <w:r w:rsidRPr="00703EDF">
              <w:rPr>
                <w:color w:val="000000"/>
              </w:rPr>
              <w:t>10</w:t>
            </w:r>
          </w:p>
        </w:tc>
        <w:tc>
          <w:tcPr>
            <w:tcW w:w="557" w:type="pct"/>
            <w:shd w:val="clear" w:color="auto" w:fill="auto"/>
            <w:noWrap/>
            <w:vAlign w:val="bottom"/>
            <w:hideMark/>
          </w:tcPr>
          <w:p w14:paraId="77FB5EE8" w14:textId="77777777" w:rsidR="00703EDF" w:rsidRPr="00703EDF" w:rsidRDefault="00703EDF">
            <w:pPr>
              <w:jc w:val="center"/>
              <w:rPr>
                <w:color w:val="000000"/>
              </w:rPr>
            </w:pPr>
            <w:r w:rsidRPr="00703EDF">
              <w:rPr>
                <w:color w:val="000000"/>
              </w:rPr>
              <w:t>*</w:t>
            </w:r>
          </w:p>
        </w:tc>
      </w:tr>
      <w:tr w:rsidR="008C148E" w:rsidRPr="00703EDF" w14:paraId="31C407BC" w14:textId="77777777" w:rsidTr="008C148E">
        <w:trPr>
          <w:trHeight w:val="320"/>
        </w:trPr>
        <w:tc>
          <w:tcPr>
            <w:tcW w:w="249" w:type="pct"/>
            <w:shd w:val="clear" w:color="auto" w:fill="auto"/>
            <w:noWrap/>
            <w:vAlign w:val="bottom"/>
            <w:hideMark/>
          </w:tcPr>
          <w:p w14:paraId="7B3DC0D8" w14:textId="77777777" w:rsidR="00703EDF" w:rsidRPr="00703EDF" w:rsidRDefault="00703EDF">
            <w:pPr>
              <w:jc w:val="center"/>
              <w:rPr>
                <w:color w:val="000000"/>
              </w:rPr>
            </w:pPr>
            <w:r w:rsidRPr="00703EDF">
              <w:rPr>
                <w:color w:val="000000"/>
              </w:rPr>
              <w:t>2</w:t>
            </w:r>
          </w:p>
        </w:tc>
        <w:tc>
          <w:tcPr>
            <w:tcW w:w="3681" w:type="pct"/>
            <w:shd w:val="clear" w:color="auto" w:fill="auto"/>
            <w:noWrap/>
            <w:vAlign w:val="bottom"/>
            <w:hideMark/>
          </w:tcPr>
          <w:p w14:paraId="0B1C2472" w14:textId="77777777" w:rsidR="00703EDF" w:rsidRPr="00703EDF" w:rsidRDefault="00703EDF">
            <w:pPr>
              <w:rPr>
                <w:color w:val="000000"/>
              </w:rPr>
            </w:pPr>
            <w:r w:rsidRPr="00703EDF">
              <w:rPr>
                <w:color w:val="000000"/>
              </w:rPr>
              <w:t xml:space="preserve">Ranker + </w:t>
            </w:r>
            <w:proofErr w:type="spellStart"/>
            <w:r w:rsidRPr="00703EDF">
              <w:rPr>
                <w:color w:val="000000"/>
              </w:rPr>
              <w:t>ClassifierAttributeEval</w:t>
            </w:r>
            <w:proofErr w:type="spellEnd"/>
          </w:p>
        </w:tc>
        <w:tc>
          <w:tcPr>
            <w:tcW w:w="512" w:type="pct"/>
            <w:shd w:val="clear" w:color="auto" w:fill="auto"/>
            <w:noWrap/>
            <w:vAlign w:val="bottom"/>
            <w:hideMark/>
          </w:tcPr>
          <w:p w14:paraId="51AEDFBC" w14:textId="77777777" w:rsidR="00703EDF" w:rsidRPr="00703EDF" w:rsidRDefault="00703EDF" w:rsidP="00703EDF">
            <w:pPr>
              <w:jc w:val="right"/>
              <w:rPr>
                <w:color w:val="000000"/>
              </w:rPr>
            </w:pPr>
            <w:r w:rsidRPr="00703EDF">
              <w:rPr>
                <w:color w:val="000000"/>
              </w:rPr>
              <w:t>N/A</w:t>
            </w:r>
          </w:p>
        </w:tc>
        <w:tc>
          <w:tcPr>
            <w:tcW w:w="557" w:type="pct"/>
            <w:shd w:val="clear" w:color="auto" w:fill="auto"/>
            <w:noWrap/>
            <w:vAlign w:val="bottom"/>
            <w:hideMark/>
          </w:tcPr>
          <w:p w14:paraId="3CCA2396" w14:textId="77777777" w:rsidR="00703EDF" w:rsidRPr="00703EDF" w:rsidRDefault="00703EDF">
            <w:pPr>
              <w:rPr>
                <w:color w:val="000000"/>
              </w:rPr>
            </w:pPr>
          </w:p>
        </w:tc>
      </w:tr>
      <w:tr w:rsidR="008C148E" w:rsidRPr="00703EDF" w14:paraId="1DC65330" w14:textId="77777777" w:rsidTr="008C148E">
        <w:trPr>
          <w:trHeight w:val="320"/>
        </w:trPr>
        <w:tc>
          <w:tcPr>
            <w:tcW w:w="249" w:type="pct"/>
            <w:shd w:val="clear" w:color="auto" w:fill="auto"/>
            <w:noWrap/>
            <w:vAlign w:val="bottom"/>
            <w:hideMark/>
          </w:tcPr>
          <w:p w14:paraId="486993C2" w14:textId="77777777" w:rsidR="00703EDF" w:rsidRPr="00703EDF" w:rsidRDefault="00703EDF">
            <w:pPr>
              <w:jc w:val="center"/>
              <w:rPr>
                <w:color w:val="000000"/>
              </w:rPr>
            </w:pPr>
            <w:r w:rsidRPr="00703EDF">
              <w:rPr>
                <w:color w:val="000000"/>
              </w:rPr>
              <w:t>3</w:t>
            </w:r>
          </w:p>
        </w:tc>
        <w:tc>
          <w:tcPr>
            <w:tcW w:w="3681" w:type="pct"/>
            <w:shd w:val="clear" w:color="auto" w:fill="auto"/>
            <w:noWrap/>
            <w:vAlign w:val="bottom"/>
            <w:hideMark/>
          </w:tcPr>
          <w:p w14:paraId="155658DD" w14:textId="77777777" w:rsidR="00703EDF" w:rsidRPr="00703EDF" w:rsidRDefault="00703EDF">
            <w:pPr>
              <w:rPr>
                <w:color w:val="000000"/>
              </w:rPr>
            </w:pPr>
            <w:proofErr w:type="spellStart"/>
            <w:r w:rsidRPr="00703EDF">
              <w:rPr>
                <w:color w:val="000000"/>
              </w:rPr>
              <w:t>GreedyStepwise</w:t>
            </w:r>
            <w:proofErr w:type="spellEnd"/>
            <w:r w:rsidRPr="00703EDF">
              <w:rPr>
                <w:color w:val="000000"/>
              </w:rPr>
              <w:t xml:space="preserve"> + </w:t>
            </w:r>
            <w:proofErr w:type="spellStart"/>
            <w:r w:rsidRPr="00703EDF">
              <w:rPr>
                <w:color w:val="000000"/>
              </w:rPr>
              <w:t>ClassifierSubsetEval</w:t>
            </w:r>
            <w:proofErr w:type="spellEnd"/>
          </w:p>
        </w:tc>
        <w:tc>
          <w:tcPr>
            <w:tcW w:w="512" w:type="pct"/>
            <w:shd w:val="clear" w:color="auto" w:fill="auto"/>
            <w:noWrap/>
            <w:vAlign w:val="bottom"/>
            <w:hideMark/>
          </w:tcPr>
          <w:p w14:paraId="2C9BD287" w14:textId="77777777" w:rsidR="00703EDF" w:rsidRPr="00703EDF" w:rsidRDefault="00703EDF" w:rsidP="00703EDF">
            <w:pPr>
              <w:jc w:val="right"/>
              <w:rPr>
                <w:color w:val="000000"/>
              </w:rPr>
            </w:pPr>
            <w:r w:rsidRPr="00703EDF">
              <w:rPr>
                <w:color w:val="000000"/>
              </w:rPr>
              <w:t>N/A</w:t>
            </w:r>
          </w:p>
        </w:tc>
        <w:tc>
          <w:tcPr>
            <w:tcW w:w="557" w:type="pct"/>
            <w:shd w:val="clear" w:color="auto" w:fill="auto"/>
            <w:noWrap/>
            <w:vAlign w:val="bottom"/>
            <w:hideMark/>
          </w:tcPr>
          <w:p w14:paraId="70E86061" w14:textId="77777777" w:rsidR="00703EDF" w:rsidRPr="00703EDF" w:rsidRDefault="00703EDF">
            <w:pPr>
              <w:rPr>
                <w:color w:val="000000"/>
              </w:rPr>
            </w:pPr>
          </w:p>
        </w:tc>
      </w:tr>
      <w:tr w:rsidR="008C148E" w:rsidRPr="00703EDF" w14:paraId="0DE69E25" w14:textId="77777777" w:rsidTr="008C148E">
        <w:trPr>
          <w:trHeight w:val="320"/>
        </w:trPr>
        <w:tc>
          <w:tcPr>
            <w:tcW w:w="249" w:type="pct"/>
            <w:shd w:val="clear" w:color="auto" w:fill="auto"/>
            <w:noWrap/>
            <w:vAlign w:val="bottom"/>
            <w:hideMark/>
          </w:tcPr>
          <w:p w14:paraId="5C722C48" w14:textId="77777777" w:rsidR="00703EDF" w:rsidRPr="00703EDF" w:rsidRDefault="00703EDF">
            <w:pPr>
              <w:jc w:val="center"/>
              <w:rPr>
                <w:color w:val="000000"/>
              </w:rPr>
            </w:pPr>
            <w:r w:rsidRPr="00703EDF">
              <w:rPr>
                <w:color w:val="000000"/>
              </w:rPr>
              <w:t>4</w:t>
            </w:r>
          </w:p>
        </w:tc>
        <w:tc>
          <w:tcPr>
            <w:tcW w:w="3681" w:type="pct"/>
            <w:shd w:val="clear" w:color="auto" w:fill="auto"/>
            <w:noWrap/>
            <w:vAlign w:val="bottom"/>
            <w:hideMark/>
          </w:tcPr>
          <w:p w14:paraId="2319A9D0" w14:textId="77777777" w:rsidR="00703EDF" w:rsidRPr="00703EDF" w:rsidRDefault="00703EDF">
            <w:pPr>
              <w:rPr>
                <w:color w:val="000000"/>
              </w:rPr>
            </w:pPr>
            <w:r w:rsidRPr="00703EDF">
              <w:rPr>
                <w:color w:val="000000"/>
              </w:rPr>
              <w:t xml:space="preserve">Ranker + </w:t>
            </w:r>
            <w:proofErr w:type="spellStart"/>
            <w:r w:rsidRPr="00703EDF">
              <w:rPr>
                <w:color w:val="000000"/>
              </w:rPr>
              <w:t>CorrelationAttributeEval</w:t>
            </w:r>
            <w:proofErr w:type="spellEnd"/>
          </w:p>
        </w:tc>
        <w:tc>
          <w:tcPr>
            <w:tcW w:w="512" w:type="pct"/>
            <w:shd w:val="clear" w:color="auto" w:fill="auto"/>
            <w:noWrap/>
            <w:vAlign w:val="bottom"/>
            <w:hideMark/>
          </w:tcPr>
          <w:p w14:paraId="2A945A5E" w14:textId="77777777" w:rsidR="00703EDF" w:rsidRPr="00703EDF" w:rsidRDefault="00703EDF" w:rsidP="00703EDF">
            <w:pPr>
              <w:jc w:val="right"/>
              <w:rPr>
                <w:color w:val="000000"/>
              </w:rPr>
            </w:pPr>
            <w:r w:rsidRPr="00703EDF">
              <w:rPr>
                <w:color w:val="000000"/>
              </w:rPr>
              <w:t>2</w:t>
            </w:r>
          </w:p>
        </w:tc>
        <w:tc>
          <w:tcPr>
            <w:tcW w:w="557" w:type="pct"/>
            <w:shd w:val="clear" w:color="auto" w:fill="auto"/>
            <w:noWrap/>
            <w:vAlign w:val="bottom"/>
            <w:hideMark/>
          </w:tcPr>
          <w:p w14:paraId="185B9EC5" w14:textId="77777777" w:rsidR="00703EDF" w:rsidRPr="00703EDF" w:rsidRDefault="00703EDF">
            <w:pPr>
              <w:jc w:val="center"/>
              <w:rPr>
                <w:color w:val="000000"/>
              </w:rPr>
            </w:pPr>
            <w:r w:rsidRPr="00703EDF">
              <w:rPr>
                <w:color w:val="000000"/>
              </w:rPr>
              <w:t>*</w:t>
            </w:r>
          </w:p>
        </w:tc>
      </w:tr>
      <w:tr w:rsidR="008C148E" w:rsidRPr="00703EDF" w14:paraId="18582350" w14:textId="77777777" w:rsidTr="008C148E">
        <w:trPr>
          <w:trHeight w:val="320"/>
        </w:trPr>
        <w:tc>
          <w:tcPr>
            <w:tcW w:w="249" w:type="pct"/>
            <w:shd w:val="clear" w:color="auto" w:fill="auto"/>
            <w:noWrap/>
            <w:vAlign w:val="bottom"/>
            <w:hideMark/>
          </w:tcPr>
          <w:p w14:paraId="634DBC38" w14:textId="77777777" w:rsidR="00703EDF" w:rsidRPr="00703EDF" w:rsidRDefault="00703EDF">
            <w:pPr>
              <w:jc w:val="center"/>
              <w:rPr>
                <w:color w:val="000000"/>
              </w:rPr>
            </w:pPr>
            <w:r w:rsidRPr="00703EDF">
              <w:rPr>
                <w:color w:val="000000"/>
              </w:rPr>
              <w:t>5</w:t>
            </w:r>
          </w:p>
        </w:tc>
        <w:tc>
          <w:tcPr>
            <w:tcW w:w="3681" w:type="pct"/>
            <w:shd w:val="clear" w:color="auto" w:fill="auto"/>
            <w:noWrap/>
            <w:vAlign w:val="bottom"/>
            <w:hideMark/>
          </w:tcPr>
          <w:p w14:paraId="383A94D3" w14:textId="6C95FB0E" w:rsidR="00703EDF" w:rsidRPr="00790FBD" w:rsidRDefault="00703EDF">
            <w:pPr>
              <w:rPr>
                <w:color w:val="000000"/>
              </w:rPr>
            </w:pPr>
            <w:r w:rsidRPr="00703EDF">
              <w:rPr>
                <w:color w:val="000000"/>
              </w:rPr>
              <w:t xml:space="preserve">Ranker + </w:t>
            </w:r>
            <w:proofErr w:type="spellStart"/>
            <w:r w:rsidRPr="00703EDF">
              <w:rPr>
                <w:color w:val="000000"/>
              </w:rPr>
              <w:t>GainRatioAttributeEval</w:t>
            </w:r>
            <w:proofErr w:type="spellEnd"/>
            <w:r w:rsidR="00790FBD">
              <w:rPr>
                <w:color w:val="000000"/>
              </w:rPr>
              <w:t xml:space="preserve"> * same as #4</w:t>
            </w:r>
          </w:p>
        </w:tc>
        <w:tc>
          <w:tcPr>
            <w:tcW w:w="512" w:type="pct"/>
            <w:shd w:val="clear" w:color="auto" w:fill="auto"/>
            <w:noWrap/>
            <w:vAlign w:val="bottom"/>
            <w:hideMark/>
          </w:tcPr>
          <w:p w14:paraId="3A6C2C62" w14:textId="77777777" w:rsidR="00703EDF" w:rsidRPr="00703EDF" w:rsidRDefault="00703EDF" w:rsidP="00703EDF">
            <w:pPr>
              <w:jc w:val="right"/>
              <w:rPr>
                <w:color w:val="000000"/>
              </w:rPr>
            </w:pPr>
            <w:r w:rsidRPr="00703EDF">
              <w:rPr>
                <w:color w:val="000000"/>
              </w:rPr>
              <w:t>2</w:t>
            </w:r>
          </w:p>
        </w:tc>
        <w:tc>
          <w:tcPr>
            <w:tcW w:w="557" w:type="pct"/>
            <w:shd w:val="clear" w:color="auto" w:fill="auto"/>
            <w:noWrap/>
            <w:vAlign w:val="bottom"/>
            <w:hideMark/>
          </w:tcPr>
          <w:p w14:paraId="62EF7B40" w14:textId="77777777" w:rsidR="00703EDF" w:rsidRPr="00703EDF" w:rsidRDefault="00703EDF">
            <w:pPr>
              <w:jc w:val="right"/>
              <w:rPr>
                <w:color w:val="000000"/>
              </w:rPr>
            </w:pPr>
          </w:p>
        </w:tc>
      </w:tr>
      <w:tr w:rsidR="008C148E" w:rsidRPr="00703EDF" w14:paraId="6E54AB25" w14:textId="77777777" w:rsidTr="008C148E">
        <w:trPr>
          <w:trHeight w:val="320"/>
        </w:trPr>
        <w:tc>
          <w:tcPr>
            <w:tcW w:w="249" w:type="pct"/>
            <w:shd w:val="clear" w:color="auto" w:fill="auto"/>
            <w:noWrap/>
            <w:vAlign w:val="bottom"/>
            <w:hideMark/>
          </w:tcPr>
          <w:p w14:paraId="084F7E78" w14:textId="77777777" w:rsidR="00703EDF" w:rsidRPr="00703EDF" w:rsidRDefault="00703EDF">
            <w:pPr>
              <w:jc w:val="center"/>
              <w:rPr>
                <w:color w:val="000000"/>
              </w:rPr>
            </w:pPr>
            <w:r w:rsidRPr="00703EDF">
              <w:rPr>
                <w:color w:val="000000"/>
              </w:rPr>
              <w:t>6</w:t>
            </w:r>
          </w:p>
        </w:tc>
        <w:tc>
          <w:tcPr>
            <w:tcW w:w="3681" w:type="pct"/>
            <w:shd w:val="clear" w:color="auto" w:fill="auto"/>
            <w:noWrap/>
            <w:vAlign w:val="bottom"/>
            <w:hideMark/>
          </w:tcPr>
          <w:p w14:paraId="6CB3833B" w14:textId="77777777" w:rsidR="00703EDF" w:rsidRPr="00703EDF" w:rsidRDefault="00703EDF">
            <w:pPr>
              <w:rPr>
                <w:color w:val="000000"/>
              </w:rPr>
            </w:pPr>
            <w:r w:rsidRPr="00703EDF">
              <w:rPr>
                <w:color w:val="000000"/>
              </w:rPr>
              <w:t xml:space="preserve">Ranker + </w:t>
            </w:r>
            <w:proofErr w:type="spellStart"/>
            <w:r w:rsidRPr="00703EDF">
              <w:rPr>
                <w:color w:val="000000"/>
              </w:rPr>
              <w:t>InfoGainAttributeEval</w:t>
            </w:r>
            <w:proofErr w:type="spellEnd"/>
          </w:p>
        </w:tc>
        <w:tc>
          <w:tcPr>
            <w:tcW w:w="512" w:type="pct"/>
            <w:shd w:val="clear" w:color="auto" w:fill="auto"/>
            <w:noWrap/>
            <w:vAlign w:val="bottom"/>
            <w:hideMark/>
          </w:tcPr>
          <w:p w14:paraId="3DBE4CC5" w14:textId="77777777" w:rsidR="00703EDF" w:rsidRPr="00703EDF" w:rsidRDefault="00703EDF" w:rsidP="00703EDF">
            <w:pPr>
              <w:jc w:val="right"/>
              <w:rPr>
                <w:color w:val="000000"/>
              </w:rPr>
            </w:pPr>
            <w:r w:rsidRPr="00703EDF">
              <w:rPr>
                <w:color w:val="000000"/>
              </w:rPr>
              <w:t>3</w:t>
            </w:r>
          </w:p>
        </w:tc>
        <w:tc>
          <w:tcPr>
            <w:tcW w:w="557" w:type="pct"/>
            <w:shd w:val="clear" w:color="auto" w:fill="auto"/>
            <w:noWrap/>
            <w:vAlign w:val="bottom"/>
            <w:hideMark/>
          </w:tcPr>
          <w:p w14:paraId="4893EF6B" w14:textId="77777777" w:rsidR="00703EDF" w:rsidRPr="00703EDF" w:rsidRDefault="00703EDF">
            <w:pPr>
              <w:jc w:val="right"/>
              <w:rPr>
                <w:color w:val="000000"/>
              </w:rPr>
            </w:pPr>
          </w:p>
        </w:tc>
      </w:tr>
      <w:tr w:rsidR="008C148E" w:rsidRPr="00703EDF" w14:paraId="11E74CE5" w14:textId="77777777" w:rsidTr="008C148E">
        <w:trPr>
          <w:trHeight w:val="320"/>
        </w:trPr>
        <w:tc>
          <w:tcPr>
            <w:tcW w:w="249" w:type="pct"/>
            <w:shd w:val="clear" w:color="auto" w:fill="auto"/>
            <w:noWrap/>
            <w:vAlign w:val="bottom"/>
            <w:hideMark/>
          </w:tcPr>
          <w:p w14:paraId="41368B06" w14:textId="77777777" w:rsidR="00703EDF" w:rsidRPr="00703EDF" w:rsidRDefault="00703EDF">
            <w:pPr>
              <w:jc w:val="center"/>
              <w:rPr>
                <w:color w:val="000000"/>
              </w:rPr>
            </w:pPr>
            <w:r w:rsidRPr="00703EDF">
              <w:rPr>
                <w:color w:val="000000"/>
              </w:rPr>
              <w:t>7</w:t>
            </w:r>
          </w:p>
        </w:tc>
        <w:tc>
          <w:tcPr>
            <w:tcW w:w="3681" w:type="pct"/>
            <w:shd w:val="clear" w:color="auto" w:fill="auto"/>
            <w:noWrap/>
            <w:vAlign w:val="bottom"/>
            <w:hideMark/>
          </w:tcPr>
          <w:p w14:paraId="64804443" w14:textId="5A4043EE" w:rsidR="00703EDF" w:rsidRPr="008D1305" w:rsidRDefault="00703EDF">
            <w:pPr>
              <w:rPr>
                <w:color w:val="000000"/>
              </w:rPr>
            </w:pPr>
            <w:r w:rsidRPr="00703EDF">
              <w:rPr>
                <w:color w:val="000000"/>
              </w:rPr>
              <w:t xml:space="preserve">Ranker + </w:t>
            </w:r>
            <w:proofErr w:type="spellStart"/>
            <w:r w:rsidRPr="00703EDF">
              <w:rPr>
                <w:color w:val="000000"/>
              </w:rPr>
              <w:t>OneRAttributeEval</w:t>
            </w:r>
            <w:proofErr w:type="spellEnd"/>
            <w:r w:rsidR="008D1305">
              <w:rPr>
                <w:color w:val="000000"/>
              </w:rPr>
              <w:t xml:space="preserve"> * same as #6</w:t>
            </w:r>
          </w:p>
        </w:tc>
        <w:tc>
          <w:tcPr>
            <w:tcW w:w="512" w:type="pct"/>
            <w:shd w:val="clear" w:color="auto" w:fill="auto"/>
            <w:noWrap/>
            <w:vAlign w:val="bottom"/>
            <w:hideMark/>
          </w:tcPr>
          <w:p w14:paraId="27C7AB70" w14:textId="77777777" w:rsidR="00703EDF" w:rsidRPr="00703EDF" w:rsidRDefault="00703EDF" w:rsidP="00703EDF">
            <w:pPr>
              <w:jc w:val="right"/>
              <w:rPr>
                <w:color w:val="000000"/>
              </w:rPr>
            </w:pPr>
            <w:r w:rsidRPr="00703EDF">
              <w:rPr>
                <w:color w:val="000000"/>
              </w:rPr>
              <w:t>3</w:t>
            </w:r>
          </w:p>
        </w:tc>
        <w:tc>
          <w:tcPr>
            <w:tcW w:w="557" w:type="pct"/>
            <w:shd w:val="clear" w:color="auto" w:fill="auto"/>
            <w:noWrap/>
            <w:vAlign w:val="bottom"/>
            <w:hideMark/>
          </w:tcPr>
          <w:p w14:paraId="3208AD26" w14:textId="77777777" w:rsidR="00703EDF" w:rsidRPr="00703EDF" w:rsidRDefault="00703EDF">
            <w:pPr>
              <w:jc w:val="center"/>
              <w:rPr>
                <w:color w:val="000000"/>
              </w:rPr>
            </w:pPr>
            <w:r w:rsidRPr="00703EDF">
              <w:rPr>
                <w:color w:val="000000"/>
              </w:rPr>
              <w:t>*</w:t>
            </w:r>
          </w:p>
        </w:tc>
      </w:tr>
      <w:tr w:rsidR="008C148E" w:rsidRPr="00703EDF" w14:paraId="0505544B" w14:textId="77777777" w:rsidTr="008C148E">
        <w:trPr>
          <w:trHeight w:val="320"/>
        </w:trPr>
        <w:tc>
          <w:tcPr>
            <w:tcW w:w="249" w:type="pct"/>
            <w:shd w:val="clear" w:color="auto" w:fill="auto"/>
            <w:noWrap/>
            <w:vAlign w:val="bottom"/>
            <w:hideMark/>
          </w:tcPr>
          <w:p w14:paraId="717DA89B" w14:textId="77777777" w:rsidR="00703EDF" w:rsidRPr="00703EDF" w:rsidRDefault="00703EDF">
            <w:pPr>
              <w:jc w:val="center"/>
              <w:rPr>
                <w:color w:val="000000"/>
              </w:rPr>
            </w:pPr>
            <w:r w:rsidRPr="00703EDF">
              <w:rPr>
                <w:color w:val="000000"/>
              </w:rPr>
              <w:t>8</w:t>
            </w:r>
          </w:p>
        </w:tc>
        <w:tc>
          <w:tcPr>
            <w:tcW w:w="3681" w:type="pct"/>
            <w:shd w:val="clear" w:color="auto" w:fill="auto"/>
            <w:noWrap/>
            <w:vAlign w:val="bottom"/>
            <w:hideMark/>
          </w:tcPr>
          <w:p w14:paraId="7CBA4415" w14:textId="77777777" w:rsidR="00703EDF" w:rsidRPr="00703EDF" w:rsidRDefault="00703EDF">
            <w:pPr>
              <w:rPr>
                <w:color w:val="000000"/>
              </w:rPr>
            </w:pPr>
            <w:r w:rsidRPr="00703EDF">
              <w:rPr>
                <w:color w:val="000000"/>
              </w:rPr>
              <w:t xml:space="preserve">Ranker + </w:t>
            </w:r>
            <w:proofErr w:type="spellStart"/>
            <w:r w:rsidRPr="00703EDF">
              <w:rPr>
                <w:color w:val="000000"/>
              </w:rPr>
              <w:t>PrincipalComponents</w:t>
            </w:r>
            <w:proofErr w:type="spellEnd"/>
          </w:p>
        </w:tc>
        <w:tc>
          <w:tcPr>
            <w:tcW w:w="512" w:type="pct"/>
            <w:shd w:val="clear" w:color="auto" w:fill="auto"/>
            <w:noWrap/>
            <w:vAlign w:val="bottom"/>
            <w:hideMark/>
          </w:tcPr>
          <w:p w14:paraId="10D2CA8D" w14:textId="77777777" w:rsidR="00703EDF" w:rsidRPr="00703EDF" w:rsidRDefault="00703EDF" w:rsidP="00703EDF">
            <w:pPr>
              <w:jc w:val="right"/>
              <w:rPr>
                <w:color w:val="000000"/>
              </w:rPr>
            </w:pPr>
            <w:r w:rsidRPr="00703EDF">
              <w:rPr>
                <w:color w:val="000000"/>
              </w:rPr>
              <w:t>N/A</w:t>
            </w:r>
          </w:p>
        </w:tc>
        <w:tc>
          <w:tcPr>
            <w:tcW w:w="557" w:type="pct"/>
            <w:shd w:val="clear" w:color="auto" w:fill="auto"/>
            <w:noWrap/>
            <w:vAlign w:val="bottom"/>
            <w:hideMark/>
          </w:tcPr>
          <w:p w14:paraId="01B12C83" w14:textId="77777777" w:rsidR="00703EDF" w:rsidRPr="00703EDF" w:rsidRDefault="00703EDF">
            <w:pPr>
              <w:rPr>
                <w:color w:val="000000"/>
              </w:rPr>
            </w:pPr>
          </w:p>
        </w:tc>
      </w:tr>
      <w:tr w:rsidR="008C148E" w:rsidRPr="00703EDF" w14:paraId="794BF73B" w14:textId="77777777" w:rsidTr="008C148E">
        <w:trPr>
          <w:trHeight w:val="320"/>
        </w:trPr>
        <w:tc>
          <w:tcPr>
            <w:tcW w:w="249" w:type="pct"/>
            <w:shd w:val="clear" w:color="auto" w:fill="auto"/>
            <w:noWrap/>
            <w:vAlign w:val="bottom"/>
            <w:hideMark/>
          </w:tcPr>
          <w:p w14:paraId="387F654A" w14:textId="77777777" w:rsidR="00703EDF" w:rsidRPr="00703EDF" w:rsidRDefault="00703EDF">
            <w:pPr>
              <w:jc w:val="center"/>
              <w:rPr>
                <w:color w:val="000000"/>
              </w:rPr>
            </w:pPr>
            <w:r w:rsidRPr="00703EDF">
              <w:rPr>
                <w:color w:val="000000"/>
              </w:rPr>
              <w:t>9</w:t>
            </w:r>
          </w:p>
        </w:tc>
        <w:tc>
          <w:tcPr>
            <w:tcW w:w="3681" w:type="pct"/>
            <w:shd w:val="clear" w:color="auto" w:fill="auto"/>
            <w:noWrap/>
            <w:vAlign w:val="bottom"/>
            <w:hideMark/>
          </w:tcPr>
          <w:p w14:paraId="0A5DA084" w14:textId="77777777" w:rsidR="00703EDF" w:rsidRPr="00703EDF" w:rsidRDefault="00703EDF">
            <w:pPr>
              <w:rPr>
                <w:color w:val="000000"/>
              </w:rPr>
            </w:pPr>
            <w:r w:rsidRPr="00703EDF">
              <w:rPr>
                <w:color w:val="000000"/>
              </w:rPr>
              <w:t xml:space="preserve">Ranker + </w:t>
            </w:r>
            <w:proofErr w:type="spellStart"/>
            <w:r w:rsidRPr="00703EDF">
              <w:rPr>
                <w:color w:val="000000"/>
              </w:rPr>
              <w:t>ReliefFAttributeEval</w:t>
            </w:r>
            <w:proofErr w:type="spellEnd"/>
          </w:p>
        </w:tc>
        <w:tc>
          <w:tcPr>
            <w:tcW w:w="512" w:type="pct"/>
            <w:shd w:val="clear" w:color="auto" w:fill="auto"/>
            <w:noWrap/>
            <w:vAlign w:val="bottom"/>
            <w:hideMark/>
          </w:tcPr>
          <w:p w14:paraId="44E3ADF0" w14:textId="77777777" w:rsidR="00703EDF" w:rsidRPr="00703EDF" w:rsidRDefault="00703EDF" w:rsidP="00703EDF">
            <w:pPr>
              <w:jc w:val="right"/>
              <w:rPr>
                <w:color w:val="000000"/>
              </w:rPr>
            </w:pPr>
            <w:r w:rsidRPr="00703EDF">
              <w:rPr>
                <w:color w:val="000000"/>
              </w:rPr>
              <w:t>3</w:t>
            </w:r>
          </w:p>
        </w:tc>
        <w:tc>
          <w:tcPr>
            <w:tcW w:w="557" w:type="pct"/>
            <w:shd w:val="clear" w:color="auto" w:fill="auto"/>
            <w:noWrap/>
            <w:vAlign w:val="bottom"/>
            <w:hideMark/>
          </w:tcPr>
          <w:p w14:paraId="6D949CB0" w14:textId="77777777" w:rsidR="00703EDF" w:rsidRPr="00703EDF" w:rsidRDefault="00703EDF">
            <w:pPr>
              <w:jc w:val="center"/>
              <w:rPr>
                <w:color w:val="000000"/>
              </w:rPr>
            </w:pPr>
            <w:r w:rsidRPr="00703EDF">
              <w:rPr>
                <w:color w:val="000000"/>
              </w:rPr>
              <w:t>*</w:t>
            </w:r>
          </w:p>
        </w:tc>
      </w:tr>
      <w:tr w:rsidR="008C148E" w:rsidRPr="00703EDF" w14:paraId="70457187" w14:textId="77777777" w:rsidTr="008C148E">
        <w:trPr>
          <w:trHeight w:val="320"/>
        </w:trPr>
        <w:tc>
          <w:tcPr>
            <w:tcW w:w="249" w:type="pct"/>
            <w:shd w:val="clear" w:color="auto" w:fill="auto"/>
            <w:noWrap/>
            <w:vAlign w:val="bottom"/>
            <w:hideMark/>
          </w:tcPr>
          <w:p w14:paraId="725896D4" w14:textId="77777777" w:rsidR="00703EDF" w:rsidRPr="00703EDF" w:rsidRDefault="00703EDF">
            <w:pPr>
              <w:jc w:val="center"/>
              <w:rPr>
                <w:color w:val="000000"/>
              </w:rPr>
            </w:pPr>
            <w:r w:rsidRPr="00703EDF">
              <w:rPr>
                <w:color w:val="000000"/>
              </w:rPr>
              <w:t>10</w:t>
            </w:r>
          </w:p>
        </w:tc>
        <w:tc>
          <w:tcPr>
            <w:tcW w:w="3681" w:type="pct"/>
            <w:shd w:val="clear" w:color="auto" w:fill="auto"/>
            <w:noWrap/>
            <w:vAlign w:val="bottom"/>
            <w:hideMark/>
          </w:tcPr>
          <w:p w14:paraId="4B9F41B8" w14:textId="6B3ED487" w:rsidR="00703EDF" w:rsidRPr="008C148E" w:rsidRDefault="00703EDF">
            <w:pPr>
              <w:rPr>
                <w:color w:val="000000"/>
              </w:rPr>
            </w:pPr>
            <w:r w:rsidRPr="00703EDF">
              <w:rPr>
                <w:color w:val="000000"/>
              </w:rPr>
              <w:t xml:space="preserve">Ranker + </w:t>
            </w:r>
            <w:proofErr w:type="spellStart"/>
            <w:r w:rsidRPr="00703EDF">
              <w:rPr>
                <w:color w:val="000000"/>
              </w:rPr>
              <w:t>SymmetricalUncertAttributeEval</w:t>
            </w:r>
            <w:proofErr w:type="spellEnd"/>
            <w:r w:rsidR="008C148E">
              <w:rPr>
                <w:color w:val="000000"/>
              </w:rPr>
              <w:t xml:space="preserve"> * same as #4</w:t>
            </w:r>
          </w:p>
        </w:tc>
        <w:tc>
          <w:tcPr>
            <w:tcW w:w="512" w:type="pct"/>
            <w:shd w:val="clear" w:color="auto" w:fill="auto"/>
            <w:noWrap/>
            <w:vAlign w:val="bottom"/>
            <w:hideMark/>
          </w:tcPr>
          <w:p w14:paraId="37A90FAE" w14:textId="77777777" w:rsidR="00703EDF" w:rsidRPr="00703EDF" w:rsidRDefault="00703EDF" w:rsidP="00703EDF">
            <w:pPr>
              <w:jc w:val="right"/>
              <w:rPr>
                <w:color w:val="000000"/>
              </w:rPr>
            </w:pPr>
            <w:r w:rsidRPr="00703EDF">
              <w:rPr>
                <w:color w:val="000000"/>
              </w:rPr>
              <w:t>2</w:t>
            </w:r>
          </w:p>
        </w:tc>
        <w:tc>
          <w:tcPr>
            <w:tcW w:w="557" w:type="pct"/>
            <w:shd w:val="clear" w:color="auto" w:fill="auto"/>
            <w:noWrap/>
            <w:vAlign w:val="bottom"/>
            <w:hideMark/>
          </w:tcPr>
          <w:p w14:paraId="6BCB45E6" w14:textId="77777777" w:rsidR="00703EDF" w:rsidRPr="00703EDF" w:rsidRDefault="00703EDF">
            <w:pPr>
              <w:jc w:val="right"/>
              <w:rPr>
                <w:color w:val="000000"/>
              </w:rPr>
            </w:pPr>
          </w:p>
        </w:tc>
      </w:tr>
      <w:tr w:rsidR="008C148E" w:rsidRPr="00703EDF" w14:paraId="721E2B2E" w14:textId="77777777" w:rsidTr="008C148E">
        <w:trPr>
          <w:trHeight w:val="320"/>
        </w:trPr>
        <w:tc>
          <w:tcPr>
            <w:tcW w:w="249" w:type="pct"/>
            <w:shd w:val="clear" w:color="auto" w:fill="auto"/>
            <w:noWrap/>
            <w:vAlign w:val="bottom"/>
            <w:hideMark/>
          </w:tcPr>
          <w:p w14:paraId="33213451" w14:textId="77777777" w:rsidR="00703EDF" w:rsidRPr="00703EDF" w:rsidRDefault="00703EDF">
            <w:pPr>
              <w:jc w:val="center"/>
              <w:rPr>
                <w:color w:val="000000"/>
              </w:rPr>
            </w:pPr>
            <w:r w:rsidRPr="00703EDF">
              <w:rPr>
                <w:color w:val="000000"/>
              </w:rPr>
              <w:t>11</w:t>
            </w:r>
          </w:p>
        </w:tc>
        <w:tc>
          <w:tcPr>
            <w:tcW w:w="3681" w:type="pct"/>
            <w:shd w:val="clear" w:color="auto" w:fill="auto"/>
            <w:noWrap/>
            <w:vAlign w:val="bottom"/>
            <w:hideMark/>
          </w:tcPr>
          <w:p w14:paraId="1BE0CD09" w14:textId="77777777" w:rsidR="00703EDF" w:rsidRPr="00703EDF" w:rsidRDefault="00703EDF">
            <w:pPr>
              <w:rPr>
                <w:color w:val="000000"/>
              </w:rPr>
            </w:pPr>
            <w:proofErr w:type="spellStart"/>
            <w:r w:rsidRPr="00703EDF">
              <w:rPr>
                <w:color w:val="000000"/>
              </w:rPr>
              <w:t>GreedyStepwise</w:t>
            </w:r>
            <w:proofErr w:type="spellEnd"/>
            <w:r w:rsidRPr="00703EDF">
              <w:rPr>
                <w:color w:val="000000"/>
              </w:rPr>
              <w:t xml:space="preserve"> + </w:t>
            </w:r>
            <w:proofErr w:type="spellStart"/>
            <w:r w:rsidRPr="00703EDF">
              <w:rPr>
                <w:color w:val="000000"/>
              </w:rPr>
              <w:t>WrapperSubsetEval</w:t>
            </w:r>
            <w:proofErr w:type="spellEnd"/>
          </w:p>
        </w:tc>
        <w:tc>
          <w:tcPr>
            <w:tcW w:w="512" w:type="pct"/>
            <w:shd w:val="clear" w:color="auto" w:fill="auto"/>
            <w:noWrap/>
            <w:vAlign w:val="bottom"/>
            <w:hideMark/>
          </w:tcPr>
          <w:p w14:paraId="1A26A24C" w14:textId="77777777" w:rsidR="00703EDF" w:rsidRPr="00703EDF" w:rsidRDefault="00703EDF" w:rsidP="00703EDF">
            <w:pPr>
              <w:jc w:val="right"/>
              <w:rPr>
                <w:color w:val="000000"/>
              </w:rPr>
            </w:pPr>
            <w:r w:rsidRPr="00703EDF">
              <w:rPr>
                <w:color w:val="000000"/>
              </w:rPr>
              <w:t>N/A</w:t>
            </w:r>
          </w:p>
        </w:tc>
        <w:tc>
          <w:tcPr>
            <w:tcW w:w="557" w:type="pct"/>
            <w:shd w:val="clear" w:color="auto" w:fill="auto"/>
            <w:noWrap/>
            <w:vAlign w:val="bottom"/>
            <w:hideMark/>
          </w:tcPr>
          <w:p w14:paraId="572CF0C9" w14:textId="77777777" w:rsidR="00703EDF" w:rsidRPr="00703EDF" w:rsidRDefault="00703EDF">
            <w:pPr>
              <w:rPr>
                <w:color w:val="000000"/>
              </w:rPr>
            </w:pPr>
          </w:p>
        </w:tc>
      </w:tr>
      <w:tr w:rsidR="00790FBD" w:rsidRPr="00703EDF" w14:paraId="10B2E280" w14:textId="77777777" w:rsidTr="008C148E">
        <w:trPr>
          <w:trHeight w:val="320"/>
        </w:trPr>
        <w:tc>
          <w:tcPr>
            <w:tcW w:w="249" w:type="pct"/>
            <w:shd w:val="clear" w:color="auto" w:fill="auto"/>
            <w:noWrap/>
            <w:vAlign w:val="bottom"/>
          </w:tcPr>
          <w:p w14:paraId="498D723D" w14:textId="7BAE60AC" w:rsidR="00790FBD" w:rsidRPr="00790FBD" w:rsidRDefault="00790FBD" w:rsidP="00790FBD">
            <w:pPr>
              <w:jc w:val="center"/>
              <w:rPr>
                <w:color w:val="000000"/>
              </w:rPr>
            </w:pPr>
            <w:r>
              <w:rPr>
                <w:color w:val="000000"/>
              </w:rPr>
              <w:lastRenderedPageBreak/>
              <w:t>12</w:t>
            </w:r>
          </w:p>
        </w:tc>
        <w:tc>
          <w:tcPr>
            <w:tcW w:w="3681" w:type="pct"/>
            <w:shd w:val="clear" w:color="auto" w:fill="auto"/>
            <w:noWrap/>
          </w:tcPr>
          <w:p w14:paraId="52647363" w14:textId="7B1E5CF0" w:rsidR="00790FBD" w:rsidRPr="00703EDF" w:rsidRDefault="00790FBD" w:rsidP="00790FBD">
            <w:pPr>
              <w:rPr>
                <w:color w:val="000000"/>
              </w:rPr>
            </w:pPr>
            <w:r w:rsidRPr="00301340">
              <w:t>attributes chosen by yourself.</w:t>
            </w:r>
          </w:p>
        </w:tc>
        <w:tc>
          <w:tcPr>
            <w:tcW w:w="512" w:type="pct"/>
            <w:shd w:val="clear" w:color="auto" w:fill="auto"/>
            <w:noWrap/>
            <w:vAlign w:val="bottom"/>
          </w:tcPr>
          <w:p w14:paraId="72AB8603" w14:textId="7788B98F" w:rsidR="00790FBD" w:rsidRPr="00790FBD" w:rsidRDefault="00790FBD" w:rsidP="00790FBD">
            <w:pPr>
              <w:jc w:val="right"/>
              <w:rPr>
                <w:color w:val="000000"/>
              </w:rPr>
            </w:pPr>
            <w:r>
              <w:rPr>
                <w:color w:val="000000"/>
              </w:rPr>
              <w:t>3</w:t>
            </w:r>
          </w:p>
        </w:tc>
        <w:tc>
          <w:tcPr>
            <w:tcW w:w="557" w:type="pct"/>
            <w:shd w:val="clear" w:color="auto" w:fill="auto"/>
            <w:noWrap/>
            <w:vAlign w:val="bottom"/>
          </w:tcPr>
          <w:p w14:paraId="39411441" w14:textId="56E0577A" w:rsidR="00790FBD" w:rsidRPr="00790FBD" w:rsidRDefault="00790FBD" w:rsidP="008C148E">
            <w:pPr>
              <w:jc w:val="center"/>
              <w:rPr>
                <w:color w:val="000000"/>
              </w:rPr>
            </w:pPr>
            <w:r>
              <w:rPr>
                <w:color w:val="000000"/>
              </w:rPr>
              <w:t>*</w:t>
            </w:r>
          </w:p>
        </w:tc>
      </w:tr>
    </w:tbl>
    <w:p w14:paraId="728968DB" w14:textId="77777777" w:rsidR="00703EDF" w:rsidRDefault="00703EDF" w:rsidP="00034296"/>
    <w:p w14:paraId="4A148BCD" w14:textId="17E8E85E" w:rsidR="00A70F29" w:rsidRDefault="00FB0E12" w:rsidP="00034296">
      <w:r>
        <w:t>Attributes for each evaluators and search method</w:t>
      </w:r>
    </w:p>
    <w:tbl>
      <w:tblPr>
        <w:tblStyle w:val="TableGrid"/>
        <w:tblW w:w="5000" w:type="pct"/>
        <w:tblLook w:val="04A0" w:firstRow="1" w:lastRow="0" w:firstColumn="1" w:lastColumn="0" w:noHBand="0" w:noVBand="1"/>
      </w:tblPr>
      <w:tblGrid>
        <w:gridCol w:w="728"/>
        <w:gridCol w:w="4370"/>
        <w:gridCol w:w="3912"/>
      </w:tblGrid>
      <w:tr w:rsidR="003563C5" w14:paraId="087DDD4A" w14:textId="77777777" w:rsidTr="003563C5">
        <w:trPr>
          <w:trHeight w:val="292"/>
        </w:trPr>
        <w:tc>
          <w:tcPr>
            <w:tcW w:w="404" w:type="pct"/>
            <w:vAlign w:val="center"/>
          </w:tcPr>
          <w:p w14:paraId="50C1A89F" w14:textId="77777777" w:rsidR="003563C5" w:rsidRDefault="003563C5" w:rsidP="002E3A69">
            <w:pPr>
              <w:jc w:val="center"/>
            </w:pPr>
            <w:r>
              <w:t>#</w:t>
            </w:r>
          </w:p>
        </w:tc>
        <w:tc>
          <w:tcPr>
            <w:tcW w:w="2425" w:type="pct"/>
            <w:vAlign w:val="center"/>
          </w:tcPr>
          <w:p w14:paraId="306EB7B3" w14:textId="77777777" w:rsidR="003563C5" w:rsidRDefault="003563C5" w:rsidP="002E3A69">
            <w:pPr>
              <w:jc w:val="center"/>
            </w:pPr>
            <w:r>
              <w:t>Attribute evaluators and search methods</w:t>
            </w:r>
          </w:p>
        </w:tc>
        <w:tc>
          <w:tcPr>
            <w:tcW w:w="2171" w:type="pct"/>
            <w:vAlign w:val="center"/>
          </w:tcPr>
          <w:p w14:paraId="286D69BA" w14:textId="35E3832A" w:rsidR="003563C5" w:rsidRDefault="003563C5" w:rsidP="002E3A69">
            <w:pPr>
              <w:jc w:val="center"/>
            </w:pPr>
            <w:r>
              <w:t>Attributes</w:t>
            </w:r>
          </w:p>
        </w:tc>
      </w:tr>
      <w:tr w:rsidR="003563C5" w14:paraId="3F9AEC7C" w14:textId="77777777" w:rsidTr="003563C5">
        <w:trPr>
          <w:trHeight w:val="292"/>
        </w:trPr>
        <w:tc>
          <w:tcPr>
            <w:tcW w:w="404" w:type="pct"/>
          </w:tcPr>
          <w:p w14:paraId="5F9F15C1" w14:textId="77777777" w:rsidR="003563C5" w:rsidRDefault="003563C5" w:rsidP="002E3A69">
            <w:pPr>
              <w:jc w:val="center"/>
            </w:pPr>
            <w:r>
              <w:t>1</w:t>
            </w:r>
          </w:p>
        </w:tc>
        <w:tc>
          <w:tcPr>
            <w:tcW w:w="2425" w:type="pct"/>
          </w:tcPr>
          <w:p w14:paraId="75127DF4" w14:textId="64386739" w:rsidR="003C6EF8" w:rsidRPr="00E851C6" w:rsidRDefault="00E851C6" w:rsidP="002E3A69">
            <w:proofErr w:type="spellStart"/>
            <w:r w:rsidRPr="00E851C6">
              <w:t>GreedyStepwise</w:t>
            </w:r>
            <w:proofErr w:type="spellEnd"/>
            <w:r w:rsidRPr="00E851C6">
              <w:t xml:space="preserve"> + </w:t>
            </w:r>
            <w:proofErr w:type="spellStart"/>
            <w:r w:rsidRPr="00E851C6">
              <w:t>CfsSubsetEval</w:t>
            </w:r>
            <w:proofErr w:type="spellEnd"/>
            <w:r w:rsidR="003C6EF8">
              <w:t xml:space="preserve"> (set1)</w:t>
            </w:r>
          </w:p>
        </w:tc>
        <w:tc>
          <w:tcPr>
            <w:tcW w:w="2171" w:type="pct"/>
          </w:tcPr>
          <w:p w14:paraId="5E7BFDE8" w14:textId="77777777" w:rsidR="00E851C6" w:rsidRDefault="00E851C6" w:rsidP="00E851C6">
            <w:r>
              <w:t>5 AUD/USD</w:t>
            </w:r>
          </w:p>
          <w:p w14:paraId="55C89D86" w14:textId="77777777" w:rsidR="00E851C6" w:rsidRDefault="00E851C6" w:rsidP="00E851C6">
            <w:r>
              <w:t>10 Gold Futures</w:t>
            </w:r>
          </w:p>
          <w:p w14:paraId="0C4FFB45" w14:textId="77777777" w:rsidR="00E851C6" w:rsidRDefault="00E851C6" w:rsidP="00E851C6">
            <w:r>
              <w:t>11 Silver Futures</w:t>
            </w:r>
          </w:p>
          <w:p w14:paraId="73673485" w14:textId="77777777" w:rsidR="00E851C6" w:rsidRDefault="00E851C6" w:rsidP="00E851C6">
            <w:r>
              <w:t>27 Amazon.com</w:t>
            </w:r>
          </w:p>
          <w:p w14:paraId="5956C3D5" w14:textId="77777777" w:rsidR="00E851C6" w:rsidRDefault="00E851C6" w:rsidP="00E851C6">
            <w:r>
              <w:t>29 US 10 Year T-Note Futures</w:t>
            </w:r>
          </w:p>
          <w:p w14:paraId="70A3A369" w14:textId="77777777" w:rsidR="00E851C6" w:rsidRDefault="00E851C6" w:rsidP="00E851C6">
            <w:r>
              <w:t>32 USD/JPY T-1</w:t>
            </w:r>
          </w:p>
          <w:p w14:paraId="50C0D59A" w14:textId="77777777" w:rsidR="00E851C6" w:rsidRDefault="00E851C6" w:rsidP="00E851C6">
            <w:r>
              <w:t>42 Silver Futures T-1</w:t>
            </w:r>
          </w:p>
          <w:p w14:paraId="10CF4280" w14:textId="77777777" w:rsidR="00E851C6" w:rsidRDefault="00E851C6" w:rsidP="00E851C6">
            <w:r>
              <w:t>46 Natural Gas Futures T-1</w:t>
            </w:r>
          </w:p>
          <w:p w14:paraId="7A36DBE6" w14:textId="77777777" w:rsidR="00E851C6" w:rsidRDefault="00E851C6" w:rsidP="00E851C6">
            <w:r>
              <w:t>49 Apple T-1</w:t>
            </w:r>
          </w:p>
          <w:p w14:paraId="29C682F6" w14:textId="259EF7A0" w:rsidR="007B6267" w:rsidRDefault="00E851C6" w:rsidP="00E851C6">
            <w:r>
              <w:t>59 Japan Government Bond Futures T-1</w:t>
            </w:r>
          </w:p>
        </w:tc>
      </w:tr>
      <w:tr w:rsidR="003563C5" w14:paraId="383A49B0" w14:textId="77777777" w:rsidTr="003563C5">
        <w:trPr>
          <w:trHeight w:val="292"/>
        </w:trPr>
        <w:tc>
          <w:tcPr>
            <w:tcW w:w="404" w:type="pct"/>
          </w:tcPr>
          <w:p w14:paraId="3164F07D" w14:textId="512B60A3" w:rsidR="003563C5" w:rsidRDefault="00A65271" w:rsidP="002E3A69">
            <w:pPr>
              <w:jc w:val="center"/>
            </w:pPr>
            <w:r>
              <w:t>2</w:t>
            </w:r>
          </w:p>
        </w:tc>
        <w:tc>
          <w:tcPr>
            <w:tcW w:w="2425" w:type="pct"/>
          </w:tcPr>
          <w:p w14:paraId="086AC0C2" w14:textId="77F93997" w:rsidR="003563C5" w:rsidRDefault="002E2FAE" w:rsidP="002E3A69">
            <w:pPr>
              <w:tabs>
                <w:tab w:val="left" w:pos="1316"/>
              </w:tabs>
            </w:pPr>
            <w:r w:rsidRPr="002E2FAE">
              <w:t xml:space="preserve">Ranker + </w:t>
            </w:r>
            <w:proofErr w:type="spellStart"/>
            <w:r w:rsidRPr="002E2FAE">
              <w:t>CorrelationAttributeEval</w:t>
            </w:r>
            <w:proofErr w:type="spellEnd"/>
            <w:r w:rsidR="003C6EF8">
              <w:t xml:space="preserve"> (set2)</w:t>
            </w:r>
          </w:p>
        </w:tc>
        <w:tc>
          <w:tcPr>
            <w:tcW w:w="2171" w:type="pct"/>
          </w:tcPr>
          <w:p w14:paraId="637A7A39" w14:textId="77777777" w:rsidR="002E2FAE" w:rsidRDefault="002E2FAE" w:rsidP="002E2FAE">
            <w:r>
              <w:t>10 Gold Futures</w:t>
            </w:r>
          </w:p>
          <w:p w14:paraId="5788DAAF" w14:textId="6CAFD2A4" w:rsidR="003563C5" w:rsidRDefault="002E2FAE" w:rsidP="002E2FAE">
            <w:r>
              <w:t>11 Silver Futures</w:t>
            </w:r>
          </w:p>
        </w:tc>
      </w:tr>
      <w:tr w:rsidR="003563C5" w14:paraId="1FA5CD13" w14:textId="77777777" w:rsidTr="003563C5">
        <w:trPr>
          <w:trHeight w:val="292"/>
        </w:trPr>
        <w:tc>
          <w:tcPr>
            <w:tcW w:w="404" w:type="pct"/>
          </w:tcPr>
          <w:p w14:paraId="6C9A9B87" w14:textId="63623B1D" w:rsidR="003563C5" w:rsidRDefault="00A65271" w:rsidP="002E3A69">
            <w:pPr>
              <w:jc w:val="center"/>
            </w:pPr>
            <w:r>
              <w:t>3</w:t>
            </w:r>
          </w:p>
        </w:tc>
        <w:tc>
          <w:tcPr>
            <w:tcW w:w="2425" w:type="pct"/>
          </w:tcPr>
          <w:p w14:paraId="024D8C33" w14:textId="699C9042" w:rsidR="003563C5" w:rsidRDefault="002E2FAE" w:rsidP="002E3A69">
            <w:r w:rsidRPr="002E2FAE">
              <w:t xml:space="preserve">Ranker + </w:t>
            </w:r>
            <w:proofErr w:type="spellStart"/>
            <w:r w:rsidRPr="002E2FAE">
              <w:t>GainRatioAttributeEval</w:t>
            </w:r>
            <w:proofErr w:type="spellEnd"/>
          </w:p>
        </w:tc>
        <w:tc>
          <w:tcPr>
            <w:tcW w:w="2171" w:type="pct"/>
          </w:tcPr>
          <w:p w14:paraId="5359CA50" w14:textId="77777777" w:rsidR="002E2FAE" w:rsidRDefault="002E2FAE" w:rsidP="002E2FAE">
            <w:r>
              <w:t>10 Gold Futures</w:t>
            </w:r>
          </w:p>
          <w:p w14:paraId="76F13C5E" w14:textId="36B3353B" w:rsidR="003563C5" w:rsidRDefault="002E2FAE" w:rsidP="002E2FAE">
            <w:r>
              <w:t>11 Silver Futures</w:t>
            </w:r>
          </w:p>
        </w:tc>
      </w:tr>
      <w:tr w:rsidR="003563C5" w14:paraId="64861822" w14:textId="77777777" w:rsidTr="003563C5">
        <w:trPr>
          <w:trHeight w:val="292"/>
        </w:trPr>
        <w:tc>
          <w:tcPr>
            <w:tcW w:w="404" w:type="pct"/>
          </w:tcPr>
          <w:p w14:paraId="36B90D2C" w14:textId="156678A5" w:rsidR="003563C5" w:rsidRDefault="00A65271" w:rsidP="002E3A69">
            <w:pPr>
              <w:jc w:val="center"/>
            </w:pPr>
            <w:r>
              <w:t>4</w:t>
            </w:r>
          </w:p>
        </w:tc>
        <w:tc>
          <w:tcPr>
            <w:tcW w:w="2425" w:type="pct"/>
          </w:tcPr>
          <w:p w14:paraId="743B1E75" w14:textId="58217B48" w:rsidR="003563C5" w:rsidRDefault="002E2FAE" w:rsidP="002E3A69">
            <w:r w:rsidRPr="002E2FAE">
              <w:t xml:space="preserve">Ranker + </w:t>
            </w:r>
            <w:proofErr w:type="spellStart"/>
            <w:r w:rsidRPr="002E2FAE">
              <w:t>InfoGainAttributeEval</w:t>
            </w:r>
            <w:proofErr w:type="spellEnd"/>
          </w:p>
        </w:tc>
        <w:tc>
          <w:tcPr>
            <w:tcW w:w="2171" w:type="pct"/>
          </w:tcPr>
          <w:p w14:paraId="46EB6514" w14:textId="20519E1E" w:rsidR="002E2FAE" w:rsidRDefault="002E2FAE" w:rsidP="002E2FAE">
            <w:r>
              <w:t>10 Gold Futures</w:t>
            </w:r>
          </w:p>
          <w:p w14:paraId="762BA2DC" w14:textId="18F3D19C" w:rsidR="002E2FAE" w:rsidRDefault="002E2FAE" w:rsidP="002E2FAE">
            <w:r w:rsidRPr="002E2FAE">
              <w:t>49 Apple T-1</w:t>
            </w:r>
          </w:p>
          <w:p w14:paraId="45F1B3A8" w14:textId="4F919D6F" w:rsidR="003563C5" w:rsidRDefault="002E2FAE" w:rsidP="002E2FAE">
            <w:r>
              <w:t>11 Silver Futures</w:t>
            </w:r>
          </w:p>
        </w:tc>
      </w:tr>
      <w:tr w:rsidR="008D1305" w14:paraId="49D0DFE0" w14:textId="77777777" w:rsidTr="003563C5">
        <w:trPr>
          <w:trHeight w:val="292"/>
        </w:trPr>
        <w:tc>
          <w:tcPr>
            <w:tcW w:w="404" w:type="pct"/>
          </w:tcPr>
          <w:p w14:paraId="11A70F3B" w14:textId="758BB20D" w:rsidR="008D1305" w:rsidRPr="008D1305" w:rsidRDefault="008D1305" w:rsidP="008D1305">
            <w:pPr>
              <w:jc w:val="center"/>
            </w:pPr>
            <w:r>
              <w:t>5</w:t>
            </w:r>
          </w:p>
        </w:tc>
        <w:tc>
          <w:tcPr>
            <w:tcW w:w="2425" w:type="pct"/>
          </w:tcPr>
          <w:p w14:paraId="50FFF704" w14:textId="02F2957C" w:rsidR="008D1305" w:rsidRPr="003C6EF8" w:rsidRDefault="008D1305" w:rsidP="008D1305">
            <w:r w:rsidRPr="008D1305">
              <w:t xml:space="preserve">Ranker + </w:t>
            </w:r>
            <w:proofErr w:type="spellStart"/>
            <w:r w:rsidRPr="008D1305">
              <w:t>OneRAttributeEval</w:t>
            </w:r>
            <w:proofErr w:type="spellEnd"/>
            <w:r w:rsidR="003C6EF8">
              <w:t xml:space="preserve"> (set3)</w:t>
            </w:r>
          </w:p>
        </w:tc>
        <w:tc>
          <w:tcPr>
            <w:tcW w:w="2171" w:type="pct"/>
          </w:tcPr>
          <w:p w14:paraId="265EADAB" w14:textId="77777777" w:rsidR="008D1305" w:rsidRDefault="008D1305" w:rsidP="008D1305">
            <w:r>
              <w:t>10 Gold Futures</w:t>
            </w:r>
          </w:p>
          <w:p w14:paraId="0586A694" w14:textId="77777777" w:rsidR="008D1305" w:rsidRDefault="008D1305" w:rsidP="008D1305">
            <w:r>
              <w:t>11 Silver Futures</w:t>
            </w:r>
          </w:p>
          <w:p w14:paraId="06B43138" w14:textId="3C9F3882" w:rsidR="008D1305" w:rsidRDefault="008D1305" w:rsidP="008D1305">
            <w:r w:rsidRPr="002E2FAE">
              <w:t>49 Apple T-1</w:t>
            </w:r>
          </w:p>
        </w:tc>
      </w:tr>
      <w:tr w:rsidR="008D1305" w14:paraId="2AC328F9" w14:textId="77777777" w:rsidTr="003563C5">
        <w:trPr>
          <w:trHeight w:val="292"/>
        </w:trPr>
        <w:tc>
          <w:tcPr>
            <w:tcW w:w="404" w:type="pct"/>
          </w:tcPr>
          <w:p w14:paraId="42776824" w14:textId="5AEC167B" w:rsidR="008D1305" w:rsidRDefault="008D1305" w:rsidP="008D1305">
            <w:pPr>
              <w:jc w:val="center"/>
            </w:pPr>
            <w:r>
              <w:t>6</w:t>
            </w:r>
          </w:p>
        </w:tc>
        <w:tc>
          <w:tcPr>
            <w:tcW w:w="2425" w:type="pct"/>
          </w:tcPr>
          <w:p w14:paraId="79E2FA2D" w14:textId="4BAFC88C" w:rsidR="008D1305" w:rsidRPr="003C6EF8" w:rsidRDefault="008D1305" w:rsidP="008D1305">
            <w:r w:rsidRPr="008D1305">
              <w:t xml:space="preserve">Ranker + </w:t>
            </w:r>
            <w:proofErr w:type="spellStart"/>
            <w:r w:rsidRPr="008D1305">
              <w:t>ReliefFAttributeEval</w:t>
            </w:r>
            <w:proofErr w:type="spellEnd"/>
            <w:r w:rsidR="003C6EF8">
              <w:t xml:space="preserve"> (set4)</w:t>
            </w:r>
          </w:p>
        </w:tc>
        <w:tc>
          <w:tcPr>
            <w:tcW w:w="2171" w:type="pct"/>
          </w:tcPr>
          <w:p w14:paraId="18A2697C" w14:textId="5037AC46" w:rsidR="008D1305" w:rsidRDefault="008D1305" w:rsidP="008D1305">
            <w:r>
              <w:t>6 S&amp;P 500</w:t>
            </w:r>
          </w:p>
          <w:p w14:paraId="29B570D2" w14:textId="02D8D825" w:rsidR="008D1305" w:rsidRDefault="008D1305" w:rsidP="008D1305">
            <w:r>
              <w:t>7 Dow Jones Industrial Average</w:t>
            </w:r>
          </w:p>
          <w:p w14:paraId="13A48D08" w14:textId="53E8A755" w:rsidR="008D1305" w:rsidRDefault="008D1305" w:rsidP="008D1305">
            <w:pPr>
              <w:tabs>
                <w:tab w:val="left" w:pos="1789"/>
              </w:tabs>
            </w:pPr>
            <w:r>
              <w:t>10 Gold Futures</w:t>
            </w:r>
          </w:p>
        </w:tc>
      </w:tr>
      <w:tr w:rsidR="00DF5335" w14:paraId="0EA2FB36" w14:textId="77777777" w:rsidTr="003563C5">
        <w:trPr>
          <w:trHeight w:val="292"/>
        </w:trPr>
        <w:tc>
          <w:tcPr>
            <w:tcW w:w="404" w:type="pct"/>
          </w:tcPr>
          <w:p w14:paraId="3D8DB878" w14:textId="487139D0" w:rsidR="00DF5335" w:rsidRPr="00DF5335" w:rsidRDefault="00DF5335" w:rsidP="00DF5335">
            <w:pPr>
              <w:jc w:val="center"/>
            </w:pPr>
            <w:r>
              <w:t>7</w:t>
            </w:r>
          </w:p>
        </w:tc>
        <w:tc>
          <w:tcPr>
            <w:tcW w:w="2425" w:type="pct"/>
          </w:tcPr>
          <w:p w14:paraId="00EA9D8D" w14:textId="47F005D3" w:rsidR="00DF5335" w:rsidRPr="00DF5335" w:rsidRDefault="00DF5335" w:rsidP="00DF5335">
            <w:r w:rsidRPr="00DF5335">
              <w:t xml:space="preserve">Ranker + </w:t>
            </w:r>
            <w:proofErr w:type="spellStart"/>
            <w:r w:rsidRPr="00DF5335">
              <w:t>SymmetricalUncertAttributeEva</w:t>
            </w:r>
            <w:r>
              <w:t>l</w:t>
            </w:r>
            <w:proofErr w:type="spellEnd"/>
          </w:p>
        </w:tc>
        <w:tc>
          <w:tcPr>
            <w:tcW w:w="2171" w:type="pct"/>
          </w:tcPr>
          <w:p w14:paraId="49433347" w14:textId="77777777" w:rsidR="00DF5335" w:rsidRDefault="00DF5335" w:rsidP="00DF5335">
            <w:r>
              <w:t>10 Gold Futures</w:t>
            </w:r>
          </w:p>
          <w:p w14:paraId="43AAE86A" w14:textId="3212F9D8" w:rsidR="00DF5335" w:rsidRDefault="00DF5335" w:rsidP="00DF5335">
            <w:r>
              <w:t>11 Silver Futures</w:t>
            </w:r>
          </w:p>
        </w:tc>
      </w:tr>
      <w:tr w:rsidR="003563C5" w14:paraId="71C10A4B" w14:textId="77777777" w:rsidTr="003563C5">
        <w:trPr>
          <w:trHeight w:val="292"/>
        </w:trPr>
        <w:tc>
          <w:tcPr>
            <w:tcW w:w="404" w:type="pct"/>
          </w:tcPr>
          <w:p w14:paraId="1D6BD214" w14:textId="7DFA1B6B" w:rsidR="003563C5" w:rsidRPr="00DF5335" w:rsidRDefault="00DF5335" w:rsidP="002E3A69">
            <w:pPr>
              <w:jc w:val="center"/>
            </w:pPr>
            <w:r>
              <w:t>8</w:t>
            </w:r>
          </w:p>
        </w:tc>
        <w:tc>
          <w:tcPr>
            <w:tcW w:w="2425" w:type="pct"/>
          </w:tcPr>
          <w:p w14:paraId="4C66FC5E" w14:textId="1CA794E8" w:rsidR="003563C5" w:rsidRPr="003C6EF8" w:rsidRDefault="003563C5" w:rsidP="002E3A69">
            <w:r w:rsidRPr="00301340">
              <w:t>attributes chosen by yourself.</w:t>
            </w:r>
            <w:r w:rsidR="003C6EF8">
              <w:t xml:space="preserve"> (set5)</w:t>
            </w:r>
          </w:p>
        </w:tc>
        <w:tc>
          <w:tcPr>
            <w:tcW w:w="2171" w:type="pct"/>
          </w:tcPr>
          <w:p w14:paraId="07018B2B" w14:textId="3175035A" w:rsidR="003563C5" w:rsidRDefault="00BC61AA" w:rsidP="003563C5">
            <w:r>
              <w:t xml:space="preserve">1 </w:t>
            </w:r>
            <w:r w:rsidR="002E2FAE">
              <w:t>Date</w:t>
            </w:r>
          </w:p>
          <w:p w14:paraId="710E5E8C" w14:textId="6180218D" w:rsidR="002E2FAE" w:rsidRPr="002E2FAE" w:rsidRDefault="002E2FAE" w:rsidP="003563C5">
            <w:r>
              <w:t>2 USD/JPY</w:t>
            </w:r>
          </w:p>
          <w:p w14:paraId="7BAB3299" w14:textId="465E3275" w:rsidR="003563C5" w:rsidRDefault="002E2FAE" w:rsidP="003563C5">
            <w:r>
              <w:t>10 Gold Futures</w:t>
            </w:r>
          </w:p>
        </w:tc>
      </w:tr>
    </w:tbl>
    <w:p w14:paraId="2E30CA28" w14:textId="77777777" w:rsidR="00FB0E12" w:rsidRDefault="00FB0E12" w:rsidP="00034296"/>
    <w:p w14:paraId="4C8A325D" w14:textId="0EEEE944" w:rsidR="00ED1D9C" w:rsidRPr="00ED1D9C" w:rsidRDefault="00ED1D9C" w:rsidP="00034296">
      <w:pPr>
        <w:rPr>
          <w:b/>
          <w:bCs/>
        </w:rPr>
      </w:pPr>
      <w:r w:rsidRPr="00ED1D9C">
        <w:rPr>
          <w:b/>
          <w:bCs/>
        </w:rPr>
        <w:t>Model selection</w:t>
      </w:r>
    </w:p>
    <w:p w14:paraId="0C63A6AD" w14:textId="1F8D72FE" w:rsidR="000E02EC" w:rsidRDefault="00220623" w:rsidP="00034296">
      <w:r>
        <w:t>All the models on Weka were tested with the train data containing all the attributes.</w:t>
      </w:r>
    </w:p>
    <w:p w14:paraId="10814D4C" w14:textId="233CE72A" w:rsidR="00C53830" w:rsidRDefault="00002FD4" w:rsidP="00034296">
      <w:r>
        <w:t>Models should be chosen from different categories to increase the chance for better performance. The categories are split into five, 1. Bayes, 2. Function, 3. Lazy, Meta, M</w:t>
      </w:r>
      <w:r w:rsidRPr="00002FD4">
        <w:t>iscellaneou</w:t>
      </w:r>
      <w:r>
        <w:t>s, 4. Rules, and 5. Trees.</w:t>
      </w:r>
    </w:p>
    <w:p w14:paraId="0F58B44D" w14:textId="6EA29AD0" w:rsidR="00B314CB" w:rsidRPr="0048459C" w:rsidRDefault="005736A6" w:rsidP="00034296">
      <w:pPr>
        <w:rPr>
          <w:color w:val="000000"/>
        </w:rPr>
      </w:pPr>
      <w:r>
        <w:t xml:space="preserve">The models with the best accuracy are chosen from the categories. </w:t>
      </w:r>
      <w:r w:rsidR="0048459C">
        <w:t xml:space="preserve">For the </w:t>
      </w:r>
      <w:r w:rsidR="001347DA">
        <w:t>third</w:t>
      </w:r>
      <w:r w:rsidR="0048459C">
        <w:t xml:space="preserve"> category, #23 and #29 has the same accuracy, so #23 </w:t>
      </w:r>
      <w:proofErr w:type="spellStart"/>
      <w:proofErr w:type="gramStart"/>
      <w:r w:rsidR="0048459C" w:rsidRPr="00002FD4">
        <w:rPr>
          <w:color w:val="000000"/>
        </w:rPr>
        <w:t>meta.LogitBoost</w:t>
      </w:r>
      <w:proofErr w:type="spellEnd"/>
      <w:proofErr w:type="gramEnd"/>
      <w:r w:rsidR="0048459C">
        <w:rPr>
          <w:color w:val="000000"/>
        </w:rPr>
        <w:t xml:space="preserve"> is randomly chosen.</w:t>
      </w:r>
    </w:p>
    <w:p w14:paraId="2AAAC379" w14:textId="31DE7B27" w:rsidR="00ED1D9C" w:rsidRDefault="00ED1D9C" w:rsidP="00034296"/>
    <w:p w14:paraId="3F276461" w14:textId="64E2AEFA" w:rsidR="00337B0B" w:rsidRDefault="00A61498" w:rsidP="00034296">
      <w:r>
        <w:t>Model accuracy for train data</w:t>
      </w:r>
    </w:p>
    <w:p w14:paraId="675F8DDA" w14:textId="1FFD6A6C" w:rsidR="00C53830" w:rsidRPr="00337B0B" w:rsidRDefault="00C53830" w:rsidP="00034296">
      <w:r>
        <w:t>* Top 5 of accuracy %, Precision of up and down are highlighted.</w:t>
      </w:r>
    </w:p>
    <w:tbl>
      <w:tblPr>
        <w:tblW w:w="5000" w:type="pct"/>
        <w:tblLook w:val="04A0" w:firstRow="1" w:lastRow="0" w:firstColumn="1" w:lastColumn="0" w:noHBand="0" w:noVBand="1"/>
      </w:tblPr>
      <w:tblGrid>
        <w:gridCol w:w="725"/>
        <w:gridCol w:w="5343"/>
        <w:gridCol w:w="1472"/>
        <w:gridCol w:w="1470"/>
      </w:tblGrid>
      <w:tr w:rsidR="00002FD4" w:rsidRPr="00002FD4" w14:paraId="7F9440E6" w14:textId="77777777" w:rsidTr="00002FD4">
        <w:trPr>
          <w:trHeight w:val="320"/>
        </w:trPr>
        <w:tc>
          <w:tcPr>
            <w:tcW w:w="4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424FC" w14:textId="77777777" w:rsidR="00002FD4" w:rsidRPr="00002FD4" w:rsidRDefault="00002FD4">
            <w:pPr>
              <w:jc w:val="center"/>
              <w:rPr>
                <w:color w:val="000000"/>
              </w:rPr>
            </w:pPr>
            <w:r w:rsidRPr="00002FD4">
              <w:rPr>
                <w:color w:val="000000"/>
              </w:rPr>
              <w:t>#</w:t>
            </w:r>
          </w:p>
        </w:tc>
        <w:tc>
          <w:tcPr>
            <w:tcW w:w="2965" w:type="pct"/>
            <w:tcBorders>
              <w:top w:val="single" w:sz="4" w:space="0" w:color="auto"/>
              <w:left w:val="nil"/>
              <w:bottom w:val="single" w:sz="4" w:space="0" w:color="auto"/>
              <w:right w:val="single" w:sz="4" w:space="0" w:color="auto"/>
            </w:tcBorders>
            <w:shd w:val="clear" w:color="auto" w:fill="auto"/>
            <w:noWrap/>
            <w:vAlign w:val="bottom"/>
            <w:hideMark/>
          </w:tcPr>
          <w:p w14:paraId="7BABC1DE" w14:textId="77777777" w:rsidR="00002FD4" w:rsidRPr="00002FD4" w:rsidRDefault="00002FD4">
            <w:pPr>
              <w:jc w:val="center"/>
              <w:rPr>
                <w:color w:val="000000"/>
              </w:rPr>
            </w:pPr>
            <w:r w:rsidRPr="00002FD4">
              <w:rPr>
                <w:color w:val="000000"/>
              </w:rPr>
              <w:t>Model</w:t>
            </w:r>
          </w:p>
        </w:tc>
        <w:tc>
          <w:tcPr>
            <w:tcW w:w="817" w:type="pct"/>
            <w:tcBorders>
              <w:top w:val="single" w:sz="4" w:space="0" w:color="auto"/>
              <w:left w:val="nil"/>
              <w:bottom w:val="single" w:sz="4" w:space="0" w:color="auto"/>
              <w:right w:val="single" w:sz="4" w:space="0" w:color="auto"/>
            </w:tcBorders>
            <w:shd w:val="clear" w:color="auto" w:fill="auto"/>
            <w:noWrap/>
            <w:vAlign w:val="bottom"/>
            <w:hideMark/>
          </w:tcPr>
          <w:p w14:paraId="07395844" w14:textId="77777777" w:rsidR="00002FD4" w:rsidRPr="00002FD4" w:rsidRDefault="00002FD4">
            <w:pPr>
              <w:jc w:val="center"/>
              <w:rPr>
                <w:color w:val="000000"/>
              </w:rPr>
            </w:pPr>
            <w:r w:rsidRPr="00002FD4">
              <w:rPr>
                <w:color w:val="000000"/>
              </w:rPr>
              <w:t>Accuracy</w:t>
            </w:r>
          </w:p>
        </w:tc>
        <w:tc>
          <w:tcPr>
            <w:tcW w:w="817" w:type="pct"/>
            <w:tcBorders>
              <w:top w:val="single" w:sz="4" w:space="0" w:color="auto"/>
              <w:left w:val="nil"/>
              <w:bottom w:val="single" w:sz="4" w:space="0" w:color="auto"/>
              <w:right w:val="single" w:sz="4" w:space="0" w:color="auto"/>
            </w:tcBorders>
            <w:shd w:val="clear" w:color="auto" w:fill="auto"/>
            <w:noWrap/>
            <w:vAlign w:val="bottom"/>
            <w:hideMark/>
          </w:tcPr>
          <w:p w14:paraId="3DFBCA7F" w14:textId="77777777" w:rsidR="00002FD4" w:rsidRPr="00002FD4" w:rsidRDefault="00002FD4">
            <w:pPr>
              <w:jc w:val="center"/>
              <w:rPr>
                <w:color w:val="000000"/>
              </w:rPr>
            </w:pPr>
            <w:r w:rsidRPr="00002FD4">
              <w:rPr>
                <w:color w:val="000000"/>
              </w:rPr>
              <w:t>Selected</w:t>
            </w:r>
          </w:p>
        </w:tc>
      </w:tr>
      <w:tr w:rsidR="00002FD4" w:rsidRPr="00002FD4" w14:paraId="62A87E61"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58AC4CB" w14:textId="77777777" w:rsidR="00002FD4" w:rsidRPr="00002FD4" w:rsidRDefault="00002FD4">
            <w:pPr>
              <w:jc w:val="center"/>
              <w:rPr>
                <w:color w:val="000000"/>
              </w:rPr>
            </w:pPr>
            <w:r w:rsidRPr="00002FD4">
              <w:rPr>
                <w:color w:val="000000"/>
              </w:rPr>
              <w:t>1</w:t>
            </w:r>
          </w:p>
        </w:tc>
        <w:tc>
          <w:tcPr>
            <w:tcW w:w="2965" w:type="pct"/>
            <w:tcBorders>
              <w:top w:val="nil"/>
              <w:left w:val="nil"/>
              <w:bottom w:val="single" w:sz="4" w:space="0" w:color="auto"/>
              <w:right w:val="single" w:sz="4" w:space="0" w:color="auto"/>
            </w:tcBorders>
            <w:shd w:val="clear" w:color="auto" w:fill="auto"/>
            <w:noWrap/>
            <w:vAlign w:val="bottom"/>
            <w:hideMark/>
          </w:tcPr>
          <w:p w14:paraId="67AC88B8" w14:textId="77777777" w:rsidR="00002FD4" w:rsidRPr="00002FD4" w:rsidRDefault="00002FD4">
            <w:pPr>
              <w:rPr>
                <w:color w:val="000000"/>
              </w:rPr>
            </w:pPr>
            <w:proofErr w:type="spellStart"/>
            <w:proofErr w:type="gramStart"/>
            <w:r w:rsidRPr="00002FD4">
              <w:rPr>
                <w:color w:val="000000"/>
              </w:rPr>
              <w:t>bayes.BayesNet</w:t>
            </w:r>
            <w:proofErr w:type="spellEnd"/>
            <w:proofErr w:type="gramEnd"/>
          </w:p>
        </w:tc>
        <w:tc>
          <w:tcPr>
            <w:tcW w:w="817"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105E71D" w14:textId="77777777" w:rsidR="00002FD4" w:rsidRPr="00002FD4" w:rsidRDefault="00002FD4">
            <w:pPr>
              <w:jc w:val="right"/>
              <w:rPr>
                <w:color w:val="9C0006"/>
              </w:rPr>
            </w:pPr>
            <w:r w:rsidRPr="00002FD4">
              <w:rPr>
                <w:color w:val="9C0006"/>
              </w:rPr>
              <w:t>56.5891</w:t>
            </w:r>
          </w:p>
        </w:tc>
        <w:tc>
          <w:tcPr>
            <w:tcW w:w="817" w:type="pct"/>
            <w:tcBorders>
              <w:top w:val="nil"/>
              <w:left w:val="nil"/>
              <w:bottom w:val="single" w:sz="4" w:space="0" w:color="auto"/>
              <w:right w:val="single" w:sz="4" w:space="0" w:color="auto"/>
            </w:tcBorders>
            <w:shd w:val="clear" w:color="auto" w:fill="auto"/>
            <w:noWrap/>
            <w:vAlign w:val="bottom"/>
            <w:hideMark/>
          </w:tcPr>
          <w:p w14:paraId="3A802F6F" w14:textId="77777777" w:rsidR="00002FD4" w:rsidRPr="00002FD4" w:rsidRDefault="00002FD4">
            <w:pPr>
              <w:jc w:val="center"/>
              <w:rPr>
                <w:color w:val="000000"/>
              </w:rPr>
            </w:pPr>
            <w:r w:rsidRPr="00002FD4">
              <w:rPr>
                <w:color w:val="000000"/>
              </w:rPr>
              <w:t>*</w:t>
            </w:r>
          </w:p>
        </w:tc>
      </w:tr>
      <w:tr w:rsidR="00002FD4" w:rsidRPr="00002FD4" w14:paraId="09E335BD"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5052CE5" w14:textId="77777777" w:rsidR="00002FD4" w:rsidRPr="00002FD4" w:rsidRDefault="00002FD4">
            <w:pPr>
              <w:jc w:val="center"/>
              <w:rPr>
                <w:color w:val="000000"/>
              </w:rPr>
            </w:pPr>
            <w:r w:rsidRPr="00002FD4">
              <w:rPr>
                <w:color w:val="000000"/>
              </w:rPr>
              <w:t>2</w:t>
            </w:r>
          </w:p>
        </w:tc>
        <w:tc>
          <w:tcPr>
            <w:tcW w:w="2965" w:type="pct"/>
            <w:tcBorders>
              <w:top w:val="nil"/>
              <w:left w:val="nil"/>
              <w:bottom w:val="single" w:sz="4" w:space="0" w:color="auto"/>
              <w:right w:val="single" w:sz="4" w:space="0" w:color="auto"/>
            </w:tcBorders>
            <w:shd w:val="clear" w:color="auto" w:fill="auto"/>
            <w:noWrap/>
            <w:vAlign w:val="bottom"/>
            <w:hideMark/>
          </w:tcPr>
          <w:p w14:paraId="62984F57" w14:textId="77777777" w:rsidR="00002FD4" w:rsidRPr="00002FD4" w:rsidRDefault="00002FD4">
            <w:pPr>
              <w:rPr>
                <w:color w:val="000000"/>
              </w:rPr>
            </w:pPr>
            <w:proofErr w:type="spellStart"/>
            <w:proofErr w:type="gramStart"/>
            <w:r w:rsidRPr="00002FD4">
              <w:rPr>
                <w:color w:val="000000"/>
              </w:rPr>
              <w:t>bayes.NaiveBayes</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0828AA14" w14:textId="77777777" w:rsidR="00002FD4" w:rsidRPr="00002FD4" w:rsidRDefault="00002FD4">
            <w:pPr>
              <w:jc w:val="right"/>
              <w:rPr>
                <w:color w:val="000000"/>
              </w:rPr>
            </w:pPr>
            <w:r w:rsidRPr="00002FD4">
              <w:rPr>
                <w:color w:val="000000"/>
              </w:rPr>
              <w:t>55.0388</w:t>
            </w:r>
          </w:p>
        </w:tc>
        <w:tc>
          <w:tcPr>
            <w:tcW w:w="817" w:type="pct"/>
            <w:tcBorders>
              <w:top w:val="nil"/>
              <w:left w:val="nil"/>
              <w:bottom w:val="single" w:sz="4" w:space="0" w:color="auto"/>
              <w:right w:val="single" w:sz="4" w:space="0" w:color="auto"/>
            </w:tcBorders>
            <w:shd w:val="clear" w:color="auto" w:fill="auto"/>
            <w:noWrap/>
            <w:vAlign w:val="bottom"/>
            <w:hideMark/>
          </w:tcPr>
          <w:p w14:paraId="1B118335" w14:textId="77777777" w:rsidR="00002FD4" w:rsidRPr="00002FD4" w:rsidRDefault="00002FD4">
            <w:pPr>
              <w:jc w:val="center"/>
              <w:rPr>
                <w:color w:val="000000"/>
              </w:rPr>
            </w:pPr>
            <w:r w:rsidRPr="00002FD4">
              <w:rPr>
                <w:color w:val="000000"/>
              </w:rPr>
              <w:t> </w:t>
            </w:r>
          </w:p>
        </w:tc>
      </w:tr>
      <w:tr w:rsidR="00002FD4" w:rsidRPr="00002FD4" w14:paraId="47031680"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6C9150F3" w14:textId="77777777" w:rsidR="00002FD4" w:rsidRPr="00002FD4" w:rsidRDefault="00002FD4">
            <w:pPr>
              <w:jc w:val="center"/>
              <w:rPr>
                <w:color w:val="000000"/>
              </w:rPr>
            </w:pPr>
            <w:r w:rsidRPr="00002FD4">
              <w:rPr>
                <w:color w:val="000000"/>
              </w:rPr>
              <w:t>3</w:t>
            </w:r>
          </w:p>
        </w:tc>
        <w:tc>
          <w:tcPr>
            <w:tcW w:w="2965" w:type="pct"/>
            <w:tcBorders>
              <w:top w:val="nil"/>
              <w:left w:val="nil"/>
              <w:bottom w:val="single" w:sz="4" w:space="0" w:color="auto"/>
              <w:right w:val="single" w:sz="4" w:space="0" w:color="auto"/>
            </w:tcBorders>
            <w:shd w:val="clear" w:color="auto" w:fill="auto"/>
            <w:noWrap/>
            <w:vAlign w:val="bottom"/>
            <w:hideMark/>
          </w:tcPr>
          <w:p w14:paraId="1DDB6A73" w14:textId="77777777" w:rsidR="00002FD4" w:rsidRPr="00002FD4" w:rsidRDefault="00002FD4">
            <w:pPr>
              <w:rPr>
                <w:color w:val="000000"/>
              </w:rPr>
            </w:pPr>
            <w:proofErr w:type="spellStart"/>
            <w:proofErr w:type="gramStart"/>
            <w:r w:rsidRPr="00002FD4">
              <w:rPr>
                <w:color w:val="000000"/>
              </w:rPr>
              <w:t>bayes.NaiveBayesMultinomialText</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058F6E1C"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6A7FE1B7" w14:textId="77777777" w:rsidR="00002FD4" w:rsidRPr="00002FD4" w:rsidRDefault="00002FD4">
            <w:pPr>
              <w:jc w:val="center"/>
              <w:rPr>
                <w:color w:val="000000"/>
              </w:rPr>
            </w:pPr>
            <w:r w:rsidRPr="00002FD4">
              <w:rPr>
                <w:color w:val="000000"/>
              </w:rPr>
              <w:t> </w:t>
            </w:r>
          </w:p>
        </w:tc>
      </w:tr>
      <w:tr w:rsidR="00002FD4" w:rsidRPr="00002FD4" w14:paraId="4B95280B"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5C83115A" w14:textId="77777777" w:rsidR="00002FD4" w:rsidRPr="00002FD4" w:rsidRDefault="00002FD4">
            <w:pPr>
              <w:jc w:val="center"/>
              <w:rPr>
                <w:color w:val="000000"/>
              </w:rPr>
            </w:pPr>
            <w:r w:rsidRPr="00002FD4">
              <w:rPr>
                <w:color w:val="000000"/>
              </w:rPr>
              <w:lastRenderedPageBreak/>
              <w:t>4</w:t>
            </w:r>
          </w:p>
        </w:tc>
        <w:tc>
          <w:tcPr>
            <w:tcW w:w="2965" w:type="pct"/>
            <w:tcBorders>
              <w:top w:val="nil"/>
              <w:left w:val="nil"/>
              <w:bottom w:val="single" w:sz="4" w:space="0" w:color="auto"/>
              <w:right w:val="single" w:sz="4" w:space="0" w:color="auto"/>
            </w:tcBorders>
            <w:shd w:val="clear" w:color="auto" w:fill="auto"/>
            <w:noWrap/>
            <w:vAlign w:val="bottom"/>
            <w:hideMark/>
          </w:tcPr>
          <w:p w14:paraId="2B3D9645" w14:textId="77777777" w:rsidR="00002FD4" w:rsidRPr="00002FD4" w:rsidRDefault="00002FD4">
            <w:pPr>
              <w:rPr>
                <w:color w:val="000000"/>
              </w:rPr>
            </w:pPr>
            <w:proofErr w:type="spellStart"/>
            <w:proofErr w:type="gramStart"/>
            <w:r w:rsidRPr="00002FD4">
              <w:rPr>
                <w:color w:val="000000"/>
              </w:rPr>
              <w:t>bayes.NaiveBayesUpdateable</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74BA901B" w14:textId="77777777" w:rsidR="00002FD4" w:rsidRPr="00002FD4" w:rsidRDefault="00002FD4">
            <w:pPr>
              <w:jc w:val="right"/>
              <w:rPr>
                <w:color w:val="000000"/>
              </w:rPr>
            </w:pPr>
            <w:r w:rsidRPr="00002FD4">
              <w:rPr>
                <w:color w:val="000000"/>
              </w:rPr>
              <w:t>55.0388</w:t>
            </w:r>
          </w:p>
        </w:tc>
        <w:tc>
          <w:tcPr>
            <w:tcW w:w="817" w:type="pct"/>
            <w:tcBorders>
              <w:top w:val="nil"/>
              <w:left w:val="nil"/>
              <w:bottom w:val="single" w:sz="4" w:space="0" w:color="auto"/>
              <w:right w:val="single" w:sz="4" w:space="0" w:color="auto"/>
            </w:tcBorders>
            <w:shd w:val="clear" w:color="auto" w:fill="auto"/>
            <w:noWrap/>
            <w:vAlign w:val="bottom"/>
            <w:hideMark/>
          </w:tcPr>
          <w:p w14:paraId="3437611B" w14:textId="77777777" w:rsidR="00002FD4" w:rsidRPr="00002FD4" w:rsidRDefault="00002FD4">
            <w:pPr>
              <w:jc w:val="center"/>
              <w:rPr>
                <w:color w:val="000000"/>
              </w:rPr>
            </w:pPr>
            <w:r w:rsidRPr="00002FD4">
              <w:rPr>
                <w:color w:val="000000"/>
              </w:rPr>
              <w:t> </w:t>
            </w:r>
          </w:p>
        </w:tc>
      </w:tr>
      <w:tr w:rsidR="00002FD4" w:rsidRPr="00002FD4" w14:paraId="6B75C1F2"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342E02AB" w14:textId="77777777" w:rsidR="00002FD4" w:rsidRPr="00002FD4" w:rsidRDefault="00002FD4">
            <w:pPr>
              <w:jc w:val="center"/>
              <w:rPr>
                <w:color w:val="000000"/>
              </w:rPr>
            </w:pPr>
            <w:r w:rsidRPr="00002FD4">
              <w:rPr>
                <w:color w:val="000000"/>
              </w:rPr>
              <w:t>5</w:t>
            </w:r>
          </w:p>
        </w:tc>
        <w:tc>
          <w:tcPr>
            <w:tcW w:w="2965" w:type="pct"/>
            <w:tcBorders>
              <w:top w:val="nil"/>
              <w:left w:val="nil"/>
              <w:bottom w:val="single" w:sz="4" w:space="0" w:color="auto"/>
              <w:right w:val="single" w:sz="4" w:space="0" w:color="auto"/>
            </w:tcBorders>
            <w:shd w:val="clear" w:color="auto" w:fill="auto"/>
            <w:noWrap/>
            <w:vAlign w:val="bottom"/>
            <w:hideMark/>
          </w:tcPr>
          <w:p w14:paraId="64291756" w14:textId="77777777" w:rsidR="00002FD4" w:rsidRPr="00002FD4" w:rsidRDefault="00002FD4">
            <w:pPr>
              <w:rPr>
                <w:color w:val="000000"/>
              </w:rPr>
            </w:pPr>
            <w:proofErr w:type="spellStart"/>
            <w:proofErr w:type="gramStart"/>
            <w:r w:rsidRPr="00002FD4">
              <w:rPr>
                <w:color w:val="000000"/>
              </w:rPr>
              <w:t>functions.Logistic</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17712772"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6B02F4C9" w14:textId="77777777" w:rsidR="00002FD4" w:rsidRPr="00002FD4" w:rsidRDefault="00002FD4">
            <w:pPr>
              <w:jc w:val="center"/>
              <w:rPr>
                <w:color w:val="000000"/>
              </w:rPr>
            </w:pPr>
            <w:r w:rsidRPr="00002FD4">
              <w:rPr>
                <w:color w:val="000000"/>
              </w:rPr>
              <w:t> </w:t>
            </w:r>
          </w:p>
        </w:tc>
      </w:tr>
      <w:tr w:rsidR="00002FD4" w:rsidRPr="00002FD4" w14:paraId="40411A4E"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1F9E55BB" w14:textId="77777777" w:rsidR="00002FD4" w:rsidRPr="00002FD4" w:rsidRDefault="00002FD4">
            <w:pPr>
              <w:jc w:val="center"/>
              <w:rPr>
                <w:color w:val="000000"/>
              </w:rPr>
            </w:pPr>
            <w:r w:rsidRPr="00002FD4">
              <w:rPr>
                <w:color w:val="000000"/>
              </w:rPr>
              <w:t>6</w:t>
            </w:r>
          </w:p>
        </w:tc>
        <w:tc>
          <w:tcPr>
            <w:tcW w:w="2965" w:type="pct"/>
            <w:tcBorders>
              <w:top w:val="nil"/>
              <w:left w:val="nil"/>
              <w:bottom w:val="single" w:sz="4" w:space="0" w:color="auto"/>
              <w:right w:val="single" w:sz="4" w:space="0" w:color="auto"/>
            </w:tcBorders>
            <w:shd w:val="clear" w:color="auto" w:fill="auto"/>
            <w:noWrap/>
            <w:vAlign w:val="bottom"/>
            <w:hideMark/>
          </w:tcPr>
          <w:p w14:paraId="184BA14E" w14:textId="77777777" w:rsidR="00002FD4" w:rsidRPr="00002FD4" w:rsidRDefault="00002FD4">
            <w:pPr>
              <w:rPr>
                <w:color w:val="000000"/>
              </w:rPr>
            </w:pPr>
            <w:proofErr w:type="spellStart"/>
            <w:proofErr w:type="gramStart"/>
            <w:r w:rsidRPr="00002FD4">
              <w:rPr>
                <w:color w:val="000000"/>
              </w:rPr>
              <w:t>functions.MultilayerPerceptron</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2877F3EC" w14:textId="77777777" w:rsidR="00002FD4" w:rsidRPr="00002FD4" w:rsidRDefault="00002FD4">
            <w:pPr>
              <w:jc w:val="right"/>
              <w:rPr>
                <w:color w:val="000000"/>
              </w:rPr>
            </w:pPr>
            <w:r w:rsidRPr="00002FD4">
              <w:rPr>
                <w:color w:val="000000"/>
              </w:rPr>
              <w:t>52.7132</w:t>
            </w:r>
          </w:p>
        </w:tc>
        <w:tc>
          <w:tcPr>
            <w:tcW w:w="817" w:type="pct"/>
            <w:tcBorders>
              <w:top w:val="nil"/>
              <w:left w:val="nil"/>
              <w:bottom w:val="single" w:sz="4" w:space="0" w:color="auto"/>
              <w:right w:val="single" w:sz="4" w:space="0" w:color="auto"/>
            </w:tcBorders>
            <w:shd w:val="clear" w:color="auto" w:fill="auto"/>
            <w:noWrap/>
            <w:vAlign w:val="bottom"/>
            <w:hideMark/>
          </w:tcPr>
          <w:p w14:paraId="1CD55C42" w14:textId="77777777" w:rsidR="00002FD4" w:rsidRPr="00002FD4" w:rsidRDefault="00002FD4">
            <w:pPr>
              <w:jc w:val="center"/>
              <w:rPr>
                <w:color w:val="000000"/>
              </w:rPr>
            </w:pPr>
            <w:r w:rsidRPr="00002FD4">
              <w:rPr>
                <w:color w:val="000000"/>
              </w:rPr>
              <w:t> </w:t>
            </w:r>
          </w:p>
        </w:tc>
      </w:tr>
      <w:tr w:rsidR="00002FD4" w:rsidRPr="00002FD4" w14:paraId="26C324DD"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1C9B035F" w14:textId="77777777" w:rsidR="00002FD4" w:rsidRPr="00002FD4" w:rsidRDefault="00002FD4">
            <w:pPr>
              <w:jc w:val="center"/>
              <w:rPr>
                <w:color w:val="000000"/>
              </w:rPr>
            </w:pPr>
            <w:r w:rsidRPr="00002FD4">
              <w:rPr>
                <w:color w:val="000000"/>
              </w:rPr>
              <w:t>7</w:t>
            </w:r>
          </w:p>
        </w:tc>
        <w:tc>
          <w:tcPr>
            <w:tcW w:w="2965" w:type="pct"/>
            <w:tcBorders>
              <w:top w:val="nil"/>
              <w:left w:val="nil"/>
              <w:bottom w:val="single" w:sz="4" w:space="0" w:color="auto"/>
              <w:right w:val="single" w:sz="4" w:space="0" w:color="auto"/>
            </w:tcBorders>
            <w:shd w:val="clear" w:color="auto" w:fill="auto"/>
            <w:noWrap/>
            <w:vAlign w:val="bottom"/>
            <w:hideMark/>
          </w:tcPr>
          <w:p w14:paraId="01DD0F9C" w14:textId="77777777" w:rsidR="00002FD4" w:rsidRPr="00002FD4" w:rsidRDefault="00002FD4">
            <w:pPr>
              <w:rPr>
                <w:color w:val="000000"/>
              </w:rPr>
            </w:pPr>
            <w:proofErr w:type="spellStart"/>
            <w:r w:rsidRPr="00002FD4">
              <w:rPr>
                <w:color w:val="000000"/>
              </w:rPr>
              <w:t>functions.SGD</w:t>
            </w:r>
            <w:proofErr w:type="spellEnd"/>
          </w:p>
        </w:tc>
        <w:tc>
          <w:tcPr>
            <w:tcW w:w="817"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8AC7AB6" w14:textId="77777777" w:rsidR="00002FD4" w:rsidRPr="00002FD4" w:rsidRDefault="00002FD4">
            <w:pPr>
              <w:jc w:val="right"/>
              <w:rPr>
                <w:color w:val="9C0006"/>
              </w:rPr>
            </w:pPr>
            <w:r w:rsidRPr="00002FD4">
              <w:rPr>
                <w:color w:val="9C0006"/>
              </w:rPr>
              <w:t>54.2636</w:t>
            </w:r>
          </w:p>
        </w:tc>
        <w:tc>
          <w:tcPr>
            <w:tcW w:w="817" w:type="pct"/>
            <w:tcBorders>
              <w:top w:val="nil"/>
              <w:left w:val="nil"/>
              <w:bottom w:val="single" w:sz="4" w:space="0" w:color="auto"/>
              <w:right w:val="single" w:sz="4" w:space="0" w:color="auto"/>
            </w:tcBorders>
            <w:shd w:val="clear" w:color="auto" w:fill="auto"/>
            <w:noWrap/>
            <w:vAlign w:val="bottom"/>
            <w:hideMark/>
          </w:tcPr>
          <w:p w14:paraId="2BEC63F3" w14:textId="77777777" w:rsidR="00002FD4" w:rsidRPr="00002FD4" w:rsidRDefault="00002FD4">
            <w:pPr>
              <w:jc w:val="center"/>
              <w:rPr>
                <w:color w:val="000000"/>
              </w:rPr>
            </w:pPr>
            <w:r w:rsidRPr="00002FD4">
              <w:rPr>
                <w:color w:val="000000"/>
              </w:rPr>
              <w:t>*</w:t>
            </w:r>
          </w:p>
        </w:tc>
      </w:tr>
      <w:tr w:rsidR="00002FD4" w:rsidRPr="00002FD4" w14:paraId="6D4418B6"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276A05FB" w14:textId="77777777" w:rsidR="00002FD4" w:rsidRPr="00002FD4" w:rsidRDefault="00002FD4">
            <w:pPr>
              <w:jc w:val="center"/>
              <w:rPr>
                <w:color w:val="000000"/>
              </w:rPr>
            </w:pPr>
            <w:r w:rsidRPr="00002FD4">
              <w:rPr>
                <w:color w:val="000000"/>
              </w:rPr>
              <w:t>8</w:t>
            </w:r>
          </w:p>
        </w:tc>
        <w:tc>
          <w:tcPr>
            <w:tcW w:w="2965" w:type="pct"/>
            <w:tcBorders>
              <w:top w:val="nil"/>
              <w:left w:val="nil"/>
              <w:bottom w:val="single" w:sz="4" w:space="0" w:color="auto"/>
              <w:right w:val="single" w:sz="4" w:space="0" w:color="auto"/>
            </w:tcBorders>
            <w:shd w:val="clear" w:color="auto" w:fill="auto"/>
            <w:noWrap/>
            <w:vAlign w:val="bottom"/>
            <w:hideMark/>
          </w:tcPr>
          <w:p w14:paraId="297443E7" w14:textId="77777777" w:rsidR="00002FD4" w:rsidRPr="00002FD4" w:rsidRDefault="00002FD4">
            <w:pPr>
              <w:rPr>
                <w:color w:val="000000"/>
              </w:rPr>
            </w:pPr>
            <w:proofErr w:type="spellStart"/>
            <w:proofErr w:type="gramStart"/>
            <w:r w:rsidRPr="00002FD4">
              <w:rPr>
                <w:color w:val="000000"/>
              </w:rPr>
              <w:t>functions.SGDText</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6C5DC6F6"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64A6C799" w14:textId="77777777" w:rsidR="00002FD4" w:rsidRPr="00002FD4" w:rsidRDefault="00002FD4">
            <w:pPr>
              <w:jc w:val="center"/>
              <w:rPr>
                <w:color w:val="000000"/>
              </w:rPr>
            </w:pPr>
            <w:r w:rsidRPr="00002FD4">
              <w:rPr>
                <w:color w:val="000000"/>
              </w:rPr>
              <w:t> </w:t>
            </w:r>
          </w:p>
        </w:tc>
      </w:tr>
      <w:tr w:rsidR="00002FD4" w:rsidRPr="00002FD4" w14:paraId="3C7CA75A"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6875000A" w14:textId="77777777" w:rsidR="00002FD4" w:rsidRPr="00002FD4" w:rsidRDefault="00002FD4">
            <w:pPr>
              <w:jc w:val="center"/>
              <w:rPr>
                <w:color w:val="000000"/>
              </w:rPr>
            </w:pPr>
            <w:r w:rsidRPr="00002FD4">
              <w:rPr>
                <w:color w:val="000000"/>
              </w:rPr>
              <w:t>9</w:t>
            </w:r>
          </w:p>
        </w:tc>
        <w:tc>
          <w:tcPr>
            <w:tcW w:w="2965" w:type="pct"/>
            <w:tcBorders>
              <w:top w:val="nil"/>
              <w:left w:val="nil"/>
              <w:bottom w:val="single" w:sz="4" w:space="0" w:color="auto"/>
              <w:right w:val="single" w:sz="4" w:space="0" w:color="auto"/>
            </w:tcBorders>
            <w:shd w:val="clear" w:color="auto" w:fill="auto"/>
            <w:noWrap/>
            <w:vAlign w:val="bottom"/>
            <w:hideMark/>
          </w:tcPr>
          <w:p w14:paraId="6B8F7EA2" w14:textId="77777777" w:rsidR="00002FD4" w:rsidRPr="00002FD4" w:rsidRDefault="00002FD4">
            <w:pPr>
              <w:rPr>
                <w:color w:val="000000"/>
              </w:rPr>
            </w:pPr>
            <w:proofErr w:type="spellStart"/>
            <w:proofErr w:type="gramStart"/>
            <w:r w:rsidRPr="00002FD4">
              <w:rPr>
                <w:color w:val="000000"/>
              </w:rPr>
              <w:t>functions.SimpleLogistic</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7AFA087B" w14:textId="77777777" w:rsidR="00002FD4" w:rsidRPr="00002FD4" w:rsidRDefault="00002FD4">
            <w:pPr>
              <w:jc w:val="right"/>
              <w:rPr>
                <w:color w:val="000000"/>
              </w:rPr>
            </w:pPr>
            <w:r w:rsidRPr="00002FD4">
              <w:rPr>
                <w:color w:val="000000"/>
              </w:rPr>
              <w:t>53.876</w:t>
            </w:r>
          </w:p>
        </w:tc>
        <w:tc>
          <w:tcPr>
            <w:tcW w:w="817" w:type="pct"/>
            <w:tcBorders>
              <w:top w:val="nil"/>
              <w:left w:val="nil"/>
              <w:bottom w:val="single" w:sz="4" w:space="0" w:color="auto"/>
              <w:right w:val="single" w:sz="4" w:space="0" w:color="auto"/>
            </w:tcBorders>
            <w:shd w:val="clear" w:color="auto" w:fill="auto"/>
            <w:noWrap/>
            <w:vAlign w:val="bottom"/>
            <w:hideMark/>
          </w:tcPr>
          <w:p w14:paraId="65244BCB" w14:textId="77777777" w:rsidR="00002FD4" w:rsidRPr="00002FD4" w:rsidRDefault="00002FD4">
            <w:pPr>
              <w:jc w:val="center"/>
              <w:rPr>
                <w:color w:val="000000"/>
              </w:rPr>
            </w:pPr>
            <w:r w:rsidRPr="00002FD4">
              <w:rPr>
                <w:color w:val="000000"/>
              </w:rPr>
              <w:t> </w:t>
            </w:r>
          </w:p>
        </w:tc>
      </w:tr>
      <w:tr w:rsidR="00002FD4" w:rsidRPr="00002FD4" w14:paraId="3B4E2076"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152D0429" w14:textId="77777777" w:rsidR="00002FD4" w:rsidRPr="00002FD4" w:rsidRDefault="00002FD4">
            <w:pPr>
              <w:jc w:val="center"/>
              <w:rPr>
                <w:color w:val="000000"/>
              </w:rPr>
            </w:pPr>
            <w:r w:rsidRPr="00002FD4">
              <w:rPr>
                <w:color w:val="000000"/>
              </w:rPr>
              <w:t>10</w:t>
            </w:r>
          </w:p>
        </w:tc>
        <w:tc>
          <w:tcPr>
            <w:tcW w:w="2965" w:type="pct"/>
            <w:tcBorders>
              <w:top w:val="nil"/>
              <w:left w:val="nil"/>
              <w:bottom w:val="single" w:sz="4" w:space="0" w:color="auto"/>
              <w:right w:val="single" w:sz="4" w:space="0" w:color="auto"/>
            </w:tcBorders>
            <w:shd w:val="clear" w:color="auto" w:fill="auto"/>
            <w:noWrap/>
            <w:vAlign w:val="bottom"/>
            <w:hideMark/>
          </w:tcPr>
          <w:p w14:paraId="7B0551E9" w14:textId="77777777" w:rsidR="00002FD4" w:rsidRPr="00002FD4" w:rsidRDefault="00002FD4">
            <w:pPr>
              <w:rPr>
                <w:color w:val="000000"/>
              </w:rPr>
            </w:pPr>
            <w:proofErr w:type="spellStart"/>
            <w:r w:rsidRPr="00002FD4">
              <w:rPr>
                <w:color w:val="000000"/>
              </w:rPr>
              <w:t>functions.SMO</w:t>
            </w:r>
            <w:proofErr w:type="spellEnd"/>
          </w:p>
        </w:tc>
        <w:tc>
          <w:tcPr>
            <w:tcW w:w="817" w:type="pct"/>
            <w:tcBorders>
              <w:top w:val="nil"/>
              <w:left w:val="nil"/>
              <w:bottom w:val="single" w:sz="4" w:space="0" w:color="auto"/>
              <w:right w:val="single" w:sz="4" w:space="0" w:color="auto"/>
            </w:tcBorders>
            <w:shd w:val="clear" w:color="auto" w:fill="auto"/>
            <w:noWrap/>
            <w:vAlign w:val="bottom"/>
            <w:hideMark/>
          </w:tcPr>
          <w:p w14:paraId="1624609E" w14:textId="77777777" w:rsidR="00002FD4" w:rsidRPr="00002FD4" w:rsidRDefault="00002FD4">
            <w:pPr>
              <w:jc w:val="right"/>
              <w:rPr>
                <w:color w:val="000000"/>
              </w:rPr>
            </w:pPr>
            <w:r w:rsidRPr="00002FD4">
              <w:rPr>
                <w:color w:val="000000"/>
              </w:rPr>
              <w:t>51.1628</w:t>
            </w:r>
          </w:p>
        </w:tc>
        <w:tc>
          <w:tcPr>
            <w:tcW w:w="817" w:type="pct"/>
            <w:tcBorders>
              <w:top w:val="nil"/>
              <w:left w:val="nil"/>
              <w:bottom w:val="single" w:sz="4" w:space="0" w:color="auto"/>
              <w:right w:val="single" w:sz="4" w:space="0" w:color="auto"/>
            </w:tcBorders>
            <w:shd w:val="clear" w:color="auto" w:fill="auto"/>
            <w:noWrap/>
            <w:vAlign w:val="bottom"/>
            <w:hideMark/>
          </w:tcPr>
          <w:p w14:paraId="0C9B4260" w14:textId="77777777" w:rsidR="00002FD4" w:rsidRPr="00002FD4" w:rsidRDefault="00002FD4">
            <w:pPr>
              <w:jc w:val="center"/>
              <w:rPr>
                <w:color w:val="000000"/>
              </w:rPr>
            </w:pPr>
            <w:r w:rsidRPr="00002FD4">
              <w:rPr>
                <w:color w:val="000000"/>
              </w:rPr>
              <w:t> </w:t>
            </w:r>
          </w:p>
        </w:tc>
      </w:tr>
      <w:tr w:rsidR="00002FD4" w:rsidRPr="00002FD4" w14:paraId="5DB1615C"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3F402290" w14:textId="77777777" w:rsidR="00002FD4" w:rsidRPr="00002FD4" w:rsidRDefault="00002FD4">
            <w:pPr>
              <w:jc w:val="center"/>
              <w:rPr>
                <w:color w:val="000000"/>
              </w:rPr>
            </w:pPr>
            <w:r w:rsidRPr="00002FD4">
              <w:rPr>
                <w:color w:val="000000"/>
              </w:rPr>
              <w:t>11</w:t>
            </w:r>
          </w:p>
        </w:tc>
        <w:tc>
          <w:tcPr>
            <w:tcW w:w="2965" w:type="pct"/>
            <w:tcBorders>
              <w:top w:val="nil"/>
              <w:left w:val="nil"/>
              <w:bottom w:val="single" w:sz="4" w:space="0" w:color="auto"/>
              <w:right w:val="single" w:sz="4" w:space="0" w:color="auto"/>
            </w:tcBorders>
            <w:shd w:val="clear" w:color="auto" w:fill="auto"/>
            <w:noWrap/>
            <w:vAlign w:val="bottom"/>
            <w:hideMark/>
          </w:tcPr>
          <w:p w14:paraId="1A7AC408" w14:textId="77777777" w:rsidR="00002FD4" w:rsidRPr="00002FD4" w:rsidRDefault="00002FD4">
            <w:pPr>
              <w:rPr>
                <w:color w:val="000000"/>
              </w:rPr>
            </w:pPr>
            <w:proofErr w:type="spellStart"/>
            <w:proofErr w:type="gramStart"/>
            <w:r w:rsidRPr="00002FD4">
              <w:rPr>
                <w:color w:val="000000"/>
              </w:rPr>
              <w:t>functions.VotedPerceptron</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72BF38F3" w14:textId="77777777" w:rsidR="00002FD4" w:rsidRPr="00002FD4" w:rsidRDefault="00002FD4">
            <w:pPr>
              <w:jc w:val="right"/>
              <w:rPr>
                <w:color w:val="000000"/>
              </w:rPr>
            </w:pPr>
            <w:r w:rsidRPr="00002FD4">
              <w:rPr>
                <w:color w:val="000000"/>
              </w:rPr>
              <w:t>52.3256</w:t>
            </w:r>
          </w:p>
        </w:tc>
        <w:tc>
          <w:tcPr>
            <w:tcW w:w="817" w:type="pct"/>
            <w:tcBorders>
              <w:top w:val="nil"/>
              <w:left w:val="nil"/>
              <w:bottom w:val="single" w:sz="4" w:space="0" w:color="auto"/>
              <w:right w:val="single" w:sz="4" w:space="0" w:color="auto"/>
            </w:tcBorders>
            <w:shd w:val="clear" w:color="auto" w:fill="auto"/>
            <w:noWrap/>
            <w:vAlign w:val="bottom"/>
            <w:hideMark/>
          </w:tcPr>
          <w:p w14:paraId="2CF8BE83" w14:textId="77777777" w:rsidR="00002FD4" w:rsidRPr="00002FD4" w:rsidRDefault="00002FD4">
            <w:pPr>
              <w:jc w:val="center"/>
              <w:rPr>
                <w:color w:val="000000"/>
              </w:rPr>
            </w:pPr>
            <w:r w:rsidRPr="00002FD4">
              <w:rPr>
                <w:color w:val="000000"/>
              </w:rPr>
              <w:t> </w:t>
            </w:r>
          </w:p>
        </w:tc>
      </w:tr>
      <w:tr w:rsidR="00002FD4" w:rsidRPr="00002FD4" w14:paraId="3FD01DC6"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8F0E1FB" w14:textId="77777777" w:rsidR="00002FD4" w:rsidRPr="00002FD4" w:rsidRDefault="00002FD4">
            <w:pPr>
              <w:jc w:val="center"/>
              <w:rPr>
                <w:color w:val="000000"/>
              </w:rPr>
            </w:pPr>
            <w:r w:rsidRPr="00002FD4">
              <w:rPr>
                <w:color w:val="000000"/>
              </w:rPr>
              <w:t>12</w:t>
            </w:r>
          </w:p>
        </w:tc>
        <w:tc>
          <w:tcPr>
            <w:tcW w:w="2965" w:type="pct"/>
            <w:tcBorders>
              <w:top w:val="nil"/>
              <w:left w:val="nil"/>
              <w:bottom w:val="single" w:sz="4" w:space="0" w:color="auto"/>
              <w:right w:val="single" w:sz="4" w:space="0" w:color="auto"/>
            </w:tcBorders>
            <w:shd w:val="clear" w:color="auto" w:fill="auto"/>
            <w:noWrap/>
            <w:vAlign w:val="bottom"/>
            <w:hideMark/>
          </w:tcPr>
          <w:p w14:paraId="4C1A5909" w14:textId="77777777" w:rsidR="00002FD4" w:rsidRPr="00002FD4" w:rsidRDefault="00002FD4">
            <w:pPr>
              <w:rPr>
                <w:color w:val="000000"/>
              </w:rPr>
            </w:pPr>
            <w:proofErr w:type="spellStart"/>
            <w:proofErr w:type="gramStart"/>
            <w:r w:rsidRPr="00002FD4">
              <w:rPr>
                <w:color w:val="000000"/>
              </w:rPr>
              <w:t>lazy.IBk</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29D69C0B" w14:textId="77777777" w:rsidR="00002FD4" w:rsidRPr="00002FD4" w:rsidRDefault="00002FD4">
            <w:pPr>
              <w:jc w:val="right"/>
              <w:rPr>
                <w:color w:val="000000"/>
              </w:rPr>
            </w:pPr>
            <w:r w:rsidRPr="00002FD4">
              <w:rPr>
                <w:color w:val="000000"/>
              </w:rPr>
              <w:t>56.2016</w:t>
            </w:r>
          </w:p>
        </w:tc>
        <w:tc>
          <w:tcPr>
            <w:tcW w:w="817" w:type="pct"/>
            <w:tcBorders>
              <w:top w:val="nil"/>
              <w:left w:val="nil"/>
              <w:bottom w:val="single" w:sz="4" w:space="0" w:color="auto"/>
              <w:right w:val="single" w:sz="4" w:space="0" w:color="auto"/>
            </w:tcBorders>
            <w:shd w:val="clear" w:color="auto" w:fill="auto"/>
            <w:noWrap/>
            <w:vAlign w:val="bottom"/>
            <w:hideMark/>
          </w:tcPr>
          <w:p w14:paraId="292D0972" w14:textId="77777777" w:rsidR="00002FD4" w:rsidRPr="00002FD4" w:rsidRDefault="00002FD4">
            <w:pPr>
              <w:jc w:val="center"/>
              <w:rPr>
                <w:color w:val="000000"/>
              </w:rPr>
            </w:pPr>
            <w:r w:rsidRPr="00002FD4">
              <w:rPr>
                <w:color w:val="000000"/>
              </w:rPr>
              <w:t> </w:t>
            </w:r>
          </w:p>
        </w:tc>
      </w:tr>
      <w:tr w:rsidR="00002FD4" w:rsidRPr="00002FD4" w14:paraId="04D3A954"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2E131A16" w14:textId="77777777" w:rsidR="00002FD4" w:rsidRPr="00002FD4" w:rsidRDefault="00002FD4">
            <w:pPr>
              <w:jc w:val="center"/>
              <w:rPr>
                <w:color w:val="000000"/>
              </w:rPr>
            </w:pPr>
            <w:r w:rsidRPr="00002FD4">
              <w:rPr>
                <w:color w:val="000000"/>
              </w:rPr>
              <w:t>13</w:t>
            </w:r>
          </w:p>
        </w:tc>
        <w:tc>
          <w:tcPr>
            <w:tcW w:w="2965" w:type="pct"/>
            <w:tcBorders>
              <w:top w:val="nil"/>
              <w:left w:val="nil"/>
              <w:bottom w:val="single" w:sz="4" w:space="0" w:color="auto"/>
              <w:right w:val="single" w:sz="4" w:space="0" w:color="auto"/>
            </w:tcBorders>
            <w:shd w:val="clear" w:color="auto" w:fill="auto"/>
            <w:noWrap/>
            <w:vAlign w:val="bottom"/>
            <w:hideMark/>
          </w:tcPr>
          <w:p w14:paraId="2DDC79B6" w14:textId="77777777" w:rsidR="00002FD4" w:rsidRPr="00002FD4" w:rsidRDefault="00002FD4">
            <w:pPr>
              <w:rPr>
                <w:color w:val="000000"/>
              </w:rPr>
            </w:pPr>
            <w:proofErr w:type="spellStart"/>
            <w:proofErr w:type="gramStart"/>
            <w:r w:rsidRPr="00002FD4">
              <w:rPr>
                <w:color w:val="000000"/>
              </w:rPr>
              <w:t>lazy.KStar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7E360C09" w14:textId="77777777" w:rsidR="00002FD4" w:rsidRPr="00002FD4" w:rsidRDefault="00002FD4">
            <w:pPr>
              <w:jc w:val="right"/>
              <w:rPr>
                <w:color w:val="000000"/>
              </w:rPr>
            </w:pPr>
            <w:r w:rsidRPr="00002FD4">
              <w:rPr>
                <w:color w:val="000000"/>
              </w:rPr>
              <w:t>57.3643</w:t>
            </w:r>
          </w:p>
        </w:tc>
        <w:tc>
          <w:tcPr>
            <w:tcW w:w="817" w:type="pct"/>
            <w:tcBorders>
              <w:top w:val="nil"/>
              <w:left w:val="nil"/>
              <w:bottom w:val="single" w:sz="4" w:space="0" w:color="auto"/>
              <w:right w:val="single" w:sz="4" w:space="0" w:color="auto"/>
            </w:tcBorders>
            <w:shd w:val="clear" w:color="auto" w:fill="auto"/>
            <w:noWrap/>
            <w:vAlign w:val="bottom"/>
            <w:hideMark/>
          </w:tcPr>
          <w:p w14:paraId="7A78BC10" w14:textId="77777777" w:rsidR="00002FD4" w:rsidRPr="00002FD4" w:rsidRDefault="00002FD4">
            <w:pPr>
              <w:jc w:val="center"/>
              <w:rPr>
                <w:color w:val="000000"/>
              </w:rPr>
            </w:pPr>
            <w:r w:rsidRPr="00002FD4">
              <w:rPr>
                <w:color w:val="000000"/>
              </w:rPr>
              <w:t> </w:t>
            </w:r>
          </w:p>
        </w:tc>
      </w:tr>
      <w:tr w:rsidR="00002FD4" w:rsidRPr="00002FD4" w14:paraId="071538EF"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4713A434" w14:textId="77777777" w:rsidR="00002FD4" w:rsidRPr="00002FD4" w:rsidRDefault="00002FD4">
            <w:pPr>
              <w:jc w:val="center"/>
              <w:rPr>
                <w:color w:val="000000"/>
              </w:rPr>
            </w:pPr>
            <w:r w:rsidRPr="00002FD4">
              <w:rPr>
                <w:color w:val="000000"/>
              </w:rPr>
              <w:t>14</w:t>
            </w:r>
          </w:p>
        </w:tc>
        <w:tc>
          <w:tcPr>
            <w:tcW w:w="2965" w:type="pct"/>
            <w:tcBorders>
              <w:top w:val="nil"/>
              <w:left w:val="nil"/>
              <w:bottom w:val="single" w:sz="4" w:space="0" w:color="auto"/>
              <w:right w:val="single" w:sz="4" w:space="0" w:color="auto"/>
            </w:tcBorders>
            <w:shd w:val="clear" w:color="auto" w:fill="auto"/>
            <w:noWrap/>
            <w:vAlign w:val="bottom"/>
            <w:hideMark/>
          </w:tcPr>
          <w:p w14:paraId="578F2A91" w14:textId="77777777" w:rsidR="00002FD4" w:rsidRPr="00002FD4" w:rsidRDefault="00002FD4">
            <w:pPr>
              <w:rPr>
                <w:color w:val="000000"/>
              </w:rPr>
            </w:pPr>
            <w:proofErr w:type="spellStart"/>
            <w:r w:rsidRPr="00002FD4">
              <w:rPr>
                <w:color w:val="000000"/>
              </w:rPr>
              <w:t>lazy.LWL</w:t>
            </w:r>
            <w:proofErr w:type="spellEnd"/>
          </w:p>
        </w:tc>
        <w:tc>
          <w:tcPr>
            <w:tcW w:w="817" w:type="pct"/>
            <w:tcBorders>
              <w:top w:val="nil"/>
              <w:left w:val="nil"/>
              <w:bottom w:val="single" w:sz="4" w:space="0" w:color="auto"/>
              <w:right w:val="single" w:sz="4" w:space="0" w:color="auto"/>
            </w:tcBorders>
            <w:shd w:val="clear" w:color="auto" w:fill="auto"/>
            <w:noWrap/>
            <w:vAlign w:val="bottom"/>
            <w:hideMark/>
          </w:tcPr>
          <w:p w14:paraId="2A60E80D" w14:textId="77777777" w:rsidR="00002FD4" w:rsidRPr="00002FD4" w:rsidRDefault="00002FD4">
            <w:pPr>
              <w:jc w:val="right"/>
              <w:rPr>
                <w:color w:val="000000"/>
              </w:rPr>
            </w:pPr>
            <w:r w:rsidRPr="00002FD4">
              <w:rPr>
                <w:color w:val="000000"/>
              </w:rPr>
              <w:t>51.5504</w:t>
            </w:r>
          </w:p>
        </w:tc>
        <w:tc>
          <w:tcPr>
            <w:tcW w:w="817" w:type="pct"/>
            <w:tcBorders>
              <w:top w:val="nil"/>
              <w:left w:val="nil"/>
              <w:bottom w:val="single" w:sz="4" w:space="0" w:color="auto"/>
              <w:right w:val="single" w:sz="4" w:space="0" w:color="auto"/>
            </w:tcBorders>
            <w:shd w:val="clear" w:color="auto" w:fill="auto"/>
            <w:noWrap/>
            <w:vAlign w:val="bottom"/>
            <w:hideMark/>
          </w:tcPr>
          <w:p w14:paraId="62B2F95C" w14:textId="77777777" w:rsidR="00002FD4" w:rsidRPr="00002FD4" w:rsidRDefault="00002FD4">
            <w:pPr>
              <w:jc w:val="center"/>
              <w:rPr>
                <w:color w:val="000000"/>
              </w:rPr>
            </w:pPr>
            <w:r w:rsidRPr="00002FD4">
              <w:rPr>
                <w:color w:val="000000"/>
              </w:rPr>
              <w:t> </w:t>
            </w:r>
          </w:p>
        </w:tc>
      </w:tr>
      <w:tr w:rsidR="00002FD4" w:rsidRPr="00002FD4" w14:paraId="3868923E"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5435DBA0" w14:textId="77777777" w:rsidR="00002FD4" w:rsidRPr="00002FD4" w:rsidRDefault="00002FD4">
            <w:pPr>
              <w:jc w:val="center"/>
              <w:rPr>
                <w:color w:val="000000"/>
              </w:rPr>
            </w:pPr>
            <w:r w:rsidRPr="00002FD4">
              <w:rPr>
                <w:color w:val="000000"/>
              </w:rPr>
              <w:t>15</w:t>
            </w:r>
          </w:p>
        </w:tc>
        <w:tc>
          <w:tcPr>
            <w:tcW w:w="2965" w:type="pct"/>
            <w:tcBorders>
              <w:top w:val="nil"/>
              <w:left w:val="nil"/>
              <w:bottom w:val="single" w:sz="4" w:space="0" w:color="auto"/>
              <w:right w:val="single" w:sz="4" w:space="0" w:color="auto"/>
            </w:tcBorders>
            <w:shd w:val="clear" w:color="auto" w:fill="auto"/>
            <w:noWrap/>
            <w:vAlign w:val="bottom"/>
            <w:hideMark/>
          </w:tcPr>
          <w:p w14:paraId="313768CF" w14:textId="77777777" w:rsidR="00002FD4" w:rsidRPr="00002FD4" w:rsidRDefault="00002FD4">
            <w:pPr>
              <w:rPr>
                <w:color w:val="000000"/>
              </w:rPr>
            </w:pPr>
            <w:proofErr w:type="gramStart"/>
            <w:r w:rsidRPr="00002FD4">
              <w:rPr>
                <w:color w:val="000000"/>
              </w:rPr>
              <w:t>meta.AdaBoostM</w:t>
            </w:r>
            <w:proofErr w:type="gramEnd"/>
            <w:r w:rsidRPr="00002FD4">
              <w:rPr>
                <w:color w:val="000000"/>
              </w:rPr>
              <w:t>1</w:t>
            </w:r>
          </w:p>
        </w:tc>
        <w:tc>
          <w:tcPr>
            <w:tcW w:w="817" w:type="pct"/>
            <w:tcBorders>
              <w:top w:val="nil"/>
              <w:left w:val="nil"/>
              <w:bottom w:val="single" w:sz="4" w:space="0" w:color="auto"/>
              <w:right w:val="single" w:sz="4" w:space="0" w:color="auto"/>
            </w:tcBorders>
            <w:shd w:val="clear" w:color="auto" w:fill="auto"/>
            <w:noWrap/>
            <w:vAlign w:val="bottom"/>
            <w:hideMark/>
          </w:tcPr>
          <w:p w14:paraId="35BCA551" w14:textId="77777777" w:rsidR="00002FD4" w:rsidRPr="00002FD4" w:rsidRDefault="00002FD4">
            <w:pPr>
              <w:jc w:val="right"/>
              <w:rPr>
                <w:color w:val="000000"/>
              </w:rPr>
            </w:pPr>
            <w:r w:rsidRPr="00002FD4">
              <w:rPr>
                <w:color w:val="000000"/>
              </w:rPr>
              <w:t>56.9767</w:t>
            </w:r>
          </w:p>
        </w:tc>
        <w:tc>
          <w:tcPr>
            <w:tcW w:w="817" w:type="pct"/>
            <w:tcBorders>
              <w:top w:val="nil"/>
              <w:left w:val="nil"/>
              <w:bottom w:val="single" w:sz="4" w:space="0" w:color="auto"/>
              <w:right w:val="single" w:sz="4" w:space="0" w:color="auto"/>
            </w:tcBorders>
            <w:shd w:val="clear" w:color="auto" w:fill="auto"/>
            <w:noWrap/>
            <w:vAlign w:val="bottom"/>
            <w:hideMark/>
          </w:tcPr>
          <w:p w14:paraId="211EDF48" w14:textId="77777777" w:rsidR="00002FD4" w:rsidRPr="00002FD4" w:rsidRDefault="00002FD4">
            <w:pPr>
              <w:jc w:val="center"/>
              <w:rPr>
                <w:color w:val="000000"/>
              </w:rPr>
            </w:pPr>
            <w:r w:rsidRPr="00002FD4">
              <w:rPr>
                <w:color w:val="000000"/>
              </w:rPr>
              <w:t> </w:t>
            </w:r>
          </w:p>
        </w:tc>
      </w:tr>
      <w:tr w:rsidR="00002FD4" w:rsidRPr="00002FD4" w14:paraId="5A8D6DFE"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1EBF1A22" w14:textId="77777777" w:rsidR="00002FD4" w:rsidRPr="00002FD4" w:rsidRDefault="00002FD4">
            <w:pPr>
              <w:jc w:val="center"/>
              <w:rPr>
                <w:color w:val="000000"/>
              </w:rPr>
            </w:pPr>
            <w:r w:rsidRPr="00002FD4">
              <w:rPr>
                <w:color w:val="000000"/>
              </w:rPr>
              <w:t>16</w:t>
            </w:r>
          </w:p>
        </w:tc>
        <w:tc>
          <w:tcPr>
            <w:tcW w:w="2965" w:type="pct"/>
            <w:tcBorders>
              <w:top w:val="nil"/>
              <w:left w:val="nil"/>
              <w:bottom w:val="single" w:sz="4" w:space="0" w:color="auto"/>
              <w:right w:val="single" w:sz="4" w:space="0" w:color="auto"/>
            </w:tcBorders>
            <w:shd w:val="clear" w:color="auto" w:fill="auto"/>
            <w:noWrap/>
            <w:vAlign w:val="bottom"/>
            <w:hideMark/>
          </w:tcPr>
          <w:p w14:paraId="245A5A61" w14:textId="77777777" w:rsidR="00002FD4" w:rsidRPr="00002FD4" w:rsidRDefault="00002FD4">
            <w:pPr>
              <w:rPr>
                <w:color w:val="000000"/>
              </w:rPr>
            </w:pPr>
            <w:proofErr w:type="spellStart"/>
            <w:proofErr w:type="gramStart"/>
            <w:r w:rsidRPr="00002FD4">
              <w:rPr>
                <w:color w:val="000000"/>
              </w:rPr>
              <w:t>meta.AttributeSelectedClassifier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3949EE6A" w14:textId="77777777" w:rsidR="00002FD4" w:rsidRPr="00002FD4" w:rsidRDefault="00002FD4">
            <w:pPr>
              <w:jc w:val="right"/>
              <w:rPr>
                <w:color w:val="000000"/>
              </w:rPr>
            </w:pPr>
            <w:r w:rsidRPr="00002FD4">
              <w:rPr>
                <w:color w:val="000000"/>
              </w:rPr>
              <w:t>52.7132</w:t>
            </w:r>
          </w:p>
        </w:tc>
        <w:tc>
          <w:tcPr>
            <w:tcW w:w="817" w:type="pct"/>
            <w:tcBorders>
              <w:top w:val="nil"/>
              <w:left w:val="nil"/>
              <w:bottom w:val="single" w:sz="4" w:space="0" w:color="auto"/>
              <w:right w:val="single" w:sz="4" w:space="0" w:color="auto"/>
            </w:tcBorders>
            <w:shd w:val="clear" w:color="auto" w:fill="auto"/>
            <w:noWrap/>
            <w:vAlign w:val="bottom"/>
            <w:hideMark/>
          </w:tcPr>
          <w:p w14:paraId="644C34AB" w14:textId="77777777" w:rsidR="00002FD4" w:rsidRPr="00002FD4" w:rsidRDefault="00002FD4">
            <w:pPr>
              <w:jc w:val="center"/>
              <w:rPr>
                <w:color w:val="000000"/>
              </w:rPr>
            </w:pPr>
            <w:r w:rsidRPr="00002FD4">
              <w:rPr>
                <w:color w:val="000000"/>
              </w:rPr>
              <w:t> </w:t>
            </w:r>
          </w:p>
        </w:tc>
      </w:tr>
      <w:tr w:rsidR="00002FD4" w:rsidRPr="00002FD4" w14:paraId="4A32F19E"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EC19C5C" w14:textId="77777777" w:rsidR="00002FD4" w:rsidRPr="00002FD4" w:rsidRDefault="00002FD4">
            <w:pPr>
              <w:jc w:val="center"/>
              <w:rPr>
                <w:color w:val="000000"/>
              </w:rPr>
            </w:pPr>
            <w:r w:rsidRPr="00002FD4">
              <w:rPr>
                <w:color w:val="000000"/>
              </w:rPr>
              <w:t>17</w:t>
            </w:r>
          </w:p>
        </w:tc>
        <w:tc>
          <w:tcPr>
            <w:tcW w:w="2965" w:type="pct"/>
            <w:tcBorders>
              <w:top w:val="nil"/>
              <w:left w:val="nil"/>
              <w:bottom w:val="single" w:sz="4" w:space="0" w:color="auto"/>
              <w:right w:val="single" w:sz="4" w:space="0" w:color="auto"/>
            </w:tcBorders>
            <w:shd w:val="clear" w:color="auto" w:fill="auto"/>
            <w:noWrap/>
            <w:vAlign w:val="bottom"/>
            <w:hideMark/>
          </w:tcPr>
          <w:p w14:paraId="6498759F" w14:textId="77777777" w:rsidR="00002FD4" w:rsidRPr="00002FD4" w:rsidRDefault="00002FD4">
            <w:pPr>
              <w:rPr>
                <w:color w:val="000000"/>
              </w:rPr>
            </w:pPr>
            <w:proofErr w:type="spellStart"/>
            <w:proofErr w:type="gramStart"/>
            <w:r w:rsidRPr="00002FD4">
              <w:rPr>
                <w:color w:val="000000"/>
              </w:rPr>
              <w:t>meta.Bagging</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47E54CDF" w14:textId="77777777" w:rsidR="00002FD4" w:rsidRPr="00002FD4" w:rsidRDefault="00002FD4">
            <w:pPr>
              <w:jc w:val="right"/>
              <w:rPr>
                <w:color w:val="000000"/>
              </w:rPr>
            </w:pPr>
            <w:r w:rsidRPr="00002FD4">
              <w:rPr>
                <w:color w:val="000000"/>
              </w:rPr>
              <w:t>57.3643</w:t>
            </w:r>
          </w:p>
        </w:tc>
        <w:tc>
          <w:tcPr>
            <w:tcW w:w="817" w:type="pct"/>
            <w:tcBorders>
              <w:top w:val="nil"/>
              <w:left w:val="nil"/>
              <w:bottom w:val="single" w:sz="4" w:space="0" w:color="auto"/>
              <w:right w:val="single" w:sz="4" w:space="0" w:color="auto"/>
            </w:tcBorders>
            <w:shd w:val="clear" w:color="auto" w:fill="auto"/>
            <w:noWrap/>
            <w:vAlign w:val="bottom"/>
            <w:hideMark/>
          </w:tcPr>
          <w:p w14:paraId="42C2E75F" w14:textId="77777777" w:rsidR="00002FD4" w:rsidRPr="00002FD4" w:rsidRDefault="00002FD4">
            <w:pPr>
              <w:jc w:val="center"/>
              <w:rPr>
                <w:color w:val="000000"/>
              </w:rPr>
            </w:pPr>
            <w:r w:rsidRPr="00002FD4">
              <w:rPr>
                <w:color w:val="000000"/>
              </w:rPr>
              <w:t> </w:t>
            </w:r>
          </w:p>
        </w:tc>
      </w:tr>
      <w:tr w:rsidR="00002FD4" w:rsidRPr="00002FD4" w14:paraId="64DB6AF8"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1F6C0687" w14:textId="77777777" w:rsidR="00002FD4" w:rsidRPr="00002FD4" w:rsidRDefault="00002FD4">
            <w:pPr>
              <w:jc w:val="center"/>
              <w:rPr>
                <w:color w:val="000000"/>
              </w:rPr>
            </w:pPr>
            <w:r w:rsidRPr="00002FD4">
              <w:rPr>
                <w:color w:val="000000"/>
              </w:rPr>
              <w:t>18</w:t>
            </w:r>
          </w:p>
        </w:tc>
        <w:tc>
          <w:tcPr>
            <w:tcW w:w="2965" w:type="pct"/>
            <w:tcBorders>
              <w:top w:val="nil"/>
              <w:left w:val="nil"/>
              <w:bottom w:val="single" w:sz="4" w:space="0" w:color="auto"/>
              <w:right w:val="single" w:sz="4" w:space="0" w:color="auto"/>
            </w:tcBorders>
            <w:shd w:val="clear" w:color="auto" w:fill="auto"/>
            <w:noWrap/>
            <w:vAlign w:val="bottom"/>
            <w:hideMark/>
          </w:tcPr>
          <w:p w14:paraId="0E433181" w14:textId="77777777" w:rsidR="00002FD4" w:rsidRPr="00002FD4" w:rsidRDefault="00002FD4">
            <w:pPr>
              <w:rPr>
                <w:color w:val="000000"/>
              </w:rPr>
            </w:pPr>
            <w:proofErr w:type="spellStart"/>
            <w:proofErr w:type="gramStart"/>
            <w:r w:rsidRPr="00002FD4">
              <w:rPr>
                <w:color w:val="000000"/>
              </w:rPr>
              <w:t>meta.ClassificationViaRegression</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42CEC7C7" w14:textId="77777777" w:rsidR="00002FD4" w:rsidRPr="00002FD4" w:rsidRDefault="00002FD4">
            <w:pPr>
              <w:jc w:val="right"/>
              <w:rPr>
                <w:color w:val="000000"/>
              </w:rPr>
            </w:pPr>
            <w:r w:rsidRPr="00002FD4">
              <w:rPr>
                <w:color w:val="000000"/>
              </w:rPr>
              <w:t>52.3256</w:t>
            </w:r>
          </w:p>
        </w:tc>
        <w:tc>
          <w:tcPr>
            <w:tcW w:w="817" w:type="pct"/>
            <w:tcBorders>
              <w:top w:val="nil"/>
              <w:left w:val="nil"/>
              <w:bottom w:val="single" w:sz="4" w:space="0" w:color="auto"/>
              <w:right w:val="single" w:sz="4" w:space="0" w:color="auto"/>
            </w:tcBorders>
            <w:shd w:val="clear" w:color="auto" w:fill="auto"/>
            <w:noWrap/>
            <w:vAlign w:val="bottom"/>
            <w:hideMark/>
          </w:tcPr>
          <w:p w14:paraId="11D2F3B0" w14:textId="77777777" w:rsidR="00002FD4" w:rsidRPr="00002FD4" w:rsidRDefault="00002FD4">
            <w:pPr>
              <w:jc w:val="center"/>
              <w:rPr>
                <w:color w:val="000000"/>
              </w:rPr>
            </w:pPr>
            <w:r w:rsidRPr="00002FD4">
              <w:rPr>
                <w:color w:val="000000"/>
              </w:rPr>
              <w:t> </w:t>
            </w:r>
          </w:p>
        </w:tc>
      </w:tr>
      <w:tr w:rsidR="00002FD4" w:rsidRPr="00002FD4" w14:paraId="31284376"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50A3A999" w14:textId="77777777" w:rsidR="00002FD4" w:rsidRPr="00002FD4" w:rsidRDefault="00002FD4">
            <w:pPr>
              <w:jc w:val="center"/>
              <w:rPr>
                <w:color w:val="000000"/>
              </w:rPr>
            </w:pPr>
            <w:r w:rsidRPr="00002FD4">
              <w:rPr>
                <w:color w:val="000000"/>
              </w:rPr>
              <w:t>19</w:t>
            </w:r>
          </w:p>
        </w:tc>
        <w:tc>
          <w:tcPr>
            <w:tcW w:w="2965" w:type="pct"/>
            <w:tcBorders>
              <w:top w:val="nil"/>
              <w:left w:val="nil"/>
              <w:bottom w:val="single" w:sz="4" w:space="0" w:color="auto"/>
              <w:right w:val="single" w:sz="4" w:space="0" w:color="auto"/>
            </w:tcBorders>
            <w:shd w:val="clear" w:color="auto" w:fill="auto"/>
            <w:noWrap/>
            <w:vAlign w:val="bottom"/>
            <w:hideMark/>
          </w:tcPr>
          <w:p w14:paraId="31AE35F0" w14:textId="77777777" w:rsidR="00002FD4" w:rsidRPr="00002FD4" w:rsidRDefault="00002FD4">
            <w:pPr>
              <w:rPr>
                <w:color w:val="000000"/>
              </w:rPr>
            </w:pPr>
            <w:proofErr w:type="spellStart"/>
            <w:proofErr w:type="gramStart"/>
            <w:r w:rsidRPr="00002FD4">
              <w:rPr>
                <w:color w:val="000000"/>
              </w:rPr>
              <w:t>meta.CostSensitiveClassifier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03580C7C" w14:textId="77777777" w:rsidR="00002FD4" w:rsidRPr="00002FD4" w:rsidRDefault="00002FD4">
            <w:pPr>
              <w:rPr>
                <w:color w:val="000000"/>
              </w:rPr>
            </w:pPr>
            <w:r w:rsidRPr="00002FD4">
              <w:rPr>
                <w:color w:val="000000"/>
              </w:rPr>
              <w:t> </w:t>
            </w:r>
          </w:p>
        </w:tc>
        <w:tc>
          <w:tcPr>
            <w:tcW w:w="817" w:type="pct"/>
            <w:tcBorders>
              <w:top w:val="nil"/>
              <w:left w:val="nil"/>
              <w:bottom w:val="single" w:sz="4" w:space="0" w:color="auto"/>
              <w:right w:val="single" w:sz="4" w:space="0" w:color="auto"/>
            </w:tcBorders>
            <w:shd w:val="clear" w:color="auto" w:fill="auto"/>
            <w:noWrap/>
            <w:vAlign w:val="bottom"/>
            <w:hideMark/>
          </w:tcPr>
          <w:p w14:paraId="63E3B1C8" w14:textId="77777777" w:rsidR="00002FD4" w:rsidRPr="00002FD4" w:rsidRDefault="00002FD4">
            <w:pPr>
              <w:jc w:val="center"/>
              <w:rPr>
                <w:color w:val="000000"/>
              </w:rPr>
            </w:pPr>
            <w:r w:rsidRPr="00002FD4">
              <w:rPr>
                <w:color w:val="000000"/>
              </w:rPr>
              <w:t> </w:t>
            </w:r>
          </w:p>
        </w:tc>
      </w:tr>
      <w:tr w:rsidR="00002FD4" w:rsidRPr="00002FD4" w14:paraId="2BF83E90"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0B0DEBB" w14:textId="77777777" w:rsidR="00002FD4" w:rsidRPr="00002FD4" w:rsidRDefault="00002FD4">
            <w:pPr>
              <w:jc w:val="center"/>
              <w:rPr>
                <w:color w:val="000000"/>
              </w:rPr>
            </w:pPr>
            <w:r w:rsidRPr="00002FD4">
              <w:rPr>
                <w:color w:val="000000"/>
              </w:rPr>
              <w:t>20</w:t>
            </w:r>
          </w:p>
        </w:tc>
        <w:tc>
          <w:tcPr>
            <w:tcW w:w="2965" w:type="pct"/>
            <w:tcBorders>
              <w:top w:val="nil"/>
              <w:left w:val="nil"/>
              <w:bottom w:val="single" w:sz="4" w:space="0" w:color="auto"/>
              <w:right w:val="single" w:sz="4" w:space="0" w:color="auto"/>
            </w:tcBorders>
            <w:shd w:val="clear" w:color="auto" w:fill="auto"/>
            <w:noWrap/>
            <w:vAlign w:val="bottom"/>
            <w:hideMark/>
          </w:tcPr>
          <w:p w14:paraId="4C5D961B" w14:textId="77777777" w:rsidR="00002FD4" w:rsidRPr="00002FD4" w:rsidRDefault="00002FD4">
            <w:pPr>
              <w:rPr>
                <w:color w:val="000000"/>
              </w:rPr>
            </w:pPr>
            <w:proofErr w:type="spellStart"/>
            <w:proofErr w:type="gramStart"/>
            <w:r w:rsidRPr="00002FD4">
              <w:rPr>
                <w:color w:val="000000"/>
              </w:rPr>
              <w:t>meta.CVParameterSelection</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3D54727C"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6BB8CF5E" w14:textId="77777777" w:rsidR="00002FD4" w:rsidRPr="00002FD4" w:rsidRDefault="00002FD4">
            <w:pPr>
              <w:jc w:val="center"/>
              <w:rPr>
                <w:color w:val="000000"/>
              </w:rPr>
            </w:pPr>
            <w:r w:rsidRPr="00002FD4">
              <w:rPr>
                <w:color w:val="000000"/>
              </w:rPr>
              <w:t> </w:t>
            </w:r>
          </w:p>
        </w:tc>
      </w:tr>
      <w:tr w:rsidR="00002FD4" w:rsidRPr="00002FD4" w14:paraId="46E9FE19"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6D84E610" w14:textId="77777777" w:rsidR="00002FD4" w:rsidRPr="00002FD4" w:rsidRDefault="00002FD4">
            <w:pPr>
              <w:jc w:val="center"/>
              <w:rPr>
                <w:color w:val="000000"/>
              </w:rPr>
            </w:pPr>
            <w:r w:rsidRPr="00002FD4">
              <w:rPr>
                <w:color w:val="000000"/>
              </w:rPr>
              <w:t>21</w:t>
            </w:r>
          </w:p>
        </w:tc>
        <w:tc>
          <w:tcPr>
            <w:tcW w:w="2965" w:type="pct"/>
            <w:tcBorders>
              <w:top w:val="nil"/>
              <w:left w:val="nil"/>
              <w:bottom w:val="single" w:sz="4" w:space="0" w:color="auto"/>
              <w:right w:val="single" w:sz="4" w:space="0" w:color="auto"/>
            </w:tcBorders>
            <w:shd w:val="clear" w:color="auto" w:fill="auto"/>
            <w:noWrap/>
            <w:vAlign w:val="bottom"/>
            <w:hideMark/>
          </w:tcPr>
          <w:p w14:paraId="1E7AE628" w14:textId="77777777" w:rsidR="00002FD4" w:rsidRPr="00002FD4" w:rsidRDefault="00002FD4">
            <w:pPr>
              <w:rPr>
                <w:color w:val="000000"/>
              </w:rPr>
            </w:pPr>
            <w:proofErr w:type="spellStart"/>
            <w:proofErr w:type="gramStart"/>
            <w:r w:rsidRPr="00002FD4">
              <w:rPr>
                <w:color w:val="000000"/>
              </w:rPr>
              <w:t>meta.FilteredClassifier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6BDC4733" w14:textId="77777777" w:rsidR="00002FD4" w:rsidRPr="00002FD4" w:rsidRDefault="00002FD4">
            <w:pPr>
              <w:jc w:val="right"/>
              <w:rPr>
                <w:color w:val="000000"/>
              </w:rPr>
            </w:pPr>
            <w:r w:rsidRPr="00002FD4">
              <w:rPr>
                <w:color w:val="000000"/>
              </w:rPr>
              <w:t>52.7132</w:t>
            </w:r>
          </w:p>
        </w:tc>
        <w:tc>
          <w:tcPr>
            <w:tcW w:w="817" w:type="pct"/>
            <w:tcBorders>
              <w:top w:val="nil"/>
              <w:left w:val="nil"/>
              <w:bottom w:val="single" w:sz="4" w:space="0" w:color="auto"/>
              <w:right w:val="single" w:sz="4" w:space="0" w:color="auto"/>
            </w:tcBorders>
            <w:shd w:val="clear" w:color="auto" w:fill="auto"/>
            <w:noWrap/>
            <w:vAlign w:val="bottom"/>
            <w:hideMark/>
          </w:tcPr>
          <w:p w14:paraId="7CA451FB" w14:textId="77777777" w:rsidR="00002FD4" w:rsidRPr="00002FD4" w:rsidRDefault="00002FD4">
            <w:pPr>
              <w:jc w:val="center"/>
              <w:rPr>
                <w:color w:val="000000"/>
              </w:rPr>
            </w:pPr>
            <w:r w:rsidRPr="00002FD4">
              <w:rPr>
                <w:color w:val="000000"/>
              </w:rPr>
              <w:t> </w:t>
            </w:r>
          </w:p>
        </w:tc>
      </w:tr>
      <w:tr w:rsidR="00002FD4" w:rsidRPr="00002FD4" w14:paraId="3B10415F"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19C5DEEC" w14:textId="77777777" w:rsidR="00002FD4" w:rsidRPr="00002FD4" w:rsidRDefault="00002FD4">
            <w:pPr>
              <w:jc w:val="center"/>
              <w:rPr>
                <w:color w:val="000000"/>
              </w:rPr>
            </w:pPr>
            <w:r w:rsidRPr="00002FD4">
              <w:rPr>
                <w:color w:val="000000"/>
              </w:rPr>
              <w:t>22</w:t>
            </w:r>
          </w:p>
        </w:tc>
        <w:tc>
          <w:tcPr>
            <w:tcW w:w="2965" w:type="pct"/>
            <w:tcBorders>
              <w:top w:val="nil"/>
              <w:left w:val="nil"/>
              <w:bottom w:val="single" w:sz="4" w:space="0" w:color="auto"/>
              <w:right w:val="single" w:sz="4" w:space="0" w:color="auto"/>
            </w:tcBorders>
            <w:shd w:val="clear" w:color="auto" w:fill="auto"/>
            <w:noWrap/>
            <w:vAlign w:val="bottom"/>
            <w:hideMark/>
          </w:tcPr>
          <w:p w14:paraId="5705D568" w14:textId="77777777" w:rsidR="00002FD4" w:rsidRPr="00002FD4" w:rsidRDefault="00002FD4">
            <w:pPr>
              <w:rPr>
                <w:color w:val="000000"/>
              </w:rPr>
            </w:pPr>
            <w:proofErr w:type="spellStart"/>
            <w:proofErr w:type="gramStart"/>
            <w:r w:rsidRPr="00002FD4">
              <w:rPr>
                <w:color w:val="000000"/>
              </w:rPr>
              <w:t>meta.IterativeClassifierOptimizer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15D8D02C" w14:textId="77777777" w:rsidR="00002FD4" w:rsidRPr="00002FD4" w:rsidRDefault="00002FD4">
            <w:pPr>
              <w:jc w:val="right"/>
              <w:rPr>
                <w:color w:val="000000"/>
              </w:rPr>
            </w:pPr>
            <w:r w:rsidRPr="00002FD4">
              <w:rPr>
                <w:color w:val="000000"/>
              </w:rPr>
              <w:t>50.7752</w:t>
            </w:r>
          </w:p>
        </w:tc>
        <w:tc>
          <w:tcPr>
            <w:tcW w:w="817" w:type="pct"/>
            <w:tcBorders>
              <w:top w:val="nil"/>
              <w:left w:val="nil"/>
              <w:bottom w:val="single" w:sz="4" w:space="0" w:color="auto"/>
              <w:right w:val="single" w:sz="4" w:space="0" w:color="auto"/>
            </w:tcBorders>
            <w:shd w:val="clear" w:color="auto" w:fill="auto"/>
            <w:noWrap/>
            <w:vAlign w:val="bottom"/>
            <w:hideMark/>
          </w:tcPr>
          <w:p w14:paraId="39B6F636" w14:textId="77777777" w:rsidR="00002FD4" w:rsidRPr="00002FD4" w:rsidRDefault="00002FD4">
            <w:pPr>
              <w:jc w:val="center"/>
              <w:rPr>
                <w:color w:val="000000"/>
              </w:rPr>
            </w:pPr>
            <w:r w:rsidRPr="00002FD4">
              <w:rPr>
                <w:color w:val="000000"/>
              </w:rPr>
              <w:t> </w:t>
            </w:r>
          </w:p>
        </w:tc>
      </w:tr>
      <w:tr w:rsidR="00002FD4" w:rsidRPr="00002FD4" w14:paraId="7F82B7CC"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9A8A57C" w14:textId="77777777" w:rsidR="00002FD4" w:rsidRPr="00002FD4" w:rsidRDefault="00002FD4">
            <w:pPr>
              <w:jc w:val="center"/>
              <w:rPr>
                <w:color w:val="000000"/>
              </w:rPr>
            </w:pPr>
            <w:r w:rsidRPr="00002FD4">
              <w:rPr>
                <w:color w:val="000000"/>
              </w:rPr>
              <w:t>23</w:t>
            </w:r>
          </w:p>
        </w:tc>
        <w:tc>
          <w:tcPr>
            <w:tcW w:w="2965" w:type="pct"/>
            <w:tcBorders>
              <w:top w:val="nil"/>
              <w:left w:val="nil"/>
              <w:bottom w:val="single" w:sz="4" w:space="0" w:color="auto"/>
              <w:right w:val="single" w:sz="4" w:space="0" w:color="auto"/>
            </w:tcBorders>
            <w:shd w:val="clear" w:color="auto" w:fill="auto"/>
            <w:noWrap/>
            <w:vAlign w:val="bottom"/>
            <w:hideMark/>
          </w:tcPr>
          <w:p w14:paraId="55E18D4B" w14:textId="77777777" w:rsidR="00002FD4" w:rsidRPr="00002FD4" w:rsidRDefault="00002FD4">
            <w:pPr>
              <w:rPr>
                <w:color w:val="000000"/>
              </w:rPr>
            </w:pPr>
            <w:proofErr w:type="spellStart"/>
            <w:proofErr w:type="gramStart"/>
            <w:r w:rsidRPr="00002FD4">
              <w:rPr>
                <w:color w:val="000000"/>
              </w:rPr>
              <w:t>meta.LogitBoost</w:t>
            </w:r>
            <w:proofErr w:type="spellEnd"/>
            <w:proofErr w:type="gramEnd"/>
          </w:p>
        </w:tc>
        <w:tc>
          <w:tcPr>
            <w:tcW w:w="817"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8F64AD7" w14:textId="77777777" w:rsidR="00002FD4" w:rsidRPr="00002FD4" w:rsidRDefault="00002FD4">
            <w:pPr>
              <w:jc w:val="right"/>
              <w:rPr>
                <w:color w:val="9C0006"/>
              </w:rPr>
            </w:pPr>
            <w:r w:rsidRPr="00002FD4">
              <w:rPr>
                <w:color w:val="9C0006"/>
              </w:rPr>
              <w:t>57.7519</w:t>
            </w:r>
          </w:p>
        </w:tc>
        <w:tc>
          <w:tcPr>
            <w:tcW w:w="817" w:type="pct"/>
            <w:tcBorders>
              <w:top w:val="nil"/>
              <w:left w:val="nil"/>
              <w:bottom w:val="single" w:sz="4" w:space="0" w:color="auto"/>
              <w:right w:val="single" w:sz="4" w:space="0" w:color="auto"/>
            </w:tcBorders>
            <w:shd w:val="clear" w:color="auto" w:fill="auto"/>
            <w:noWrap/>
            <w:vAlign w:val="bottom"/>
            <w:hideMark/>
          </w:tcPr>
          <w:p w14:paraId="2BA1F6B8" w14:textId="77777777" w:rsidR="00002FD4" w:rsidRPr="00002FD4" w:rsidRDefault="00002FD4">
            <w:pPr>
              <w:jc w:val="center"/>
              <w:rPr>
                <w:color w:val="000000"/>
              </w:rPr>
            </w:pPr>
            <w:r w:rsidRPr="00002FD4">
              <w:rPr>
                <w:color w:val="000000"/>
              </w:rPr>
              <w:t>*</w:t>
            </w:r>
          </w:p>
        </w:tc>
      </w:tr>
      <w:tr w:rsidR="00002FD4" w:rsidRPr="00002FD4" w14:paraId="6A2AE0FF"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54D20DD6" w14:textId="77777777" w:rsidR="00002FD4" w:rsidRPr="00002FD4" w:rsidRDefault="00002FD4">
            <w:pPr>
              <w:jc w:val="center"/>
              <w:rPr>
                <w:color w:val="000000"/>
              </w:rPr>
            </w:pPr>
            <w:r w:rsidRPr="00002FD4">
              <w:rPr>
                <w:color w:val="000000"/>
              </w:rPr>
              <w:t>24</w:t>
            </w:r>
          </w:p>
        </w:tc>
        <w:tc>
          <w:tcPr>
            <w:tcW w:w="2965" w:type="pct"/>
            <w:tcBorders>
              <w:top w:val="nil"/>
              <w:left w:val="nil"/>
              <w:bottom w:val="single" w:sz="4" w:space="0" w:color="auto"/>
              <w:right w:val="single" w:sz="4" w:space="0" w:color="auto"/>
            </w:tcBorders>
            <w:shd w:val="clear" w:color="auto" w:fill="auto"/>
            <w:noWrap/>
            <w:vAlign w:val="bottom"/>
            <w:hideMark/>
          </w:tcPr>
          <w:p w14:paraId="1969A6FB" w14:textId="77777777" w:rsidR="00002FD4" w:rsidRPr="00002FD4" w:rsidRDefault="00002FD4">
            <w:pPr>
              <w:rPr>
                <w:color w:val="000000"/>
              </w:rPr>
            </w:pPr>
            <w:proofErr w:type="spellStart"/>
            <w:proofErr w:type="gramStart"/>
            <w:r w:rsidRPr="00002FD4">
              <w:rPr>
                <w:color w:val="000000"/>
              </w:rPr>
              <w:t>meta.MultiClassClassifier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0537B5AB"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4541035D" w14:textId="77777777" w:rsidR="00002FD4" w:rsidRPr="00002FD4" w:rsidRDefault="00002FD4">
            <w:pPr>
              <w:jc w:val="center"/>
              <w:rPr>
                <w:color w:val="000000"/>
              </w:rPr>
            </w:pPr>
            <w:r w:rsidRPr="00002FD4">
              <w:rPr>
                <w:color w:val="000000"/>
              </w:rPr>
              <w:t> </w:t>
            </w:r>
          </w:p>
        </w:tc>
      </w:tr>
      <w:tr w:rsidR="00002FD4" w:rsidRPr="00002FD4" w14:paraId="5AC2B7A9"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0A068B27" w14:textId="77777777" w:rsidR="00002FD4" w:rsidRPr="00002FD4" w:rsidRDefault="00002FD4">
            <w:pPr>
              <w:jc w:val="center"/>
              <w:rPr>
                <w:color w:val="000000"/>
              </w:rPr>
            </w:pPr>
            <w:r w:rsidRPr="00002FD4">
              <w:rPr>
                <w:color w:val="000000"/>
              </w:rPr>
              <w:t>25</w:t>
            </w:r>
          </w:p>
        </w:tc>
        <w:tc>
          <w:tcPr>
            <w:tcW w:w="2965" w:type="pct"/>
            <w:tcBorders>
              <w:top w:val="nil"/>
              <w:left w:val="nil"/>
              <w:bottom w:val="single" w:sz="4" w:space="0" w:color="auto"/>
              <w:right w:val="single" w:sz="4" w:space="0" w:color="auto"/>
            </w:tcBorders>
            <w:shd w:val="clear" w:color="auto" w:fill="auto"/>
            <w:noWrap/>
            <w:vAlign w:val="bottom"/>
            <w:hideMark/>
          </w:tcPr>
          <w:p w14:paraId="38151BF4" w14:textId="77777777" w:rsidR="00002FD4" w:rsidRPr="00002FD4" w:rsidRDefault="00002FD4">
            <w:pPr>
              <w:rPr>
                <w:color w:val="000000"/>
              </w:rPr>
            </w:pPr>
            <w:proofErr w:type="spellStart"/>
            <w:proofErr w:type="gramStart"/>
            <w:r w:rsidRPr="00002FD4">
              <w:rPr>
                <w:color w:val="000000"/>
              </w:rPr>
              <w:t>meta.MultiClassClassifierUpdateable</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1CDE2FBE" w14:textId="77777777" w:rsidR="00002FD4" w:rsidRPr="00002FD4" w:rsidRDefault="00002FD4">
            <w:pPr>
              <w:jc w:val="right"/>
              <w:rPr>
                <w:color w:val="000000"/>
              </w:rPr>
            </w:pPr>
            <w:r w:rsidRPr="00002FD4">
              <w:rPr>
                <w:color w:val="000000"/>
              </w:rPr>
              <w:t>54.2636</w:t>
            </w:r>
          </w:p>
        </w:tc>
        <w:tc>
          <w:tcPr>
            <w:tcW w:w="817" w:type="pct"/>
            <w:tcBorders>
              <w:top w:val="nil"/>
              <w:left w:val="nil"/>
              <w:bottom w:val="single" w:sz="4" w:space="0" w:color="auto"/>
              <w:right w:val="single" w:sz="4" w:space="0" w:color="auto"/>
            </w:tcBorders>
            <w:shd w:val="clear" w:color="auto" w:fill="auto"/>
            <w:noWrap/>
            <w:vAlign w:val="bottom"/>
            <w:hideMark/>
          </w:tcPr>
          <w:p w14:paraId="12DA462C" w14:textId="77777777" w:rsidR="00002FD4" w:rsidRPr="00002FD4" w:rsidRDefault="00002FD4">
            <w:pPr>
              <w:jc w:val="center"/>
              <w:rPr>
                <w:color w:val="000000"/>
              </w:rPr>
            </w:pPr>
            <w:r w:rsidRPr="00002FD4">
              <w:rPr>
                <w:color w:val="000000"/>
              </w:rPr>
              <w:t> </w:t>
            </w:r>
          </w:p>
        </w:tc>
      </w:tr>
      <w:tr w:rsidR="00002FD4" w:rsidRPr="00002FD4" w14:paraId="0CB87363"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B0CB8A4" w14:textId="77777777" w:rsidR="00002FD4" w:rsidRPr="00002FD4" w:rsidRDefault="00002FD4">
            <w:pPr>
              <w:jc w:val="center"/>
              <w:rPr>
                <w:color w:val="000000"/>
              </w:rPr>
            </w:pPr>
            <w:r w:rsidRPr="00002FD4">
              <w:rPr>
                <w:color w:val="000000"/>
              </w:rPr>
              <w:t>26</w:t>
            </w:r>
          </w:p>
        </w:tc>
        <w:tc>
          <w:tcPr>
            <w:tcW w:w="2965" w:type="pct"/>
            <w:tcBorders>
              <w:top w:val="nil"/>
              <w:left w:val="nil"/>
              <w:bottom w:val="single" w:sz="4" w:space="0" w:color="auto"/>
              <w:right w:val="single" w:sz="4" w:space="0" w:color="auto"/>
            </w:tcBorders>
            <w:shd w:val="clear" w:color="auto" w:fill="auto"/>
            <w:noWrap/>
            <w:vAlign w:val="bottom"/>
            <w:hideMark/>
          </w:tcPr>
          <w:p w14:paraId="32145B26" w14:textId="77777777" w:rsidR="00002FD4" w:rsidRPr="00002FD4" w:rsidRDefault="00002FD4">
            <w:pPr>
              <w:rPr>
                <w:color w:val="000000"/>
              </w:rPr>
            </w:pPr>
            <w:proofErr w:type="spellStart"/>
            <w:proofErr w:type="gramStart"/>
            <w:r w:rsidRPr="00002FD4">
              <w:rPr>
                <w:color w:val="000000"/>
              </w:rPr>
              <w:t>meta.MultiScheme</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51F9861D"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6C9AE10C" w14:textId="77777777" w:rsidR="00002FD4" w:rsidRPr="00002FD4" w:rsidRDefault="00002FD4">
            <w:pPr>
              <w:jc w:val="center"/>
              <w:rPr>
                <w:color w:val="000000"/>
              </w:rPr>
            </w:pPr>
            <w:r w:rsidRPr="00002FD4">
              <w:rPr>
                <w:color w:val="000000"/>
              </w:rPr>
              <w:t> </w:t>
            </w:r>
          </w:p>
        </w:tc>
      </w:tr>
      <w:tr w:rsidR="00002FD4" w:rsidRPr="00002FD4" w14:paraId="097C95E2"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1B2F5158" w14:textId="77777777" w:rsidR="00002FD4" w:rsidRPr="00002FD4" w:rsidRDefault="00002FD4">
            <w:pPr>
              <w:jc w:val="center"/>
              <w:rPr>
                <w:color w:val="000000"/>
              </w:rPr>
            </w:pPr>
            <w:r w:rsidRPr="00002FD4">
              <w:rPr>
                <w:color w:val="000000"/>
              </w:rPr>
              <w:t>27</w:t>
            </w:r>
          </w:p>
        </w:tc>
        <w:tc>
          <w:tcPr>
            <w:tcW w:w="2965" w:type="pct"/>
            <w:tcBorders>
              <w:top w:val="nil"/>
              <w:left w:val="nil"/>
              <w:bottom w:val="single" w:sz="4" w:space="0" w:color="auto"/>
              <w:right w:val="single" w:sz="4" w:space="0" w:color="auto"/>
            </w:tcBorders>
            <w:shd w:val="clear" w:color="auto" w:fill="auto"/>
            <w:noWrap/>
            <w:vAlign w:val="bottom"/>
            <w:hideMark/>
          </w:tcPr>
          <w:p w14:paraId="01504F2D" w14:textId="77777777" w:rsidR="00002FD4" w:rsidRPr="00002FD4" w:rsidRDefault="00002FD4">
            <w:pPr>
              <w:rPr>
                <w:color w:val="000000"/>
              </w:rPr>
            </w:pPr>
            <w:proofErr w:type="spellStart"/>
            <w:proofErr w:type="gramStart"/>
            <w:r w:rsidRPr="00002FD4">
              <w:rPr>
                <w:color w:val="000000"/>
              </w:rPr>
              <w:t>meta.RandomCommittee</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00FA194A" w14:textId="77777777" w:rsidR="00002FD4" w:rsidRPr="00002FD4" w:rsidRDefault="00002FD4">
            <w:pPr>
              <w:jc w:val="right"/>
              <w:rPr>
                <w:color w:val="000000"/>
              </w:rPr>
            </w:pPr>
            <w:r w:rsidRPr="00002FD4">
              <w:rPr>
                <w:color w:val="000000"/>
              </w:rPr>
              <w:t>56.9767</w:t>
            </w:r>
          </w:p>
        </w:tc>
        <w:tc>
          <w:tcPr>
            <w:tcW w:w="817" w:type="pct"/>
            <w:tcBorders>
              <w:top w:val="nil"/>
              <w:left w:val="nil"/>
              <w:bottom w:val="single" w:sz="4" w:space="0" w:color="auto"/>
              <w:right w:val="single" w:sz="4" w:space="0" w:color="auto"/>
            </w:tcBorders>
            <w:shd w:val="clear" w:color="auto" w:fill="auto"/>
            <w:noWrap/>
            <w:vAlign w:val="bottom"/>
            <w:hideMark/>
          </w:tcPr>
          <w:p w14:paraId="15A8D83F" w14:textId="77777777" w:rsidR="00002FD4" w:rsidRPr="00002FD4" w:rsidRDefault="00002FD4">
            <w:pPr>
              <w:jc w:val="center"/>
              <w:rPr>
                <w:color w:val="000000"/>
              </w:rPr>
            </w:pPr>
            <w:r w:rsidRPr="00002FD4">
              <w:rPr>
                <w:color w:val="000000"/>
              </w:rPr>
              <w:t> </w:t>
            </w:r>
          </w:p>
        </w:tc>
      </w:tr>
      <w:tr w:rsidR="00002FD4" w:rsidRPr="00002FD4" w14:paraId="23577139"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0B8EB1A5" w14:textId="77777777" w:rsidR="00002FD4" w:rsidRPr="00002FD4" w:rsidRDefault="00002FD4">
            <w:pPr>
              <w:jc w:val="center"/>
              <w:rPr>
                <w:color w:val="000000"/>
              </w:rPr>
            </w:pPr>
            <w:r w:rsidRPr="00002FD4">
              <w:rPr>
                <w:color w:val="000000"/>
              </w:rPr>
              <w:t>28</w:t>
            </w:r>
          </w:p>
        </w:tc>
        <w:tc>
          <w:tcPr>
            <w:tcW w:w="2965" w:type="pct"/>
            <w:tcBorders>
              <w:top w:val="nil"/>
              <w:left w:val="nil"/>
              <w:bottom w:val="single" w:sz="4" w:space="0" w:color="auto"/>
              <w:right w:val="single" w:sz="4" w:space="0" w:color="auto"/>
            </w:tcBorders>
            <w:shd w:val="clear" w:color="auto" w:fill="auto"/>
            <w:noWrap/>
            <w:vAlign w:val="bottom"/>
            <w:hideMark/>
          </w:tcPr>
          <w:p w14:paraId="7C41BB0D" w14:textId="77777777" w:rsidR="00002FD4" w:rsidRPr="00002FD4" w:rsidRDefault="00002FD4">
            <w:pPr>
              <w:rPr>
                <w:color w:val="000000"/>
              </w:rPr>
            </w:pPr>
            <w:proofErr w:type="spellStart"/>
            <w:proofErr w:type="gramStart"/>
            <w:r w:rsidRPr="00002FD4">
              <w:rPr>
                <w:color w:val="000000"/>
              </w:rPr>
              <w:t>meta.RandomizableFilteredClassifier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00B1DB73" w14:textId="77777777" w:rsidR="00002FD4" w:rsidRPr="00002FD4" w:rsidRDefault="00002FD4">
            <w:pPr>
              <w:jc w:val="right"/>
              <w:rPr>
                <w:color w:val="000000"/>
              </w:rPr>
            </w:pPr>
            <w:r w:rsidRPr="00002FD4">
              <w:rPr>
                <w:color w:val="000000"/>
              </w:rPr>
              <w:t>52.3256</w:t>
            </w:r>
          </w:p>
        </w:tc>
        <w:tc>
          <w:tcPr>
            <w:tcW w:w="817" w:type="pct"/>
            <w:tcBorders>
              <w:top w:val="nil"/>
              <w:left w:val="nil"/>
              <w:bottom w:val="single" w:sz="4" w:space="0" w:color="auto"/>
              <w:right w:val="single" w:sz="4" w:space="0" w:color="auto"/>
            </w:tcBorders>
            <w:shd w:val="clear" w:color="auto" w:fill="auto"/>
            <w:noWrap/>
            <w:vAlign w:val="bottom"/>
            <w:hideMark/>
          </w:tcPr>
          <w:p w14:paraId="423C6E12" w14:textId="77777777" w:rsidR="00002FD4" w:rsidRPr="00002FD4" w:rsidRDefault="00002FD4">
            <w:pPr>
              <w:jc w:val="center"/>
              <w:rPr>
                <w:color w:val="000000"/>
              </w:rPr>
            </w:pPr>
            <w:r w:rsidRPr="00002FD4">
              <w:rPr>
                <w:color w:val="000000"/>
              </w:rPr>
              <w:t> </w:t>
            </w:r>
          </w:p>
        </w:tc>
      </w:tr>
      <w:tr w:rsidR="00002FD4" w:rsidRPr="00002FD4" w14:paraId="38FA2C94"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6C9F5DFD" w14:textId="77777777" w:rsidR="00002FD4" w:rsidRPr="00002FD4" w:rsidRDefault="00002FD4">
            <w:pPr>
              <w:jc w:val="center"/>
              <w:rPr>
                <w:color w:val="000000"/>
              </w:rPr>
            </w:pPr>
            <w:r w:rsidRPr="00002FD4">
              <w:rPr>
                <w:color w:val="000000"/>
              </w:rPr>
              <w:t>29</w:t>
            </w:r>
          </w:p>
        </w:tc>
        <w:tc>
          <w:tcPr>
            <w:tcW w:w="2965" w:type="pct"/>
            <w:tcBorders>
              <w:top w:val="nil"/>
              <w:left w:val="nil"/>
              <w:bottom w:val="single" w:sz="4" w:space="0" w:color="auto"/>
              <w:right w:val="single" w:sz="4" w:space="0" w:color="auto"/>
            </w:tcBorders>
            <w:shd w:val="clear" w:color="auto" w:fill="auto"/>
            <w:noWrap/>
            <w:vAlign w:val="bottom"/>
            <w:hideMark/>
          </w:tcPr>
          <w:p w14:paraId="38E59B49" w14:textId="77777777" w:rsidR="00002FD4" w:rsidRPr="00002FD4" w:rsidRDefault="00002FD4">
            <w:pPr>
              <w:rPr>
                <w:color w:val="000000"/>
              </w:rPr>
            </w:pPr>
            <w:proofErr w:type="spellStart"/>
            <w:proofErr w:type="gramStart"/>
            <w:r w:rsidRPr="00002FD4">
              <w:rPr>
                <w:color w:val="000000"/>
              </w:rPr>
              <w:t>meta.RandomSubSpace</w:t>
            </w:r>
            <w:proofErr w:type="spellEnd"/>
            <w:proofErr w:type="gramEnd"/>
          </w:p>
        </w:tc>
        <w:tc>
          <w:tcPr>
            <w:tcW w:w="817"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B831A68" w14:textId="77777777" w:rsidR="00002FD4" w:rsidRPr="00002FD4" w:rsidRDefault="00002FD4">
            <w:pPr>
              <w:jc w:val="right"/>
              <w:rPr>
                <w:color w:val="9C0006"/>
              </w:rPr>
            </w:pPr>
            <w:r w:rsidRPr="00002FD4">
              <w:rPr>
                <w:color w:val="9C0006"/>
              </w:rPr>
              <w:t>57.7519</w:t>
            </w:r>
          </w:p>
        </w:tc>
        <w:tc>
          <w:tcPr>
            <w:tcW w:w="817" w:type="pct"/>
            <w:tcBorders>
              <w:top w:val="nil"/>
              <w:left w:val="nil"/>
              <w:bottom w:val="single" w:sz="4" w:space="0" w:color="auto"/>
              <w:right w:val="single" w:sz="4" w:space="0" w:color="auto"/>
            </w:tcBorders>
            <w:shd w:val="clear" w:color="auto" w:fill="auto"/>
            <w:noWrap/>
            <w:vAlign w:val="bottom"/>
            <w:hideMark/>
          </w:tcPr>
          <w:p w14:paraId="4F98EE48" w14:textId="77777777" w:rsidR="00002FD4" w:rsidRPr="00002FD4" w:rsidRDefault="00002FD4">
            <w:pPr>
              <w:jc w:val="center"/>
              <w:rPr>
                <w:color w:val="000000"/>
              </w:rPr>
            </w:pPr>
            <w:r w:rsidRPr="00002FD4">
              <w:rPr>
                <w:color w:val="000000"/>
              </w:rPr>
              <w:t> </w:t>
            </w:r>
          </w:p>
        </w:tc>
      </w:tr>
      <w:tr w:rsidR="00002FD4" w:rsidRPr="00002FD4" w14:paraId="43A964A3"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08CFD3C" w14:textId="77777777" w:rsidR="00002FD4" w:rsidRPr="00002FD4" w:rsidRDefault="00002FD4">
            <w:pPr>
              <w:jc w:val="center"/>
              <w:rPr>
                <w:color w:val="000000"/>
              </w:rPr>
            </w:pPr>
            <w:r w:rsidRPr="00002FD4">
              <w:rPr>
                <w:color w:val="000000"/>
              </w:rPr>
              <w:t>30</w:t>
            </w:r>
          </w:p>
        </w:tc>
        <w:tc>
          <w:tcPr>
            <w:tcW w:w="2965" w:type="pct"/>
            <w:tcBorders>
              <w:top w:val="nil"/>
              <w:left w:val="nil"/>
              <w:bottom w:val="single" w:sz="4" w:space="0" w:color="auto"/>
              <w:right w:val="single" w:sz="4" w:space="0" w:color="auto"/>
            </w:tcBorders>
            <w:shd w:val="clear" w:color="auto" w:fill="auto"/>
            <w:noWrap/>
            <w:vAlign w:val="bottom"/>
            <w:hideMark/>
          </w:tcPr>
          <w:p w14:paraId="6BDBCDF9" w14:textId="77777777" w:rsidR="00002FD4" w:rsidRPr="00002FD4" w:rsidRDefault="00002FD4">
            <w:pPr>
              <w:rPr>
                <w:color w:val="000000"/>
              </w:rPr>
            </w:pPr>
            <w:proofErr w:type="spellStart"/>
            <w:proofErr w:type="gramStart"/>
            <w:r w:rsidRPr="00002FD4">
              <w:rPr>
                <w:color w:val="000000"/>
              </w:rPr>
              <w:t>meta.Stacking</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6A79A7F0"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582CA456" w14:textId="77777777" w:rsidR="00002FD4" w:rsidRPr="00002FD4" w:rsidRDefault="00002FD4">
            <w:pPr>
              <w:jc w:val="center"/>
              <w:rPr>
                <w:color w:val="000000"/>
              </w:rPr>
            </w:pPr>
            <w:r w:rsidRPr="00002FD4">
              <w:rPr>
                <w:color w:val="000000"/>
              </w:rPr>
              <w:t> </w:t>
            </w:r>
          </w:p>
        </w:tc>
      </w:tr>
      <w:tr w:rsidR="00002FD4" w:rsidRPr="00002FD4" w14:paraId="1A2FA808"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5486A28C" w14:textId="77777777" w:rsidR="00002FD4" w:rsidRPr="00002FD4" w:rsidRDefault="00002FD4">
            <w:pPr>
              <w:jc w:val="center"/>
              <w:rPr>
                <w:color w:val="000000"/>
              </w:rPr>
            </w:pPr>
            <w:r w:rsidRPr="00002FD4">
              <w:rPr>
                <w:color w:val="000000"/>
              </w:rPr>
              <w:t>31</w:t>
            </w:r>
          </w:p>
        </w:tc>
        <w:tc>
          <w:tcPr>
            <w:tcW w:w="2965" w:type="pct"/>
            <w:tcBorders>
              <w:top w:val="nil"/>
              <w:left w:val="nil"/>
              <w:bottom w:val="single" w:sz="4" w:space="0" w:color="auto"/>
              <w:right w:val="single" w:sz="4" w:space="0" w:color="auto"/>
            </w:tcBorders>
            <w:shd w:val="clear" w:color="auto" w:fill="auto"/>
            <w:noWrap/>
            <w:vAlign w:val="bottom"/>
            <w:hideMark/>
          </w:tcPr>
          <w:p w14:paraId="4C16ACD3" w14:textId="77777777" w:rsidR="00002FD4" w:rsidRPr="00002FD4" w:rsidRDefault="00002FD4">
            <w:pPr>
              <w:rPr>
                <w:color w:val="000000"/>
              </w:rPr>
            </w:pPr>
            <w:proofErr w:type="spellStart"/>
            <w:proofErr w:type="gramStart"/>
            <w:r w:rsidRPr="00002FD4">
              <w:rPr>
                <w:color w:val="000000"/>
              </w:rPr>
              <w:t>meta.Vote</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1CF0FDEF"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644A8726" w14:textId="77777777" w:rsidR="00002FD4" w:rsidRPr="00002FD4" w:rsidRDefault="00002FD4">
            <w:pPr>
              <w:jc w:val="center"/>
              <w:rPr>
                <w:color w:val="000000"/>
              </w:rPr>
            </w:pPr>
            <w:r w:rsidRPr="00002FD4">
              <w:rPr>
                <w:color w:val="000000"/>
              </w:rPr>
              <w:t> </w:t>
            </w:r>
          </w:p>
        </w:tc>
      </w:tr>
      <w:tr w:rsidR="00002FD4" w:rsidRPr="00002FD4" w14:paraId="73DE3A0D"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314DEB9C" w14:textId="77777777" w:rsidR="00002FD4" w:rsidRPr="00002FD4" w:rsidRDefault="00002FD4">
            <w:pPr>
              <w:jc w:val="center"/>
              <w:rPr>
                <w:color w:val="000000"/>
              </w:rPr>
            </w:pPr>
            <w:r w:rsidRPr="00002FD4">
              <w:rPr>
                <w:color w:val="000000"/>
              </w:rPr>
              <w:t>32</w:t>
            </w:r>
          </w:p>
        </w:tc>
        <w:tc>
          <w:tcPr>
            <w:tcW w:w="2965" w:type="pct"/>
            <w:tcBorders>
              <w:top w:val="nil"/>
              <w:left w:val="nil"/>
              <w:bottom w:val="single" w:sz="4" w:space="0" w:color="auto"/>
              <w:right w:val="single" w:sz="4" w:space="0" w:color="auto"/>
            </w:tcBorders>
            <w:shd w:val="clear" w:color="auto" w:fill="auto"/>
            <w:noWrap/>
            <w:vAlign w:val="bottom"/>
            <w:hideMark/>
          </w:tcPr>
          <w:p w14:paraId="15549C10" w14:textId="77777777" w:rsidR="00002FD4" w:rsidRPr="00002FD4" w:rsidRDefault="00002FD4">
            <w:pPr>
              <w:rPr>
                <w:color w:val="000000"/>
              </w:rPr>
            </w:pPr>
            <w:proofErr w:type="spellStart"/>
            <w:proofErr w:type="gramStart"/>
            <w:r w:rsidRPr="00002FD4">
              <w:rPr>
                <w:color w:val="000000"/>
              </w:rPr>
              <w:t>meta.WeightedInstancesHandlerWrapper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69F3C3DD"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47ADDC03" w14:textId="77777777" w:rsidR="00002FD4" w:rsidRPr="00002FD4" w:rsidRDefault="00002FD4">
            <w:pPr>
              <w:jc w:val="center"/>
              <w:rPr>
                <w:color w:val="000000"/>
              </w:rPr>
            </w:pPr>
            <w:r w:rsidRPr="00002FD4">
              <w:rPr>
                <w:color w:val="000000"/>
              </w:rPr>
              <w:t> </w:t>
            </w:r>
          </w:p>
        </w:tc>
      </w:tr>
      <w:tr w:rsidR="00002FD4" w:rsidRPr="00002FD4" w14:paraId="34F3AD37"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2F65F232" w14:textId="77777777" w:rsidR="00002FD4" w:rsidRPr="00002FD4" w:rsidRDefault="00002FD4">
            <w:pPr>
              <w:jc w:val="center"/>
              <w:rPr>
                <w:color w:val="000000"/>
              </w:rPr>
            </w:pPr>
            <w:r w:rsidRPr="00002FD4">
              <w:rPr>
                <w:color w:val="000000"/>
              </w:rPr>
              <w:t>33</w:t>
            </w:r>
          </w:p>
        </w:tc>
        <w:tc>
          <w:tcPr>
            <w:tcW w:w="2965" w:type="pct"/>
            <w:tcBorders>
              <w:top w:val="nil"/>
              <w:left w:val="nil"/>
              <w:bottom w:val="single" w:sz="4" w:space="0" w:color="auto"/>
              <w:right w:val="single" w:sz="4" w:space="0" w:color="auto"/>
            </w:tcBorders>
            <w:shd w:val="clear" w:color="auto" w:fill="auto"/>
            <w:noWrap/>
            <w:vAlign w:val="bottom"/>
            <w:hideMark/>
          </w:tcPr>
          <w:p w14:paraId="75092A2C" w14:textId="77777777" w:rsidR="00002FD4" w:rsidRPr="00002FD4" w:rsidRDefault="00002FD4">
            <w:pPr>
              <w:rPr>
                <w:color w:val="000000"/>
              </w:rPr>
            </w:pPr>
            <w:proofErr w:type="spellStart"/>
            <w:proofErr w:type="gramStart"/>
            <w:r w:rsidRPr="00002FD4">
              <w:rPr>
                <w:color w:val="000000"/>
              </w:rPr>
              <w:t>misc.InputMappedClassifier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7BA3DB28"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581B936D" w14:textId="77777777" w:rsidR="00002FD4" w:rsidRPr="00002FD4" w:rsidRDefault="00002FD4">
            <w:pPr>
              <w:jc w:val="center"/>
              <w:rPr>
                <w:color w:val="000000"/>
              </w:rPr>
            </w:pPr>
            <w:r w:rsidRPr="00002FD4">
              <w:rPr>
                <w:color w:val="000000"/>
              </w:rPr>
              <w:t> </w:t>
            </w:r>
          </w:p>
        </w:tc>
      </w:tr>
      <w:tr w:rsidR="00002FD4" w:rsidRPr="00002FD4" w14:paraId="725A668B"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0348F10C" w14:textId="77777777" w:rsidR="00002FD4" w:rsidRPr="00002FD4" w:rsidRDefault="00002FD4">
            <w:pPr>
              <w:jc w:val="center"/>
              <w:rPr>
                <w:color w:val="000000"/>
              </w:rPr>
            </w:pPr>
            <w:r w:rsidRPr="00002FD4">
              <w:rPr>
                <w:color w:val="000000"/>
              </w:rPr>
              <w:t>34</w:t>
            </w:r>
          </w:p>
        </w:tc>
        <w:tc>
          <w:tcPr>
            <w:tcW w:w="2965" w:type="pct"/>
            <w:tcBorders>
              <w:top w:val="nil"/>
              <w:left w:val="nil"/>
              <w:bottom w:val="single" w:sz="4" w:space="0" w:color="auto"/>
              <w:right w:val="single" w:sz="4" w:space="0" w:color="auto"/>
            </w:tcBorders>
            <w:shd w:val="clear" w:color="auto" w:fill="auto"/>
            <w:noWrap/>
            <w:vAlign w:val="bottom"/>
            <w:hideMark/>
          </w:tcPr>
          <w:p w14:paraId="20541993" w14:textId="77777777" w:rsidR="00002FD4" w:rsidRPr="00002FD4" w:rsidRDefault="00002FD4">
            <w:pPr>
              <w:rPr>
                <w:color w:val="000000"/>
              </w:rPr>
            </w:pPr>
            <w:proofErr w:type="spellStart"/>
            <w:proofErr w:type="gramStart"/>
            <w:r w:rsidRPr="00002FD4">
              <w:rPr>
                <w:color w:val="000000"/>
              </w:rPr>
              <w:t>misc.SerializedClassifier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5565E96E" w14:textId="77777777" w:rsidR="00002FD4" w:rsidRPr="00002FD4" w:rsidRDefault="00002FD4">
            <w:pPr>
              <w:rPr>
                <w:color w:val="000000"/>
              </w:rPr>
            </w:pPr>
            <w:r w:rsidRPr="00002FD4">
              <w:rPr>
                <w:color w:val="000000"/>
              </w:rPr>
              <w:t> </w:t>
            </w:r>
          </w:p>
        </w:tc>
        <w:tc>
          <w:tcPr>
            <w:tcW w:w="817" w:type="pct"/>
            <w:tcBorders>
              <w:top w:val="nil"/>
              <w:left w:val="nil"/>
              <w:bottom w:val="single" w:sz="4" w:space="0" w:color="auto"/>
              <w:right w:val="single" w:sz="4" w:space="0" w:color="auto"/>
            </w:tcBorders>
            <w:shd w:val="clear" w:color="auto" w:fill="auto"/>
            <w:noWrap/>
            <w:vAlign w:val="bottom"/>
            <w:hideMark/>
          </w:tcPr>
          <w:p w14:paraId="41B90750" w14:textId="77777777" w:rsidR="00002FD4" w:rsidRPr="00002FD4" w:rsidRDefault="00002FD4">
            <w:pPr>
              <w:jc w:val="center"/>
              <w:rPr>
                <w:color w:val="000000"/>
              </w:rPr>
            </w:pPr>
            <w:r w:rsidRPr="00002FD4">
              <w:rPr>
                <w:color w:val="000000"/>
              </w:rPr>
              <w:t> </w:t>
            </w:r>
          </w:p>
        </w:tc>
      </w:tr>
      <w:tr w:rsidR="00002FD4" w:rsidRPr="00002FD4" w14:paraId="55B4700F"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111CE493" w14:textId="77777777" w:rsidR="00002FD4" w:rsidRPr="00002FD4" w:rsidRDefault="00002FD4">
            <w:pPr>
              <w:jc w:val="center"/>
              <w:rPr>
                <w:color w:val="000000"/>
              </w:rPr>
            </w:pPr>
            <w:r w:rsidRPr="00002FD4">
              <w:rPr>
                <w:color w:val="000000"/>
              </w:rPr>
              <w:t>35</w:t>
            </w:r>
          </w:p>
        </w:tc>
        <w:tc>
          <w:tcPr>
            <w:tcW w:w="2965" w:type="pct"/>
            <w:tcBorders>
              <w:top w:val="nil"/>
              <w:left w:val="nil"/>
              <w:bottom w:val="single" w:sz="4" w:space="0" w:color="auto"/>
              <w:right w:val="single" w:sz="4" w:space="0" w:color="auto"/>
            </w:tcBorders>
            <w:shd w:val="clear" w:color="auto" w:fill="auto"/>
            <w:noWrap/>
            <w:vAlign w:val="bottom"/>
            <w:hideMark/>
          </w:tcPr>
          <w:p w14:paraId="1C799B78" w14:textId="77777777" w:rsidR="00002FD4" w:rsidRPr="00002FD4" w:rsidRDefault="00002FD4">
            <w:pPr>
              <w:rPr>
                <w:color w:val="000000"/>
              </w:rPr>
            </w:pPr>
            <w:proofErr w:type="spellStart"/>
            <w:proofErr w:type="gramStart"/>
            <w:r w:rsidRPr="00002FD4">
              <w:rPr>
                <w:color w:val="000000"/>
              </w:rPr>
              <w:t>rules.DecisionTable</w:t>
            </w:r>
            <w:proofErr w:type="spellEnd"/>
            <w:proofErr w:type="gramEnd"/>
          </w:p>
        </w:tc>
        <w:tc>
          <w:tcPr>
            <w:tcW w:w="817"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04E09B0" w14:textId="77777777" w:rsidR="00002FD4" w:rsidRPr="00002FD4" w:rsidRDefault="00002FD4">
            <w:pPr>
              <w:jc w:val="right"/>
              <w:rPr>
                <w:color w:val="9C0006"/>
              </w:rPr>
            </w:pPr>
            <w:r w:rsidRPr="00002FD4">
              <w:rPr>
                <w:color w:val="9C0006"/>
              </w:rPr>
              <w:t>58.5271</w:t>
            </w:r>
          </w:p>
        </w:tc>
        <w:tc>
          <w:tcPr>
            <w:tcW w:w="817" w:type="pct"/>
            <w:tcBorders>
              <w:top w:val="nil"/>
              <w:left w:val="nil"/>
              <w:bottom w:val="single" w:sz="4" w:space="0" w:color="auto"/>
              <w:right w:val="single" w:sz="4" w:space="0" w:color="auto"/>
            </w:tcBorders>
            <w:shd w:val="clear" w:color="auto" w:fill="auto"/>
            <w:noWrap/>
            <w:vAlign w:val="bottom"/>
            <w:hideMark/>
          </w:tcPr>
          <w:p w14:paraId="4CD6562A" w14:textId="77777777" w:rsidR="00002FD4" w:rsidRPr="00002FD4" w:rsidRDefault="00002FD4">
            <w:pPr>
              <w:jc w:val="center"/>
              <w:rPr>
                <w:color w:val="000000"/>
              </w:rPr>
            </w:pPr>
            <w:r w:rsidRPr="00002FD4">
              <w:rPr>
                <w:color w:val="000000"/>
              </w:rPr>
              <w:t>*</w:t>
            </w:r>
          </w:p>
        </w:tc>
      </w:tr>
      <w:tr w:rsidR="00002FD4" w:rsidRPr="00002FD4" w14:paraId="47DCCCCF"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063BDFC5" w14:textId="77777777" w:rsidR="00002FD4" w:rsidRPr="00002FD4" w:rsidRDefault="00002FD4">
            <w:pPr>
              <w:jc w:val="center"/>
              <w:rPr>
                <w:color w:val="000000"/>
              </w:rPr>
            </w:pPr>
            <w:r w:rsidRPr="00002FD4">
              <w:rPr>
                <w:color w:val="000000"/>
              </w:rPr>
              <w:t>36</w:t>
            </w:r>
          </w:p>
        </w:tc>
        <w:tc>
          <w:tcPr>
            <w:tcW w:w="2965" w:type="pct"/>
            <w:tcBorders>
              <w:top w:val="nil"/>
              <w:left w:val="nil"/>
              <w:bottom w:val="single" w:sz="4" w:space="0" w:color="auto"/>
              <w:right w:val="single" w:sz="4" w:space="0" w:color="auto"/>
            </w:tcBorders>
            <w:shd w:val="clear" w:color="auto" w:fill="auto"/>
            <w:noWrap/>
            <w:vAlign w:val="bottom"/>
            <w:hideMark/>
          </w:tcPr>
          <w:p w14:paraId="420446C2" w14:textId="77777777" w:rsidR="00002FD4" w:rsidRPr="00002FD4" w:rsidRDefault="00002FD4">
            <w:pPr>
              <w:rPr>
                <w:color w:val="000000"/>
              </w:rPr>
            </w:pPr>
            <w:proofErr w:type="spellStart"/>
            <w:proofErr w:type="gramStart"/>
            <w:r w:rsidRPr="00002FD4">
              <w:rPr>
                <w:color w:val="000000"/>
              </w:rPr>
              <w:t>rules.JRip</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391B512D" w14:textId="77777777" w:rsidR="00002FD4" w:rsidRPr="00002FD4" w:rsidRDefault="00002FD4">
            <w:pPr>
              <w:jc w:val="right"/>
              <w:rPr>
                <w:color w:val="000000"/>
              </w:rPr>
            </w:pPr>
            <w:r w:rsidRPr="00002FD4">
              <w:rPr>
                <w:color w:val="000000"/>
              </w:rPr>
              <w:t>54.6512</w:t>
            </w:r>
          </w:p>
        </w:tc>
        <w:tc>
          <w:tcPr>
            <w:tcW w:w="817" w:type="pct"/>
            <w:tcBorders>
              <w:top w:val="nil"/>
              <w:left w:val="nil"/>
              <w:bottom w:val="single" w:sz="4" w:space="0" w:color="auto"/>
              <w:right w:val="single" w:sz="4" w:space="0" w:color="auto"/>
            </w:tcBorders>
            <w:shd w:val="clear" w:color="auto" w:fill="auto"/>
            <w:noWrap/>
            <w:vAlign w:val="bottom"/>
            <w:hideMark/>
          </w:tcPr>
          <w:p w14:paraId="6805F6E0" w14:textId="77777777" w:rsidR="00002FD4" w:rsidRPr="00002FD4" w:rsidRDefault="00002FD4">
            <w:pPr>
              <w:jc w:val="center"/>
              <w:rPr>
                <w:color w:val="000000"/>
              </w:rPr>
            </w:pPr>
            <w:r w:rsidRPr="00002FD4">
              <w:rPr>
                <w:color w:val="000000"/>
              </w:rPr>
              <w:t> </w:t>
            </w:r>
          </w:p>
        </w:tc>
      </w:tr>
      <w:tr w:rsidR="00002FD4" w:rsidRPr="00002FD4" w14:paraId="445B9653"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CAA0E71" w14:textId="77777777" w:rsidR="00002FD4" w:rsidRPr="00002FD4" w:rsidRDefault="00002FD4">
            <w:pPr>
              <w:jc w:val="center"/>
              <w:rPr>
                <w:color w:val="000000"/>
              </w:rPr>
            </w:pPr>
            <w:r w:rsidRPr="00002FD4">
              <w:rPr>
                <w:color w:val="000000"/>
              </w:rPr>
              <w:t>37</w:t>
            </w:r>
          </w:p>
        </w:tc>
        <w:tc>
          <w:tcPr>
            <w:tcW w:w="2965" w:type="pct"/>
            <w:tcBorders>
              <w:top w:val="nil"/>
              <w:left w:val="nil"/>
              <w:bottom w:val="single" w:sz="4" w:space="0" w:color="auto"/>
              <w:right w:val="single" w:sz="4" w:space="0" w:color="auto"/>
            </w:tcBorders>
            <w:shd w:val="clear" w:color="auto" w:fill="auto"/>
            <w:noWrap/>
            <w:vAlign w:val="bottom"/>
            <w:hideMark/>
          </w:tcPr>
          <w:p w14:paraId="22F8FED0" w14:textId="77777777" w:rsidR="00002FD4" w:rsidRPr="00002FD4" w:rsidRDefault="00002FD4">
            <w:pPr>
              <w:rPr>
                <w:color w:val="000000"/>
              </w:rPr>
            </w:pPr>
            <w:proofErr w:type="spellStart"/>
            <w:proofErr w:type="gramStart"/>
            <w:r w:rsidRPr="00002FD4">
              <w:rPr>
                <w:color w:val="000000"/>
              </w:rPr>
              <w:t>rules.OneR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45542B7B" w14:textId="77777777" w:rsidR="00002FD4" w:rsidRPr="00002FD4" w:rsidRDefault="00002FD4">
            <w:pPr>
              <w:jc w:val="right"/>
              <w:rPr>
                <w:color w:val="000000"/>
              </w:rPr>
            </w:pPr>
            <w:r w:rsidRPr="00002FD4">
              <w:rPr>
                <w:color w:val="000000"/>
              </w:rPr>
              <w:t>54.6512</w:t>
            </w:r>
          </w:p>
        </w:tc>
        <w:tc>
          <w:tcPr>
            <w:tcW w:w="817" w:type="pct"/>
            <w:tcBorders>
              <w:top w:val="nil"/>
              <w:left w:val="nil"/>
              <w:bottom w:val="single" w:sz="4" w:space="0" w:color="auto"/>
              <w:right w:val="single" w:sz="4" w:space="0" w:color="auto"/>
            </w:tcBorders>
            <w:shd w:val="clear" w:color="auto" w:fill="auto"/>
            <w:noWrap/>
            <w:vAlign w:val="bottom"/>
            <w:hideMark/>
          </w:tcPr>
          <w:p w14:paraId="4914F72F" w14:textId="77777777" w:rsidR="00002FD4" w:rsidRPr="00002FD4" w:rsidRDefault="00002FD4">
            <w:pPr>
              <w:jc w:val="center"/>
              <w:rPr>
                <w:color w:val="000000"/>
              </w:rPr>
            </w:pPr>
            <w:r w:rsidRPr="00002FD4">
              <w:rPr>
                <w:color w:val="000000"/>
              </w:rPr>
              <w:t> </w:t>
            </w:r>
          </w:p>
        </w:tc>
      </w:tr>
      <w:tr w:rsidR="00002FD4" w:rsidRPr="00002FD4" w14:paraId="5789649D"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08A2B63D" w14:textId="77777777" w:rsidR="00002FD4" w:rsidRPr="00002FD4" w:rsidRDefault="00002FD4">
            <w:pPr>
              <w:jc w:val="center"/>
              <w:rPr>
                <w:color w:val="000000"/>
              </w:rPr>
            </w:pPr>
            <w:r w:rsidRPr="00002FD4">
              <w:rPr>
                <w:color w:val="000000"/>
              </w:rPr>
              <w:t>38</w:t>
            </w:r>
          </w:p>
        </w:tc>
        <w:tc>
          <w:tcPr>
            <w:tcW w:w="2965" w:type="pct"/>
            <w:tcBorders>
              <w:top w:val="nil"/>
              <w:left w:val="nil"/>
              <w:bottom w:val="single" w:sz="4" w:space="0" w:color="auto"/>
              <w:right w:val="single" w:sz="4" w:space="0" w:color="auto"/>
            </w:tcBorders>
            <w:shd w:val="clear" w:color="auto" w:fill="auto"/>
            <w:noWrap/>
            <w:vAlign w:val="bottom"/>
            <w:hideMark/>
          </w:tcPr>
          <w:p w14:paraId="6535EB98" w14:textId="77777777" w:rsidR="00002FD4" w:rsidRPr="00002FD4" w:rsidRDefault="00002FD4">
            <w:pPr>
              <w:rPr>
                <w:color w:val="000000"/>
              </w:rPr>
            </w:pPr>
            <w:proofErr w:type="spellStart"/>
            <w:r w:rsidRPr="00002FD4">
              <w:rPr>
                <w:color w:val="000000"/>
              </w:rPr>
              <w:t>rules.PART</w:t>
            </w:r>
            <w:proofErr w:type="spellEnd"/>
          </w:p>
        </w:tc>
        <w:tc>
          <w:tcPr>
            <w:tcW w:w="817" w:type="pct"/>
            <w:tcBorders>
              <w:top w:val="nil"/>
              <w:left w:val="nil"/>
              <w:bottom w:val="single" w:sz="4" w:space="0" w:color="auto"/>
              <w:right w:val="single" w:sz="4" w:space="0" w:color="auto"/>
            </w:tcBorders>
            <w:shd w:val="clear" w:color="auto" w:fill="auto"/>
            <w:noWrap/>
            <w:vAlign w:val="bottom"/>
            <w:hideMark/>
          </w:tcPr>
          <w:p w14:paraId="609C1137" w14:textId="77777777" w:rsidR="00002FD4" w:rsidRPr="00002FD4" w:rsidRDefault="00002FD4">
            <w:pPr>
              <w:jc w:val="right"/>
              <w:rPr>
                <w:color w:val="000000"/>
              </w:rPr>
            </w:pPr>
            <w:r w:rsidRPr="00002FD4">
              <w:rPr>
                <w:color w:val="000000"/>
              </w:rPr>
              <w:t>53.1008</w:t>
            </w:r>
          </w:p>
        </w:tc>
        <w:tc>
          <w:tcPr>
            <w:tcW w:w="817" w:type="pct"/>
            <w:tcBorders>
              <w:top w:val="nil"/>
              <w:left w:val="nil"/>
              <w:bottom w:val="single" w:sz="4" w:space="0" w:color="auto"/>
              <w:right w:val="single" w:sz="4" w:space="0" w:color="auto"/>
            </w:tcBorders>
            <w:shd w:val="clear" w:color="auto" w:fill="auto"/>
            <w:noWrap/>
            <w:vAlign w:val="bottom"/>
            <w:hideMark/>
          </w:tcPr>
          <w:p w14:paraId="5E4D5381" w14:textId="77777777" w:rsidR="00002FD4" w:rsidRPr="00002FD4" w:rsidRDefault="00002FD4">
            <w:pPr>
              <w:jc w:val="center"/>
              <w:rPr>
                <w:color w:val="000000"/>
              </w:rPr>
            </w:pPr>
            <w:r w:rsidRPr="00002FD4">
              <w:rPr>
                <w:color w:val="000000"/>
              </w:rPr>
              <w:t> </w:t>
            </w:r>
          </w:p>
        </w:tc>
      </w:tr>
      <w:tr w:rsidR="00002FD4" w:rsidRPr="00002FD4" w14:paraId="7E467F2C"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4CE5B253" w14:textId="77777777" w:rsidR="00002FD4" w:rsidRPr="00002FD4" w:rsidRDefault="00002FD4">
            <w:pPr>
              <w:jc w:val="center"/>
              <w:rPr>
                <w:color w:val="000000"/>
              </w:rPr>
            </w:pPr>
            <w:r w:rsidRPr="00002FD4">
              <w:rPr>
                <w:color w:val="000000"/>
              </w:rPr>
              <w:t>39</w:t>
            </w:r>
          </w:p>
        </w:tc>
        <w:tc>
          <w:tcPr>
            <w:tcW w:w="2965" w:type="pct"/>
            <w:tcBorders>
              <w:top w:val="nil"/>
              <w:left w:val="nil"/>
              <w:bottom w:val="single" w:sz="4" w:space="0" w:color="auto"/>
              <w:right w:val="single" w:sz="4" w:space="0" w:color="auto"/>
            </w:tcBorders>
            <w:shd w:val="clear" w:color="auto" w:fill="auto"/>
            <w:noWrap/>
            <w:vAlign w:val="bottom"/>
            <w:hideMark/>
          </w:tcPr>
          <w:p w14:paraId="22F70B72" w14:textId="77777777" w:rsidR="00002FD4" w:rsidRPr="00002FD4" w:rsidRDefault="00002FD4">
            <w:pPr>
              <w:rPr>
                <w:color w:val="000000"/>
              </w:rPr>
            </w:pPr>
            <w:proofErr w:type="spellStart"/>
            <w:proofErr w:type="gramStart"/>
            <w:r w:rsidRPr="00002FD4">
              <w:rPr>
                <w:color w:val="000000"/>
              </w:rPr>
              <w:t>rules.ZeroR</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7A7EE077"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70761D14" w14:textId="77777777" w:rsidR="00002FD4" w:rsidRPr="00002FD4" w:rsidRDefault="00002FD4">
            <w:pPr>
              <w:jc w:val="center"/>
              <w:rPr>
                <w:color w:val="000000"/>
              </w:rPr>
            </w:pPr>
            <w:r w:rsidRPr="00002FD4">
              <w:rPr>
                <w:color w:val="000000"/>
              </w:rPr>
              <w:t> </w:t>
            </w:r>
          </w:p>
        </w:tc>
      </w:tr>
      <w:tr w:rsidR="00002FD4" w:rsidRPr="00002FD4" w14:paraId="311B952A"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189C560" w14:textId="77777777" w:rsidR="00002FD4" w:rsidRPr="00002FD4" w:rsidRDefault="00002FD4">
            <w:pPr>
              <w:jc w:val="center"/>
              <w:rPr>
                <w:color w:val="000000"/>
              </w:rPr>
            </w:pPr>
            <w:r w:rsidRPr="00002FD4">
              <w:rPr>
                <w:color w:val="000000"/>
              </w:rPr>
              <w:t>40</w:t>
            </w:r>
          </w:p>
        </w:tc>
        <w:tc>
          <w:tcPr>
            <w:tcW w:w="2965" w:type="pct"/>
            <w:tcBorders>
              <w:top w:val="nil"/>
              <w:left w:val="nil"/>
              <w:bottom w:val="single" w:sz="4" w:space="0" w:color="auto"/>
              <w:right w:val="single" w:sz="4" w:space="0" w:color="auto"/>
            </w:tcBorders>
            <w:shd w:val="clear" w:color="auto" w:fill="auto"/>
            <w:noWrap/>
            <w:vAlign w:val="bottom"/>
            <w:hideMark/>
          </w:tcPr>
          <w:p w14:paraId="4D65E098" w14:textId="77777777" w:rsidR="00002FD4" w:rsidRPr="00002FD4" w:rsidRDefault="00002FD4">
            <w:pPr>
              <w:rPr>
                <w:color w:val="000000"/>
              </w:rPr>
            </w:pPr>
            <w:proofErr w:type="spellStart"/>
            <w:proofErr w:type="gramStart"/>
            <w:r w:rsidRPr="00002FD4">
              <w:rPr>
                <w:color w:val="000000"/>
              </w:rPr>
              <w:t>trees.DecisionStump</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586616A3" w14:textId="77777777" w:rsidR="00002FD4" w:rsidRPr="00002FD4" w:rsidRDefault="00002FD4">
            <w:pPr>
              <w:jc w:val="right"/>
              <w:rPr>
                <w:color w:val="000000"/>
              </w:rPr>
            </w:pPr>
            <w:r w:rsidRPr="00002FD4">
              <w:rPr>
                <w:color w:val="000000"/>
              </w:rPr>
              <w:t>53.4884</w:t>
            </w:r>
          </w:p>
        </w:tc>
        <w:tc>
          <w:tcPr>
            <w:tcW w:w="817" w:type="pct"/>
            <w:tcBorders>
              <w:top w:val="nil"/>
              <w:left w:val="nil"/>
              <w:bottom w:val="single" w:sz="4" w:space="0" w:color="auto"/>
              <w:right w:val="single" w:sz="4" w:space="0" w:color="auto"/>
            </w:tcBorders>
            <w:shd w:val="clear" w:color="auto" w:fill="auto"/>
            <w:noWrap/>
            <w:vAlign w:val="bottom"/>
            <w:hideMark/>
          </w:tcPr>
          <w:p w14:paraId="5F7F48E0" w14:textId="77777777" w:rsidR="00002FD4" w:rsidRPr="00002FD4" w:rsidRDefault="00002FD4">
            <w:pPr>
              <w:jc w:val="center"/>
              <w:rPr>
                <w:color w:val="000000"/>
              </w:rPr>
            </w:pPr>
            <w:r w:rsidRPr="00002FD4">
              <w:rPr>
                <w:color w:val="000000"/>
              </w:rPr>
              <w:t> </w:t>
            </w:r>
          </w:p>
        </w:tc>
      </w:tr>
      <w:tr w:rsidR="00002FD4" w:rsidRPr="00002FD4" w14:paraId="74C46E7D"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0A36334B" w14:textId="77777777" w:rsidR="00002FD4" w:rsidRPr="00002FD4" w:rsidRDefault="00002FD4">
            <w:pPr>
              <w:jc w:val="center"/>
              <w:rPr>
                <w:color w:val="000000"/>
              </w:rPr>
            </w:pPr>
            <w:r w:rsidRPr="00002FD4">
              <w:rPr>
                <w:color w:val="000000"/>
              </w:rPr>
              <w:t>41</w:t>
            </w:r>
          </w:p>
        </w:tc>
        <w:tc>
          <w:tcPr>
            <w:tcW w:w="2965" w:type="pct"/>
            <w:tcBorders>
              <w:top w:val="nil"/>
              <w:left w:val="nil"/>
              <w:bottom w:val="single" w:sz="4" w:space="0" w:color="auto"/>
              <w:right w:val="single" w:sz="4" w:space="0" w:color="auto"/>
            </w:tcBorders>
            <w:shd w:val="clear" w:color="auto" w:fill="auto"/>
            <w:noWrap/>
            <w:vAlign w:val="bottom"/>
            <w:hideMark/>
          </w:tcPr>
          <w:p w14:paraId="5C5A7F37" w14:textId="77777777" w:rsidR="00002FD4" w:rsidRPr="00002FD4" w:rsidRDefault="00002FD4">
            <w:pPr>
              <w:rPr>
                <w:color w:val="000000"/>
              </w:rPr>
            </w:pPr>
            <w:proofErr w:type="spellStart"/>
            <w:proofErr w:type="gramStart"/>
            <w:r w:rsidRPr="00002FD4">
              <w:rPr>
                <w:color w:val="000000"/>
              </w:rPr>
              <w:t>trees.HoeffdingTree</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16CF38F3" w14:textId="77777777" w:rsidR="00002FD4" w:rsidRPr="00002FD4" w:rsidRDefault="00002FD4">
            <w:pPr>
              <w:jc w:val="right"/>
              <w:rPr>
                <w:color w:val="000000"/>
              </w:rPr>
            </w:pPr>
            <w:r w:rsidRPr="00002FD4">
              <w:rPr>
                <w:color w:val="000000"/>
              </w:rPr>
              <w:t>54.6512</w:t>
            </w:r>
          </w:p>
        </w:tc>
        <w:tc>
          <w:tcPr>
            <w:tcW w:w="817" w:type="pct"/>
            <w:tcBorders>
              <w:top w:val="nil"/>
              <w:left w:val="nil"/>
              <w:bottom w:val="single" w:sz="4" w:space="0" w:color="auto"/>
              <w:right w:val="single" w:sz="4" w:space="0" w:color="auto"/>
            </w:tcBorders>
            <w:shd w:val="clear" w:color="auto" w:fill="auto"/>
            <w:noWrap/>
            <w:vAlign w:val="bottom"/>
            <w:hideMark/>
          </w:tcPr>
          <w:p w14:paraId="26C87F32" w14:textId="77777777" w:rsidR="00002FD4" w:rsidRPr="00002FD4" w:rsidRDefault="00002FD4">
            <w:pPr>
              <w:jc w:val="center"/>
              <w:rPr>
                <w:color w:val="000000"/>
              </w:rPr>
            </w:pPr>
            <w:r w:rsidRPr="00002FD4">
              <w:rPr>
                <w:color w:val="000000"/>
              </w:rPr>
              <w:t> </w:t>
            </w:r>
          </w:p>
        </w:tc>
      </w:tr>
      <w:tr w:rsidR="00002FD4" w:rsidRPr="00002FD4" w14:paraId="65E0FB7F"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2ECF9CA2" w14:textId="77777777" w:rsidR="00002FD4" w:rsidRPr="00002FD4" w:rsidRDefault="00002FD4">
            <w:pPr>
              <w:jc w:val="center"/>
              <w:rPr>
                <w:color w:val="000000"/>
              </w:rPr>
            </w:pPr>
            <w:r w:rsidRPr="00002FD4">
              <w:rPr>
                <w:color w:val="000000"/>
              </w:rPr>
              <w:t>42</w:t>
            </w:r>
          </w:p>
        </w:tc>
        <w:tc>
          <w:tcPr>
            <w:tcW w:w="2965" w:type="pct"/>
            <w:tcBorders>
              <w:top w:val="nil"/>
              <w:left w:val="nil"/>
              <w:bottom w:val="single" w:sz="4" w:space="0" w:color="auto"/>
              <w:right w:val="single" w:sz="4" w:space="0" w:color="auto"/>
            </w:tcBorders>
            <w:shd w:val="clear" w:color="auto" w:fill="auto"/>
            <w:noWrap/>
            <w:vAlign w:val="bottom"/>
            <w:hideMark/>
          </w:tcPr>
          <w:p w14:paraId="6DB8C9FE" w14:textId="77777777" w:rsidR="00002FD4" w:rsidRPr="00002FD4" w:rsidRDefault="00002FD4">
            <w:pPr>
              <w:rPr>
                <w:color w:val="000000"/>
              </w:rPr>
            </w:pPr>
            <w:proofErr w:type="gramStart"/>
            <w:r w:rsidRPr="00002FD4">
              <w:rPr>
                <w:color w:val="000000"/>
              </w:rPr>
              <w:t>trees.J</w:t>
            </w:r>
            <w:proofErr w:type="gramEnd"/>
            <w:r w:rsidRPr="00002FD4">
              <w:rPr>
                <w:color w:val="000000"/>
              </w:rPr>
              <w:t>48</w:t>
            </w:r>
          </w:p>
        </w:tc>
        <w:tc>
          <w:tcPr>
            <w:tcW w:w="817" w:type="pct"/>
            <w:tcBorders>
              <w:top w:val="nil"/>
              <w:left w:val="nil"/>
              <w:bottom w:val="single" w:sz="4" w:space="0" w:color="auto"/>
              <w:right w:val="single" w:sz="4" w:space="0" w:color="auto"/>
            </w:tcBorders>
            <w:shd w:val="clear" w:color="auto" w:fill="auto"/>
            <w:noWrap/>
            <w:vAlign w:val="bottom"/>
            <w:hideMark/>
          </w:tcPr>
          <w:p w14:paraId="6529F8A0" w14:textId="77777777" w:rsidR="00002FD4" w:rsidRPr="00002FD4" w:rsidRDefault="00002FD4">
            <w:pPr>
              <w:jc w:val="right"/>
              <w:rPr>
                <w:color w:val="000000"/>
              </w:rPr>
            </w:pPr>
            <w:r w:rsidRPr="00002FD4">
              <w:rPr>
                <w:color w:val="000000"/>
              </w:rPr>
              <w:t>53.1008</w:t>
            </w:r>
          </w:p>
        </w:tc>
        <w:tc>
          <w:tcPr>
            <w:tcW w:w="817" w:type="pct"/>
            <w:tcBorders>
              <w:top w:val="nil"/>
              <w:left w:val="nil"/>
              <w:bottom w:val="single" w:sz="4" w:space="0" w:color="auto"/>
              <w:right w:val="single" w:sz="4" w:space="0" w:color="auto"/>
            </w:tcBorders>
            <w:shd w:val="clear" w:color="auto" w:fill="auto"/>
            <w:noWrap/>
            <w:vAlign w:val="bottom"/>
            <w:hideMark/>
          </w:tcPr>
          <w:p w14:paraId="16340CEF" w14:textId="77777777" w:rsidR="00002FD4" w:rsidRPr="00002FD4" w:rsidRDefault="00002FD4">
            <w:pPr>
              <w:jc w:val="center"/>
              <w:rPr>
                <w:color w:val="000000"/>
              </w:rPr>
            </w:pPr>
            <w:r w:rsidRPr="00002FD4">
              <w:rPr>
                <w:color w:val="000000"/>
              </w:rPr>
              <w:t> </w:t>
            </w:r>
          </w:p>
        </w:tc>
      </w:tr>
      <w:tr w:rsidR="00002FD4" w:rsidRPr="00002FD4" w14:paraId="010D7FA1"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031D2CB4" w14:textId="77777777" w:rsidR="00002FD4" w:rsidRPr="00002FD4" w:rsidRDefault="00002FD4">
            <w:pPr>
              <w:jc w:val="center"/>
              <w:rPr>
                <w:color w:val="000000"/>
              </w:rPr>
            </w:pPr>
            <w:r w:rsidRPr="00002FD4">
              <w:rPr>
                <w:color w:val="000000"/>
              </w:rPr>
              <w:t>43</w:t>
            </w:r>
          </w:p>
        </w:tc>
        <w:tc>
          <w:tcPr>
            <w:tcW w:w="2965" w:type="pct"/>
            <w:tcBorders>
              <w:top w:val="nil"/>
              <w:left w:val="nil"/>
              <w:bottom w:val="single" w:sz="4" w:space="0" w:color="auto"/>
              <w:right w:val="single" w:sz="4" w:space="0" w:color="auto"/>
            </w:tcBorders>
            <w:shd w:val="clear" w:color="auto" w:fill="auto"/>
            <w:noWrap/>
            <w:vAlign w:val="bottom"/>
            <w:hideMark/>
          </w:tcPr>
          <w:p w14:paraId="1148A8A5" w14:textId="77777777" w:rsidR="00002FD4" w:rsidRPr="00002FD4" w:rsidRDefault="00002FD4">
            <w:pPr>
              <w:rPr>
                <w:color w:val="000000"/>
              </w:rPr>
            </w:pPr>
            <w:proofErr w:type="spellStart"/>
            <w:r w:rsidRPr="00002FD4">
              <w:rPr>
                <w:color w:val="000000"/>
              </w:rPr>
              <w:t>trees.LMT</w:t>
            </w:r>
            <w:proofErr w:type="spellEnd"/>
          </w:p>
        </w:tc>
        <w:tc>
          <w:tcPr>
            <w:tcW w:w="817"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B7A7EB6" w14:textId="77777777" w:rsidR="00002FD4" w:rsidRPr="00002FD4" w:rsidRDefault="00002FD4">
            <w:pPr>
              <w:jc w:val="right"/>
              <w:rPr>
                <w:color w:val="9C0006"/>
              </w:rPr>
            </w:pPr>
            <w:r w:rsidRPr="00002FD4">
              <w:rPr>
                <w:color w:val="9C0006"/>
              </w:rPr>
              <w:t>55.0388</w:t>
            </w:r>
          </w:p>
        </w:tc>
        <w:tc>
          <w:tcPr>
            <w:tcW w:w="817" w:type="pct"/>
            <w:tcBorders>
              <w:top w:val="nil"/>
              <w:left w:val="nil"/>
              <w:bottom w:val="single" w:sz="4" w:space="0" w:color="auto"/>
              <w:right w:val="single" w:sz="4" w:space="0" w:color="auto"/>
            </w:tcBorders>
            <w:shd w:val="clear" w:color="auto" w:fill="auto"/>
            <w:noWrap/>
            <w:vAlign w:val="bottom"/>
            <w:hideMark/>
          </w:tcPr>
          <w:p w14:paraId="155BE283" w14:textId="77777777" w:rsidR="00002FD4" w:rsidRPr="00002FD4" w:rsidRDefault="00002FD4">
            <w:pPr>
              <w:jc w:val="center"/>
              <w:rPr>
                <w:color w:val="000000"/>
              </w:rPr>
            </w:pPr>
            <w:r w:rsidRPr="00002FD4">
              <w:rPr>
                <w:color w:val="000000"/>
              </w:rPr>
              <w:t>*</w:t>
            </w:r>
          </w:p>
        </w:tc>
      </w:tr>
      <w:tr w:rsidR="00002FD4" w:rsidRPr="00002FD4" w14:paraId="59909919"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DE5F443" w14:textId="77777777" w:rsidR="00002FD4" w:rsidRPr="00002FD4" w:rsidRDefault="00002FD4">
            <w:pPr>
              <w:jc w:val="center"/>
              <w:rPr>
                <w:color w:val="000000"/>
              </w:rPr>
            </w:pPr>
            <w:r w:rsidRPr="00002FD4">
              <w:rPr>
                <w:color w:val="000000"/>
              </w:rPr>
              <w:t>44</w:t>
            </w:r>
          </w:p>
        </w:tc>
        <w:tc>
          <w:tcPr>
            <w:tcW w:w="2965" w:type="pct"/>
            <w:tcBorders>
              <w:top w:val="nil"/>
              <w:left w:val="nil"/>
              <w:bottom w:val="single" w:sz="4" w:space="0" w:color="auto"/>
              <w:right w:val="single" w:sz="4" w:space="0" w:color="auto"/>
            </w:tcBorders>
            <w:shd w:val="clear" w:color="auto" w:fill="auto"/>
            <w:noWrap/>
            <w:vAlign w:val="bottom"/>
            <w:hideMark/>
          </w:tcPr>
          <w:p w14:paraId="79D8B80E" w14:textId="77777777" w:rsidR="00002FD4" w:rsidRPr="00002FD4" w:rsidRDefault="00002FD4">
            <w:pPr>
              <w:rPr>
                <w:color w:val="000000"/>
              </w:rPr>
            </w:pPr>
            <w:proofErr w:type="spellStart"/>
            <w:proofErr w:type="gramStart"/>
            <w:r w:rsidRPr="00002FD4">
              <w:rPr>
                <w:color w:val="000000"/>
              </w:rPr>
              <w:t>trees.RandomForest</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0A19F749" w14:textId="77777777" w:rsidR="00002FD4" w:rsidRPr="00002FD4" w:rsidRDefault="00002FD4">
            <w:pPr>
              <w:jc w:val="right"/>
              <w:rPr>
                <w:color w:val="000000"/>
              </w:rPr>
            </w:pPr>
            <w:r w:rsidRPr="00002FD4">
              <w:rPr>
                <w:color w:val="000000"/>
              </w:rPr>
              <w:t>54.2636</w:t>
            </w:r>
          </w:p>
        </w:tc>
        <w:tc>
          <w:tcPr>
            <w:tcW w:w="817" w:type="pct"/>
            <w:tcBorders>
              <w:top w:val="nil"/>
              <w:left w:val="nil"/>
              <w:bottom w:val="single" w:sz="4" w:space="0" w:color="auto"/>
              <w:right w:val="single" w:sz="4" w:space="0" w:color="auto"/>
            </w:tcBorders>
            <w:shd w:val="clear" w:color="auto" w:fill="auto"/>
            <w:noWrap/>
            <w:vAlign w:val="bottom"/>
            <w:hideMark/>
          </w:tcPr>
          <w:p w14:paraId="21306B49" w14:textId="77777777" w:rsidR="00002FD4" w:rsidRPr="00002FD4" w:rsidRDefault="00002FD4">
            <w:pPr>
              <w:jc w:val="center"/>
              <w:rPr>
                <w:color w:val="000000"/>
              </w:rPr>
            </w:pPr>
            <w:r w:rsidRPr="00002FD4">
              <w:rPr>
                <w:color w:val="000000"/>
              </w:rPr>
              <w:t> </w:t>
            </w:r>
          </w:p>
        </w:tc>
      </w:tr>
      <w:tr w:rsidR="00002FD4" w:rsidRPr="00002FD4" w14:paraId="1E81987B"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1B4E3C29" w14:textId="77777777" w:rsidR="00002FD4" w:rsidRPr="00002FD4" w:rsidRDefault="00002FD4">
            <w:pPr>
              <w:jc w:val="center"/>
              <w:rPr>
                <w:color w:val="000000"/>
              </w:rPr>
            </w:pPr>
            <w:r w:rsidRPr="00002FD4">
              <w:rPr>
                <w:color w:val="000000"/>
              </w:rPr>
              <w:t>45</w:t>
            </w:r>
          </w:p>
        </w:tc>
        <w:tc>
          <w:tcPr>
            <w:tcW w:w="2965" w:type="pct"/>
            <w:tcBorders>
              <w:top w:val="nil"/>
              <w:left w:val="nil"/>
              <w:bottom w:val="single" w:sz="4" w:space="0" w:color="auto"/>
              <w:right w:val="single" w:sz="4" w:space="0" w:color="auto"/>
            </w:tcBorders>
            <w:shd w:val="clear" w:color="auto" w:fill="auto"/>
            <w:noWrap/>
            <w:vAlign w:val="bottom"/>
            <w:hideMark/>
          </w:tcPr>
          <w:p w14:paraId="2366AFD6" w14:textId="77777777" w:rsidR="00002FD4" w:rsidRPr="00002FD4" w:rsidRDefault="00002FD4">
            <w:pPr>
              <w:rPr>
                <w:color w:val="000000"/>
              </w:rPr>
            </w:pPr>
            <w:proofErr w:type="spellStart"/>
            <w:proofErr w:type="gramStart"/>
            <w:r w:rsidRPr="00002FD4">
              <w:rPr>
                <w:color w:val="000000"/>
              </w:rPr>
              <w:t>trees.RandomTree</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35746E66" w14:textId="77777777" w:rsidR="00002FD4" w:rsidRPr="00002FD4" w:rsidRDefault="00002FD4">
            <w:pPr>
              <w:jc w:val="right"/>
              <w:rPr>
                <w:color w:val="000000"/>
              </w:rPr>
            </w:pPr>
            <w:r w:rsidRPr="00002FD4">
              <w:rPr>
                <w:color w:val="000000"/>
              </w:rPr>
              <w:t>51.938</w:t>
            </w:r>
          </w:p>
        </w:tc>
        <w:tc>
          <w:tcPr>
            <w:tcW w:w="817" w:type="pct"/>
            <w:tcBorders>
              <w:top w:val="nil"/>
              <w:left w:val="nil"/>
              <w:bottom w:val="single" w:sz="4" w:space="0" w:color="auto"/>
              <w:right w:val="single" w:sz="4" w:space="0" w:color="auto"/>
            </w:tcBorders>
            <w:shd w:val="clear" w:color="auto" w:fill="auto"/>
            <w:noWrap/>
            <w:vAlign w:val="bottom"/>
            <w:hideMark/>
          </w:tcPr>
          <w:p w14:paraId="4EBC07BC" w14:textId="77777777" w:rsidR="00002FD4" w:rsidRPr="00002FD4" w:rsidRDefault="00002FD4">
            <w:pPr>
              <w:jc w:val="center"/>
              <w:rPr>
                <w:color w:val="000000"/>
              </w:rPr>
            </w:pPr>
            <w:r w:rsidRPr="00002FD4">
              <w:rPr>
                <w:color w:val="000000"/>
              </w:rPr>
              <w:t> </w:t>
            </w:r>
          </w:p>
        </w:tc>
      </w:tr>
      <w:tr w:rsidR="00002FD4" w:rsidRPr="00002FD4" w14:paraId="701B0D20" w14:textId="77777777" w:rsidTr="00002FD4">
        <w:trPr>
          <w:trHeight w:val="32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6CC370B6" w14:textId="77777777" w:rsidR="00002FD4" w:rsidRPr="00002FD4" w:rsidRDefault="00002FD4">
            <w:pPr>
              <w:jc w:val="center"/>
              <w:rPr>
                <w:color w:val="000000"/>
              </w:rPr>
            </w:pPr>
            <w:r w:rsidRPr="00002FD4">
              <w:rPr>
                <w:color w:val="000000"/>
              </w:rPr>
              <w:lastRenderedPageBreak/>
              <w:t>46</w:t>
            </w:r>
          </w:p>
        </w:tc>
        <w:tc>
          <w:tcPr>
            <w:tcW w:w="2965" w:type="pct"/>
            <w:tcBorders>
              <w:top w:val="nil"/>
              <w:left w:val="nil"/>
              <w:bottom w:val="single" w:sz="4" w:space="0" w:color="auto"/>
              <w:right w:val="single" w:sz="4" w:space="0" w:color="auto"/>
            </w:tcBorders>
            <w:shd w:val="clear" w:color="auto" w:fill="auto"/>
            <w:noWrap/>
            <w:vAlign w:val="bottom"/>
            <w:hideMark/>
          </w:tcPr>
          <w:p w14:paraId="20C7E1A4" w14:textId="77777777" w:rsidR="00002FD4" w:rsidRPr="00002FD4" w:rsidRDefault="00002FD4">
            <w:pPr>
              <w:rPr>
                <w:color w:val="000000"/>
              </w:rPr>
            </w:pPr>
            <w:proofErr w:type="spellStart"/>
            <w:proofErr w:type="gramStart"/>
            <w:r w:rsidRPr="00002FD4">
              <w:rPr>
                <w:color w:val="000000"/>
              </w:rPr>
              <w:t>trees.REPTree</w:t>
            </w:r>
            <w:proofErr w:type="spellEnd"/>
            <w:proofErr w:type="gramEnd"/>
          </w:p>
        </w:tc>
        <w:tc>
          <w:tcPr>
            <w:tcW w:w="817" w:type="pct"/>
            <w:tcBorders>
              <w:top w:val="nil"/>
              <w:left w:val="nil"/>
              <w:bottom w:val="single" w:sz="4" w:space="0" w:color="auto"/>
              <w:right w:val="single" w:sz="4" w:space="0" w:color="auto"/>
            </w:tcBorders>
            <w:shd w:val="clear" w:color="auto" w:fill="auto"/>
            <w:noWrap/>
            <w:vAlign w:val="bottom"/>
            <w:hideMark/>
          </w:tcPr>
          <w:p w14:paraId="2F281D3B" w14:textId="77777777" w:rsidR="00002FD4" w:rsidRPr="00002FD4" w:rsidRDefault="00002FD4">
            <w:pPr>
              <w:jc w:val="right"/>
              <w:rPr>
                <w:color w:val="000000"/>
              </w:rPr>
            </w:pPr>
            <w:r w:rsidRPr="00002FD4">
              <w:rPr>
                <w:color w:val="000000"/>
              </w:rPr>
              <w:t>51.5504</w:t>
            </w:r>
          </w:p>
        </w:tc>
        <w:tc>
          <w:tcPr>
            <w:tcW w:w="817" w:type="pct"/>
            <w:tcBorders>
              <w:top w:val="nil"/>
              <w:left w:val="nil"/>
              <w:bottom w:val="single" w:sz="4" w:space="0" w:color="auto"/>
              <w:right w:val="single" w:sz="4" w:space="0" w:color="auto"/>
            </w:tcBorders>
            <w:shd w:val="clear" w:color="auto" w:fill="auto"/>
            <w:noWrap/>
            <w:vAlign w:val="bottom"/>
            <w:hideMark/>
          </w:tcPr>
          <w:p w14:paraId="30F6334E" w14:textId="77777777" w:rsidR="00002FD4" w:rsidRPr="00002FD4" w:rsidRDefault="00002FD4">
            <w:pPr>
              <w:jc w:val="center"/>
              <w:rPr>
                <w:color w:val="000000"/>
              </w:rPr>
            </w:pPr>
            <w:r w:rsidRPr="00002FD4">
              <w:rPr>
                <w:color w:val="000000"/>
              </w:rPr>
              <w:t> </w:t>
            </w:r>
          </w:p>
        </w:tc>
      </w:tr>
    </w:tbl>
    <w:p w14:paraId="59F257BA" w14:textId="1F4AD304" w:rsidR="00493807" w:rsidRDefault="00493807" w:rsidP="00034296"/>
    <w:p w14:paraId="148DF282" w14:textId="77777777" w:rsidR="00002FD4" w:rsidRDefault="00002FD4" w:rsidP="00034296"/>
    <w:p w14:paraId="1C208026" w14:textId="597B658C" w:rsidR="00ED1D9C" w:rsidRDefault="00ED1D9C" w:rsidP="00034296">
      <w:pPr>
        <w:rPr>
          <w:b/>
          <w:bCs/>
        </w:rPr>
      </w:pPr>
      <w:r>
        <w:rPr>
          <w:b/>
          <w:bCs/>
        </w:rPr>
        <w:t>Performance test</w:t>
      </w:r>
    </w:p>
    <w:p w14:paraId="2B1238E9" w14:textId="44E3AD84" w:rsidR="000E02EC" w:rsidRPr="00F1424E" w:rsidRDefault="0098281B" w:rsidP="000E02EC">
      <w:r w:rsidRPr="0098281B">
        <w:t xml:space="preserve">Now </w:t>
      </w:r>
      <w:r>
        <w:t xml:space="preserve">the five set of attribute selection and the five models are chosen. </w:t>
      </w:r>
      <w:r w:rsidR="009C4782">
        <w:t xml:space="preserve">Each combination of a set of attribute selection and model </w:t>
      </w:r>
      <w:r w:rsidR="00F1424E">
        <w:t>will be</w:t>
      </w:r>
      <w:r w:rsidR="009C4782">
        <w:t xml:space="preserve"> trained with the train </w:t>
      </w:r>
      <w:proofErr w:type="gramStart"/>
      <w:r w:rsidR="009C4782">
        <w:t>dataset, and</w:t>
      </w:r>
      <w:proofErr w:type="gramEnd"/>
      <w:r w:rsidR="009C4782">
        <w:t xml:space="preserve"> tested with the test dataset.</w:t>
      </w:r>
    </w:p>
    <w:p w14:paraId="1098F78F" w14:textId="77777777" w:rsidR="00193939" w:rsidRPr="00F1424E" w:rsidRDefault="00193939" w:rsidP="00193939"/>
    <w:p w14:paraId="575DF1EE" w14:textId="77777777" w:rsidR="00193939" w:rsidRPr="00193939" w:rsidRDefault="00193939" w:rsidP="00193939">
      <w:pPr>
        <w:pStyle w:val="Heading1"/>
        <w:rPr>
          <w:rFonts w:ascii="Times New Roman" w:hAnsi="Times New Roman" w:cs="Times New Roman"/>
        </w:rPr>
      </w:pPr>
      <w:bookmarkStart w:id="7" w:name="_Toc57192039"/>
      <w:r w:rsidRPr="00193939">
        <w:rPr>
          <w:rFonts w:ascii="Times New Roman" w:hAnsi="Times New Roman" w:cs="Times New Roman"/>
        </w:rPr>
        <w:t>Result and Evaluation</w:t>
      </w:r>
      <w:bookmarkEnd w:id="7"/>
    </w:p>
    <w:p w14:paraId="7AD83603" w14:textId="120165EC" w:rsidR="003A25A0" w:rsidRPr="003A25A0" w:rsidRDefault="00193939" w:rsidP="00193939">
      <w:r>
        <w:t>The result</w:t>
      </w:r>
      <w:r w:rsidR="003A25A0">
        <w:t>s</w:t>
      </w:r>
      <w:r>
        <w:t xml:space="preserve"> of performance measures are sho</w:t>
      </w:r>
      <w:r w:rsidR="001C1F92">
        <w:t>wn</w:t>
      </w:r>
      <w:r>
        <w:rPr>
          <w:rFonts w:hint="eastAsia"/>
          <w:lang w:eastAsia="zh-TW"/>
        </w:rPr>
        <w:t xml:space="preserve"> </w:t>
      </w:r>
      <w:r>
        <w:t>below.</w:t>
      </w:r>
    </w:p>
    <w:p w14:paraId="4DDE1F15" w14:textId="77777777" w:rsidR="004C1F1F" w:rsidRPr="003A25A0" w:rsidRDefault="004C1F1F" w:rsidP="00193939">
      <w:pPr>
        <w:rPr>
          <w:b/>
          <w:bCs/>
        </w:rPr>
      </w:pPr>
    </w:p>
    <w:p w14:paraId="4A170E27" w14:textId="4C6A5BDE" w:rsidR="00193939" w:rsidRPr="002F0E40" w:rsidRDefault="00193939" w:rsidP="00193939">
      <w:r w:rsidRPr="002F0E40">
        <w:t>Accuracy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563"/>
        <w:gridCol w:w="563"/>
        <w:gridCol w:w="571"/>
        <w:gridCol w:w="562"/>
        <w:gridCol w:w="562"/>
        <w:gridCol w:w="562"/>
        <w:gridCol w:w="564"/>
        <w:gridCol w:w="562"/>
        <w:gridCol w:w="562"/>
        <w:gridCol w:w="562"/>
        <w:gridCol w:w="562"/>
        <w:gridCol w:w="562"/>
        <w:gridCol w:w="562"/>
        <w:gridCol w:w="562"/>
        <w:gridCol w:w="566"/>
      </w:tblGrid>
      <w:tr w:rsidR="00E86224" w:rsidRPr="00E86224" w14:paraId="007C6D1A" w14:textId="77777777" w:rsidTr="00E86224">
        <w:trPr>
          <w:trHeight w:val="320"/>
        </w:trPr>
        <w:tc>
          <w:tcPr>
            <w:tcW w:w="312" w:type="pct"/>
            <w:vMerge w:val="restart"/>
            <w:shd w:val="clear" w:color="auto" w:fill="auto"/>
            <w:noWrap/>
            <w:vAlign w:val="center"/>
            <w:hideMark/>
          </w:tcPr>
          <w:p w14:paraId="00BDB886" w14:textId="28B6B473" w:rsidR="00E86224" w:rsidRPr="00E86224" w:rsidRDefault="00CC4DFC" w:rsidP="00E86224">
            <w:pPr>
              <w:jc w:val="center"/>
              <w:rPr>
                <w:sz w:val="15"/>
                <w:szCs w:val="15"/>
              </w:rPr>
            </w:pPr>
            <w:proofErr w:type="spellStart"/>
            <w:r>
              <w:rPr>
                <w:color w:val="000000"/>
                <w:sz w:val="15"/>
                <w:szCs w:val="15"/>
              </w:rPr>
              <w:t>Attr</w:t>
            </w:r>
            <w:proofErr w:type="spellEnd"/>
            <w:r w:rsidR="00E86224">
              <w:rPr>
                <w:color w:val="000000"/>
                <w:sz w:val="15"/>
                <w:szCs w:val="15"/>
              </w:rPr>
              <w:t xml:space="preserve"> set</w:t>
            </w:r>
          </w:p>
        </w:tc>
        <w:tc>
          <w:tcPr>
            <w:tcW w:w="941" w:type="pct"/>
            <w:gridSpan w:val="3"/>
            <w:shd w:val="clear" w:color="auto" w:fill="auto"/>
            <w:noWrap/>
            <w:vAlign w:val="center"/>
            <w:hideMark/>
          </w:tcPr>
          <w:p w14:paraId="47D12DBC" w14:textId="3F497EF8" w:rsidR="00E86224" w:rsidRPr="00E86224" w:rsidRDefault="00E86224" w:rsidP="00E86224">
            <w:pPr>
              <w:jc w:val="center"/>
              <w:rPr>
                <w:sz w:val="15"/>
                <w:szCs w:val="15"/>
              </w:rPr>
            </w:pPr>
            <w:proofErr w:type="spellStart"/>
            <w:proofErr w:type="gramStart"/>
            <w:r w:rsidRPr="00E86224">
              <w:rPr>
                <w:color w:val="000000"/>
                <w:sz w:val="15"/>
                <w:szCs w:val="15"/>
              </w:rPr>
              <w:t>bayes.BayesNet</w:t>
            </w:r>
            <w:proofErr w:type="spellEnd"/>
            <w:proofErr w:type="gramEnd"/>
          </w:p>
        </w:tc>
        <w:tc>
          <w:tcPr>
            <w:tcW w:w="936" w:type="pct"/>
            <w:gridSpan w:val="3"/>
            <w:shd w:val="clear" w:color="auto" w:fill="auto"/>
            <w:noWrap/>
            <w:vAlign w:val="center"/>
            <w:hideMark/>
          </w:tcPr>
          <w:p w14:paraId="0AD027C2" w14:textId="22FB8180" w:rsidR="00E86224" w:rsidRPr="00E86224" w:rsidRDefault="00E86224" w:rsidP="00E86224">
            <w:pPr>
              <w:jc w:val="center"/>
              <w:rPr>
                <w:sz w:val="15"/>
                <w:szCs w:val="15"/>
              </w:rPr>
            </w:pPr>
            <w:proofErr w:type="spellStart"/>
            <w:r w:rsidRPr="00E86224">
              <w:rPr>
                <w:color w:val="000000"/>
                <w:sz w:val="15"/>
                <w:szCs w:val="15"/>
              </w:rPr>
              <w:t>functions.SGD</w:t>
            </w:r>
            <w:proofErr w:type="spellEnd"/>
          </w:p>
        </w:tc>
        <w:tc>
          <w:tcPr>
            <w:tcW w:w="937" w:type="pct"/>
            <w:gridSpan w:val="3"/>
            <w:shd w:val="clear" w:color="auto" w:fill="auto"/>
            <w:noWrap/>
            <w:vAlign w:val="center"/>
            <w:hideMark/>
          </w:tcPr>
          <w:p w14:paraId="090D5E4A" w14:textId="7AA9B2F3" w:rsidR="00E86224" w:rsidRPr="00E86224" w:rsidRDefault="00E86224" w:rsidP="00E86224">
            <w:pPr>
              <w:jc w:val="center"/>
              <w:rPr>
                <w:sz w:val="15"/>
                <w:szCs w:val="15"/>
              </w:rPr>
            </w:pPr>
            <w:proofErr w:type="spellStart"/>
            <w:proofErr w:type="gramStart"/>
            <w:r w:rsidRPr="00E86224">
              <w:rPr>
                <w:color w:val="000000"/>
                <w:sz w:val="15"/>
                <w:szCs w:val="15"/>
              </w:rPr>
              <w:t>meta.LogitBoost</w:t>
            </w:r>
            <w:proofErr w:type="spellEnd"/>
            <w:proofErr w:type="gramEnd"/>
          </w:p>
        </w:tc>
        <w:tc>
          <w:tcPr>
            <w:tcW w:w="936" w:type="pct"/>
            <w:gridSpan w:val="3"/>
            <w:shd w:val="clear" w:color="auto" w:fill="auto"/>
            <w:noWrap/>
            <w:vAlign w:val="center"/>
            <w:hideMark/>
          </w:tcPr>
          <w:p w14:paraId="615CAA0E" w14:textId="4C4C82E2" w:rsidR="00E86224" w:rsidRPr="00E86224" w:rsidRDefault="00E86224" w:rsidP="00E86224">
            <w:pPr>
              <w:jc w:val="center"/>
              <w:rPr>
                <w:sz w:val="15"/>
                <w:szCs w:val="15"/>
              </w:rPr>
            </w:pPr>
            <w:proofErr w:type="spellStart"/>
            <w:proofErr w:type="gramStart"/>
            <w:r w:rsidRPr="00E86224">
              <w:rPr>
                <w:color w:val="000000"/>
                <w:sz w:val="15"/>
                <w:szCs w:val="15"/>
              </w:rPr>
              <w:t>rules.DecisionTable</w:t>
            </w:r>
            <w:proofErr w:type="spellEnd"/>
            <w:proofErr w:type="gramEnd"/>
          </w:p>
        </w:tc>
        <w:tc>
          <w:tcPr>
            <w:tcW w:w="939" w:type="pct"/>
            <w:gridSpan w:val="3"/>
            <w:shd w:val="clear" w:color="auto" w:fill="auto"/>
            <w:noWrap/>
            <w:vAlign w:val="center"/>
            <w:hideMark/>
          </w:tcPr>
          <w:p w14:paraId="37A6439B" w14:textId="05FF0944" w:rsidR="00E86224" w:rsidRPr="00E86224" w:rsidRDefault="00E86224" w:rsidP="00E86224">
            <w:pPr>
              <w:jc w:val="center"/>
              <w:rPr>
                <w:sz w:val="15"/>
                <w:szCs w:val="15"/>
              </w:rPr>
            </w:pPr>
            <w:proofErr w:type="spellStart"/>
            <w:r w:rsidRPr="00E86224">
              <w:rPr>
                <w:color w:val="000000"/>
                <w:sz w:val="15"/>
                <w:szCs w:val="15"/>
              </w:rPr>
              <w:t>trees.LMT</w:t>
            </w:r>
            <w:proofErr w:type="spellEnd"/>
          </w:p>
        </w:tc>
      </w:tr>
      <w:tr w:rsidR="00E86224" w:rsidRPr="00E86224" w14:paraId="2A6640FE" w14:textId="77777777" w:rsidTr="00E86224">
        <w:trPr>
          <w:trHeight w:val="320"/>
        </w:trPr>
        <w:tc>
          <w:tcPr>
            <w:tcW w:w="312" w:type="pct"/>
            <w:vMerge/>
            <w:shd w:val="clear" w:color="auto" w:fill="auto"/>
            <w:noWrap/>
            <w:vAlign w:val="center"/>
            <w:hideMark/>
          </w:tcPr>
          <w:p w14:paraId="40721F1D" w14:textId="72AC4609" w:rsidR="00E86224" w:rsidRPr="00E86224" w:rsidRDefault="00E86224" w:rsidP="00E86224">
            <w:pPr>
              <w:jc w:val="center"/>
              <w:rPr>
                <w:color w:val="000000"/>
                <w:sz w:val="15"/>
                <w:szCs w:val="15"/>
              </w:rPr>
            </w:pPr>
          </w:p>
        </w:tc>
        <w:tc>
          <w:tcPr>
            <w:tcW w:w="312" w:type="pct"/>
            <w:shd w:val="clear" w:color="auto" w:fill="auto"/>
            <w:noWrap/>
            <w:vAlign w:val="center"/>
            <w:hideMark/>
          </w:tcPr>
          <w:p w14:paraId="75207CDE" w14:textId="77777777" w:rsidR="00E86224" w:rsidRPr="00E86224" w:rsidRDefault="00E86224" w:rsidP="00E86224">
            <w:pPr>
              <w:jc w:val="center"/>
              <w:rPr>
                <w:color w:val="000000"/>
                <w:sz w:val="15"/>
                <w:szCs w:val="15"/>
              </w:rPr>
            </w:pPr>
            <w:r w:rsidRPr="00E86224">
              <w:rPr>
                <w:color w:val="000000"/>
                <w:sz w:val="15"/>
                <w:szCs w:val="15"/>
              </w:rPr>
              <w:t>avg</w:t>
            </w:r>
          </w:p>
        </w:tc>
        <w:tc>
          <w:tcPr>
            <w:tcW w:w="312" w:type="pct"/>
            <w:shd w:val="clear" w:color="auto" w:fill="auto"/>
            <w:noWrap/>
            <w:vAlign w:val="center"/>
            <w:hideMark/>
          </w:tcPr>
          <w:p w14:paraId="7A633413" w14:textId="77777777" w:rsidR="00E86224" w:rsidRPr="00E86224" w:rsidRDefault="00E86224" w:rsidP="00E86224">
            <w:pPr>
              <w:jc w:val="center"/>
              <w:rPr>
                <w:color w:val="000000"/>
                <w:sz w:val="15"/>
                <w:szCs w:val="15"/>
              </w:rPr>
            </w:pPr>
            <w:r w:rsidRPr="00E86224">
              <w:rPr>
                <w:color w:val="000000"/>
                <w:sz w:val="15"/>
                <w:szCs w:val="15"/>
              </w:rPr>
              <w:t>down</w:t>
            </w:r>
          </w:p>
        </w:tc>
        <w:tc>
          <w:tcPr>
            <w:tcW w:w="316" w:type="pct"/>
            <w:shd w:val="clear" w:color="auto" w:fill="auto"/>
            <w:noWrap/>
            <w:vAlign w:val="center"/>
            <w:hideMark/>
          </w:tcPr>
          <w:p w14:paraId="4AD1BE9A" w14:textId="77777777" w:rsidR="00E86224" w:rsidRPr="00E86224" w:rsidRDefault="00E86224" w:rsidP="00E86224">
            <w:pPr>
              <w:jc w:val="center"/>
              <w:rPr>
                <w:color w:val="000000"/>
                <w:sz w:val="15"/>
                <w:szCs w:val="15"/>
              </w:rPr>
            </w:pPr>
            <w:r w:rsidRPr="00E86224">
              <w:rPr>
                <w:color w:val="000000"/>
                <w:sz w:val="15"/>
                <w:szCs w:val="15"/>
              </w:rPr>
              <w:t>up</w:t>
            </w:r>
          </w:p>
        </w:tc>
        <w:tc>
          <w:tcPr>
            <w:tcW w:w="312" w:type="pct"/>
            <w:shd w:val="clear" w:color="auto" w:fill="auto"/>
            <w:noWrap/>
            <w:vAlign w:val="center"/>
            <w:hideMark/>
          </w:tcPr>
          <w:p w14:paraId="6B8A03F7" w14:textId="77777777" w:rsidR="00E86224" w:rsidRPr="00E86224" w:rsidRDefault="00E86224" w:rsidP="00E86224">
            <w:pPr>
              <w:jc w:val="center"/>
              <w:rPr>
                <w:color w:val="000000"/>
                <w:sz w:val="15"/>
                <w:szCs w:val="15"/>
              </w:rPr>
            </w:pPr>
            <w:r w:rsidRPr="00E86224">
              <w:rPr>
                <w:color w:val="000000"/>
                <w:sz w:val="15"/>
                <w:szCs w:val="15"/>
              </w:rPr>
              <w:t>avg</w:t>
            </w:r>
          </w:p>
        </w:tc>
        <w:tc>
          <w:tcPr>
            <w:tcW w:w="312" w:type="pct"/>
            <w:shd w:val="clear" w:color="auto" w:fill="auto"/>
            <w:noWrap/>
            <w:vAlign w:val="center"/>
            <w:hideMark/>
          </w:tcPr>
          <w:p w14:paraId="28C71BC2" w14:textId="77777777" w:rsidR="00E86224" w:rsidRPr="00E86224" w:rsidRDefault="00E86224" w:rsidP="00E86224">
            <w:pPr>
              <w:jc w:val="center"/>
              <w:rPr>
                <w:color w:val="000000"/>
                <w:sz w:val="15"/>
                <w:szCs w:val="15"/>
              </w:rPr>
            </w:pPr>
            <w:r w:rsidRPr="00E86224">
              <w:rPr>
                <w:color w:val="000000"/>
                <w:sz w:val="15"/>
                <w:szCs w:val="15"/>
              </w:rPr>
              <w:t>down</w:t>
            </w:r>
          </w:p>
        </w:tc>
        <w:tc>
          <w:tcPr>
            <w:tcW w:w="312" w:type="pct"/>
            <w:shd w:val="clear" w:color="auto" w:fill="auto"/>
            <w:noWrap/>
            <w:vAlign w:val="center"/>
            <w:hideMark/>
          </w:tcPr>
          <w:p w14:paraId="7980B338" w14:textId="77777777" w:rsidR="00E86224" w:rsidRPr="00E86224" w:rsidRDefault="00E86224" w:rsidP="00E86224">
            <w:pPr>
              <w:jc w:val="center"/>
              <w:rPr>
                <w:color w:val="000000"/>
                <w:sz w:val="15"/>
                <w:szCs w:val="15"/>
              </w:rPr>
            </w:pPr>
            <w:r w:rsidRPr="00E86224">
              <w:rPr>
                <w:color w:val="000000"/>
                <w:sz w:val="15"/>
                <w:szCs w:val="15"/>
              </w:rPr>
              <w:t>up</w:t>
            </w:r>
          </w:p>
        </w:tc>
        <w:tc>
          <w:tcPr>
            <w:tcW w:w="313" w:type="pct"/>
            <w:shd w:val="clear" w:color="auto" w:fill="auto"/>
            <w:noWrap/>
            <w:vAlign w:val="center"/>
            <w:hideMark/>
          </w:tcPr>
          <w:p w14:paraId="59687210" w14:textId="77777777" w:rsidR="00E86224" w:rsidRPr="00E86224" w:rsidRDefault="00E86224" w:rsidP="00E86224">
            <w:pPr>
              <w:jc w:val="center"/>
              <w:rPr>
                <w:color w:val="000000"/>
                <w:sz w:val="15"/>
                <w:szCs w:val="15"/>
              </w:rPr>
            </w:pPr>
            <w:r w:rsidRPr="00E86224">
              <w:rPr>
                <w:color w:val="000000"/>
                <w:sz w:val="15"/>
                <w:szCs w:val="15"/>
              </w:rPr>
              <w:t>avg</w:t>
            </w:r>
          </w:p>
        </w:tc>
        <w:tc>
          <w:tcPr>
            <w:tcW w:w="312" w:type="pct"/>
            <w:shd w:val="clear" w:color="auto" w:fill="auto"/>
            <w:noWrap/>
            <w:vAlign w:val="center"/>
            <w:hideMark/>
          </w:tcPr>
          <w:p w14:paraId="16ECC06F" w14:textId="77777777" w:rsidR="00E86224" w:rsidRPr="00E86224" w:rsidRDefault="00E86224" w:rsidP="00E86224">
            <w:pPr>
              <w:jc w:val="center"/>
              <w:rPr>
                <w:color w:val="000000"/>
                <w:sz w:val="15"/>
                <w:szCs w:val="15"/>
              </w:rPr>
            </w:pPr>
            <w:r w:rsidRPr="00E86224">
              <w:rPr>
                <w:color w:val="000000"/>
                <w:sz w:val="15"/>
                <w:szCs w:val="15"/>
              </w:rPr>
              <w:t>down</w:t>
            </w:r>
          </w:p>
        </w:tc>
        <w:tc>
          <w:tcPr>
            <w:tcW w:w="312" w:type="pct"/>
            <w:shd w:val="clear" w:color="auto" w:fill="auto"/>
            <w:noWrap/>
            <w:vAlign w:val="center"/>
            <w:hideMark/>
          </w:tcPr>
          <w:p w14:paraId="139F1607" w14:textId="77777777" w:rsidR="00E86224" w:rsidRPr="00E86224" w:rsidRDefault="00E86224" w:rsidP="00E86224">
            <w:pPr>
              <w:jc w:val="center"/>
              <w:rPr>
                <w:color w:val="000000"/>
                <w:sz w:val="15"/>
                <w:szCs w:val="15"/>
              </w:rPr>
            </w:pPr>
            <w:r w:rsidRPr="00E86224">
              <w:rPr>
                <w:color w:val="000000"/>
                <w:sz w:val="15"/>
                <w:szCs w:val="15"/>
              </w:rPr>
              <w:t>up</w:t>
            </w:r>
          </w:p>
        </w:tc>
        <w:tc>
          <w:tcPr>
            <w:tcW w:w="312" w:type="pct"/>
            <w:shd w:val="clear" w:color="auto" w:fill="auto"/>
            <w:noWrap/>
            <w:vAlign w:val="center"/>
            <w:hideMark/>
          </w:tcPr>
          <w:p w14:paraId="591CCAC1" w14:textId="77777777" w:rsidR="00E86224" w:rsidRPr="00E86224" w:rsidRDefault="00E86224" w:rsidP="00E86224">
            <w:pPr>
              <w:jc w:val="center"/>
              <w:rPr>
                <w:color w:val="000000"/>
                <w:sz w:val="15"/>
                <w:szCs w:val="15"/>
              </w:rPr>
            </w:pPr>
            <w:r w:rsidRPr="00E86224">
              <w:rPr>
                <w:color w:val="000000"/>
                <w:sz w:val="15"/>
                <w:szCs w:val="15"/>
              </w:rPr>
              <w:t>avg</w:t>
            </w:r>
          </w:p>
        </w:tc>
        <w:tc>
          <w:tcPr>
            <w:tcW w:w="312" w:type="pct"/>
            <w:shd w:val="clear" w:color="auto" w:fill="auto"/>
            <w:noWrap/>
            <w:vAlign w:val="center"/>
            <w:hideMark/>
          </w:tcPr>
          <w:p w14:paraId="409B4181" w14:textId="77777777" w:rsidR="00E86224" w:rsidRPr="00E86224" w:rsidRDefault="00E86224" w:rsidP="00E86224">
            <w:pPr>
              <w:jc w:val="center"/>
              <w:rPr>
                <w:color w:val="000000"/>
                <w:sz w:val="15"/>
                <w:szCs w:val="15"/>
              </w:rPr>
            </w:pPr>
            <w:r w:rsidRPr="00E86224">
              <w:rPr>
                <w:color w:val="000000"/>
                <w:sz w:val="15"/>
                <w:szCs w:val="15"/>
              </w:rPr>
              <w:t>down</w:t>
            </w:r>
          </w:p>
        </w:tc>
        <w:tc>
          <w:tcPr>
            <w:tcW w:w="312" w:type="pct"/>
            <w:shd w:val="clear" w:color="auto" w:fill="auto"/>
            <w:noWrap/>
            <w:vAlign w:val="center"/>
            <w:hideMark/>
          </w:tcPr>
          <w:p w14:paraId="1F2CC137" w14:textId="77777777" w:rsidR="00E86224" w:rsidRPr="00E86224" w:rsidRDefault="00E86224" w:rsidP="00E86224">
            <w:pPr>
              <w:jc w:val="center"/>
              <w:rPr>
                <w:color w:val="000000"/>
                <w:sz w:val="15"/>
                <w:szCs w:val="15"/>
              </w:rPr>
            </w:pPr>
            <w:r w:rsidRPr="00E86224">
              <w:rPr>
                <w:color w:val="000000"/>
                <w:sz w:val="15"/>
                <w:szCs w:val="15"/>
              </w:rPr>
              <w:t>up</w:t>
            </w:r>
          </w:p>
        </w:tc>
        <w:tc>
          <w:tcPr>
            <w:tcW w:w="312" w:type="pct"/>
            <w:shd w:val="clear" w:color="auto" w:fill="auto"/>
            <w:noWrap/>
            <w:vAlign w:val="center"/>
            <w:hideMark/>
          </w:tcPr>
          <w:p w14:paraId="12FD1C2C" w14:textId="77777777" w:rsidR="00E86224" w:rsidRPr="00E86224" w:rsidRDefault="00E86224" w:rsidP="00E86224">
            <w:pPr>
              <w:jc w:val="center"/>
              <w:rPr>
                <w:color w:val="000000"/>
                <w:sz w:val="15"/>
                <w:szCs w:val="15"/>
              </w:rPr>
            </w:pPr>
            <w:r w:rsidRPr="00E86224">
              <w:rPr>
                <w:color w:val="000000"/>
                <w:sz w:val="15"/>
                <w:szCs w:val="15"/>
              </w:rPr>
              <w:t>avg</w:t>
            </w:r>
          </w:p>
        </w:tc>
        <w:tc>
          <w:tcPr>
            <w:tcW w:w="312" w:type="pct"/>
            <w:shd w:val="clear" w:color="auto" w:fill="auto"/>
            <w:noWrap/>
            <w:vAlign w:val="center"/>
            <w:hideMark/>
          </w:tcPr>
          <w:p w14:paraId="132E7883" w14:textId="77777777" w:rsidR="00E86224" w:rsidRPr="00E86224" w:rsidRDefault="00E86224" w:rsidP="00E86224">
            <w:pPr>
              <w:jc w:val="center"/>
              <w:rPr>
                <w:color w:val="000000"/>
                <w:sz w:val="15"/>
                <w:szCs w:val="15"/>
              </w:rPr>
            </w:pPr>
            <w:r w:rsidRPr="00E86224">
              <w:rPr>
                <w:color w:val="000000"/>
                <w:sz w:val="15"/>
                <w:szCs w:val="15"/>
              </w:rPr>
              <w:t>down</w:t>
            </w:r>
          </w:p>
        </w:tc>
        <w:tc>
          <w:tcPr>
            <w:tcW w:w="315" w:type="pct"/>
            <w:shd w:val="clear" w:color="auto" w:fill="auto"/>
            <w:noWrap/>
            <w:vAlign w:val="center"/>
            <w:hideMark/>
          </w:tcPr>
          <w:p w14:paraId="78D1F9BA" w14:textId="77777777" w:rsidR="00E86224" w:rsidRPr="00E86224" w:rsidRDefault="00E86224" w:rsidP="00E86224">
            <w:pPr>
              <w:jc w:val="center"/>
              <w:rPr>
                <w:color w:val="000000"/>
                <w:sz w:val="15"/>
                <w:szCs w:val="15"/>
              </w:rPr>
            </w:pPr>
            <w:r w:rsidRPr="00E86224">
              <w:rPr>
                <w:color w:val="000000"/>
                <w:sz w:val="15"/>
                <w:szCs w:val="15"/>
              </w:rPr>
              <w:t>up</w:t>
            </w:r>
          </w:p>
        </w:tc>
      </w:tr>
      <w:tr w:rsidR="00E86224" w:rsidRPr="00E86224" w14:paraId="5B6E5F7D" w14:textId="77777777" w:rsidTr="00ED294D">
        <w:trPr>
          <w:trHeight w:val="320"/>
        </w:trPr>
        <w:tc>
          <w:tcPr>
            <w:tcW w:w="312" w:type="pct"/>
            <w:shd w:val="clear" w:color="auto" w:fill="auto"/>
            <w:noWrap/>
            <w:vAlign w:val="center"/>
            <w:hideMark/>
          </w:tcPr>
          <w:p w14:paraId="2FD823D2" w14:textId="77777777" w:rsidR="00E86224" w:rsidRPr="00E86224" w:rsidRDefault="00E86224" w:rsidP="00E86224">
            <w:pPr>
              <w:rPr>
                <w:color w:val="000000"/>
                <w:sz w:val="15"/>
                <w:szCs w:val="15"/>
              </w:rPr>
            </w:pPr>
            <w:r w:rsidRPr="00E86224">
              <w:rPr>
                <w:color w:val="000000"/>
                <w:sz w:val="15"/>
                <w:szCs w:val="15"/>
              </w:rPr>
              <w:t>set1</w:t>
            </w:r>
          </w:p>
        </w:tc>
        <w:tc>
          <w:tcPr>
            <w:tcW w:w="312" w:type="pct"/>
            <w:shd w:val="clear" w:color="auto" w:fill="auto"/>
            <w:noWrap/>
            <w:vAlign w:val="center"/>
            <w:hideMark/>
          </w:tcPr>
          <w:p w14:paraId="11E2F713" w14:textId="77777777" w:rsidR="00E86224" w:rsidRPr="006E7952" w:rsidRDefault="00E86224" w:rsidP="00E86224">
            <w:pPr>
              <w:jc w:val="right"/>
              <w:rPr>
                <w:b/>
                <w:bCs/>
                <w:color w:val="000000"/>
                <w:sz w:val="15"/>
                <w:szCs w:val="15"/>
              </w:rPr>
            </w:pPr>
            <w:r w:rsidRPr="006E7952">
              <w:rPr>
                <w:b/>
                <w:bCs/>
                <w:color w:val="000000"/>
                <w:sz w:val="15"/>
                <w:szCs w:val="15"/>
              </w:rPr>
              <w:t>0.597</w:t>
            </w:r>
          </w:p>
        </w:tc>
        <w:tc>
          <w:tcPr>
            <w:tcW w:w="312" w:type="pct"/>
            <w:shd w:val="clear" w:color="auto" w:fill="auto"/>
            <w:noWrap/>
            <w:vAlign w:val="center"/>
            <w:hideMark/>
          </w:tcPr>
          <w:p w14:paraId="4B2D47D4" w14:textId="77777777" w:rsidR="00E86224" w:rsidRPr="00E86224" w:rsidRDefault="00E86224" w:rsidP="00E86224">
            <w:pPr>
              <w:jc w:val="right"/>
              <w:rPr>
                <w:color w:val="000000"/>
                <w:sz w:val="15"/>
                <w:szCs w:val="15"/>
              </w:rPr>
            </w:pPr>
            <w:r w:rsidRPr="00E86224">
              <w:rPr>
                <w:color w:val="000000"/>
                <w:sz w:val="15"/>
                <w:szCs w:val="15"/>
              </w:rPr>
              <w:t>0.547</w:t>
            </w:r>
          </w:p>
        </w:tc>
        <w:tc>
          <w:tcPr>
            <w:tcW w:w="316" w:type="pct"/>
            <w:shd w:val="clear" w:color="auto" w:fill="auto"/>
            <w:noWrap/>
            <w:vAlign w:val="center"/>
            <w:hideMark/>
          </w:tcPr>
          <w:p w14:paraId="23296523" w14:textId="77777777" w:rsidR="00E86224" w:rsidRPr="00E86224" w:rsidRDefault="00E86224" w:rsidP="00E86224">
            <w:pPr>
              <w:jc w:val="right"/>
              <w:rPr>
                <w:color w:val="000000"/>
                <w:sz w:val="15"/>
                <w:szCs w:val="15"/>
              </w:rPr>
            </w:pPr>
            <w:r w:rsidRPr="00E86224">
              <w:rPr>
                <w:color w:val="000000"/>
                <w:sz w:val="15"/>
                <w:szCs w:val="15"/>
              </w:rPr>
              <w:t>0.646</w:t>
            </w:r>
          </w:p>
        </w:tc>
        <w:tc>
          <w:tcPr>
            <w:tcW w:w="312" w:type="pct"/>
            <w:shd w:val="clear" w:color="auto" w:fill="auto"/>
            <w:noWrap/>
            <w:vAlign w:val="center"/>
            <w:hideMark/>
          </w:tcPr>
          <w:p w14:paraId="0619B062"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229049B7" w14:textId="77777777" w:rsidR="00E86224" w:rsidRPr="00E86224" w:rsidRDefault="00E86224" w:rsidP="00E86224">
            <w:pPr>
              <w:jc w:val="right"/>
              <w:rPr>
                <w:color w:val="000000"/>
                <w:sz w:val="15"/>
                <w:szCs w:val="15"/>
              </w:rPr>
            </w:pPr>
            <w:r w:rsidRPr="00E86224">
              <w:rPr>
                <w:color w:val="000000"/>
                <w:sz w:val="15"/>
                <w:szCs w:val="15"/>
              </w:rPr>
              <w:t>0.469</w:t>
            </w:r>
          </w:p>
        </w:tc>
        <w:tc>
          <w:tcPr>
            <w:tcW w:w="312" w:type="pct"/>
            <w:shd w:val="clear" w:color="auto" w:fill="auto"/>
            <w:noWrap/>
            <w:vAlign w:val="center"/>
            <w:hideMark/>
          </w:tcPr>
          <w:p w14:paraId="1468A81B" w14:textId="77777777" w:rsidR="00E86224" w:rsidRPr="00E86224" w:rsidRDefault="00E86224" w:rsidP="00E86224">
            <w:pPr>
              <w:jc w:val="right"/>
              <w:rPr>
                <w:color w:val="000000"/>
                <w:sz w:val="15"/>
                <w:szCs w:val="15"/>
              </w:rPr>
            </w:pPr>
            <w:r w:rsidRPr="00E86224">
              <w:rPr>
                <w:color w:val="000000"/>
                <w:sz w:val="15"/>
                <w:szCs w:val="15"/>
              </w:rPr>
              <w:t>0.692</w:t>
            </w:r>
          </w:p>
        </w:tc>
        <w:tc>
          <w:tcPr>
            <w:tcW w:w="313" w:type="pct"/>
            <w:shd w:val="clear" w:color="auto" w:fill="auto"/>
            <w:noWrap/>
            <w:vAlign w:val="center"/>
            <w:hideMark/>
          </w:tcPr>
          <w:p w14:paraId="0E05D73F"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111F51A6" w14:textId="77777777" w:rsidR="00E86224" w:rsidRPr="00E86224" w:rsidRDefault="00E86224" w:rsidP="00E86224">
            <w:pPr>
              <w:jc w:val="right"/>
              <w:rPr>
                <w:color w:val="000000"/>
                <w:sz w:val="15"/>
                <w:szCs w:val="15"/>
              </w:rPr>
            </w:pPr>
            <w:r w:rsidRPr="00E86224">
              <w:rPr>
                <w:color w:val="000000"/>
                <w:sz w:val="15"/>
                <w:szCs w:val="15"/>
              </w:rPr>
              <w:t>0.453</w:t>
            </w:r>
          </w:p>
        </w:tc>
        <w:tc>
          <w:tcPr>
            <w:tcW w:w="312" w:type="pct"/>
            <w:shd w:val="clear" w:color="auto" w:fill="auto"/>
            <w:noWrap/>
            <w:vAlign w:val="center"/>
            <w:hideMark/>
          </w:tcPr>
          <w:p w14:paraId="798C04E6" w14:textId="77777777" w:rsidR="00E86224" w:rsidRPr="00E86224" w:rsidRDefault="00E86224" w:rsidP="00E86224">
            <w:pPr>
              <w:jc w:val="right"/>
              <w:rPr>
                <w:color w:val="000000"/>
                <w:sz w:val="15"/>
                <w:szCs w:val="15"/>
              </w:rPr>
            </w:pPr>
            <w:r w:rsidRPr="00E86224">
              <w:rPr>
                <w:color w:val="000000"/>
                <w:sz w:val="15"/>
                <w:szCs w:val="15"/>
              </w:rPr>
              <w:t>0.708</w:t>
            </w:r>
          </w:p>
        </w:tc>
        <w:tc>
          <w:tcPr>
            <w:tcW w:w="312" w:type="pct"/>
            <w:shd w:val="clear" w:color="auto" w:fill="auto"/>
            <w:noWrap/>
            <w:vAlign w:val="center"/>
            <w:hideMark/>
          </w:tcPr>
          <w:p w14:paraId="0BA4E338" w14:textId="77777777" w:rsidR="00E86224" w:rsidRPr="00E86224" w:rsidRDefault="00E86224" w:rsidP="00E86224">
            <w:pPr>
              <w:jc w:val="right"/>
              <w:rPr>
                <w:color w:val="000000"/>
                <w:sz w:val="15"/>
                <w:szCs w:val="15"/>
              </w:rPr>
            </w:pPr>
            <w:r w:rsidRPr="00E86224">
              <w:rPr>
                <w:color w:val="000000"/>
                <w:sz w:val="15"/>
                <w:szCs w:val="15"/>
              </w:rPr>
              <w:t>0.527</w:t>
            </w:r>
          </w:p>
        </w:tc>
        <w:tc>
          <w:tcPr>
            <w:tcW w:w="312" w:type="pct"/>
            <w:shd w:val="clear" w:color="auto" w:fill="auto"/>
            <w:noWrap/>
            <w:vAlign w:val="center"/>
            <w:hideMark/>
          </w:tcPr>
          <w:p w14:paraId="4FAD91F7" w14:textId="77777777" w:rsidR="00E86224" w:rsidRPr="00E86224" w:rsidRDefault="00E86224" w:rsidP="00E86224">
            <w:pPr>
              <w:jc w:val="right"/>
              <w:rPr>
                <w:color w:val="000000"/>
                <w:sz w:val="15"/>
                <w:szCs w:val="15"/>
              </w:rPr>
            </w:pPr>
            <w:r w:rsidRPr="00E86224">
              <w:rPr>
                <w:color w:val="000000"/>
                <w:sz w:val="15"/>
                <w:szCs w:val="15"/>
              </w:rPr>
              <w:t>0.375</w:t>
            </w:r>
          </w:p>
        </w:tc>
        <w:tc>
          <w:tcPr>
            <w:tcW w:w="312" w:type="pct"/>
            <w:shd w:val="clear" w:color="auto" w:fill="auto"/>
            <w:noWrap/>
            <w:vAlign w:val="center"/>
            <w:hideMark/>
          </w:tcPr>
          <w:p w14:paraId="50C59A87" w14:textId="77777777" w:rsidR="00E86224" w:rsidRPr="00E86224" w:rsidRDefault="00E86224" w:rsidP="00E86224">
            <w:pPr>
              <w:jc w:val="right"/>
              <w:rPr>
                <w:color w:val="000000"/>
                <w:sz w:val="15"/>
                <w:szCs w:val="15"/>
              </w:rPr>
            </w:pPr>
            <w:r w:rsidRPr="00E86224">
              <w:rPr>
                <w:color w:val="000000"/>
                <w:sz w:val="15"/>
                <w:szCs w:val="15"/>
              </w:rPr>
              <w:t>0.677</w:t>
            </w:r>
          </w:p>
        </w:tc>
        <w:tc>
          <w:tcPr>
            <w:tcW w:w="312" w:type="pct"/>
            <w:shd w:val="clear" w:color="auto" w:fill="auto"/>
            <w:noWrap/>
            <w:vAlign w:val="center"/>
            <w:hideMark/>
          </w:tcPr>
          <w:p w14:paraId="47C6192A"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15C03E39" w14:textId="77777777" w:rsidR="00E86224" w:rsidRPr="00E86224" w:rsidRDefault="00E86224" w:rsidP="00E86224">
            <w:pPr>
              <w:jc w:val="right"/>
              <w:rPr>
                <w:color w:val="000000"/>
                <w:sz w:val="15"/>
                <w:szCs w:val="15"/>
              </w:rPr>
            </w:pPr>
            <w:r w:rsidRPr="00E86224">
              <w:rPr>
                <w:color w:val="000000"/>
                <w:sz w:val="15"/>
                <w:szCs w:val="15"/>
              </w:rPr>
              <w:t>0.484</w:t>
            </w:r>
          </w:p>
        </w:tc>
        <w:tc>
          <w:tcPr>
            <w:tcW w:w="315" w:type="pct"/>
            <w:shd w:val="clear" w:color="auto" w:fill="auto"/>
            <w:noWrap/>
            <w:vAlign w:val="center"/>
            <w:hideMark/>
          </w:tcPr>
          <w:p w14:paraId="0B1FBBA5" w14:textId="77777777" w:rsidR="00E86224" w:rsidRPr="00E86224" w:rsidRDefault="00E86224" w:rsidP="00E86224">
            <w:pPr>
              <w:jc w:val="right"/>
              <w:rPr>
                <w:color w:val="000000"/>
                <w:sz w:val="15"/>
                <w:szCs w:val="15"/>
              </w:rPr>
            </w:pPr>
            <w:r w:rsidRPr="00E86224">
              <w:rPr>
                <w:color w:val="000000"/>
                <w:sz w:val="15"/>
                <w:szCs w:val="15"/>
              </w:rPr>
              <w:t>0.677</w:t>
            </w:r>
          </w:p>
        </w:tc>
      </w:tr>
      <w:tr w:rsidR="00E86224" w:rsidRPr="00E86224" w14:paraId="484CEE2B" w14:textId="77777777" w:rsidTr="00ED294D">
        <w:trPr>
          <w:trHeight w:val="320"/>
        </w:trPr>
        <w:tc>
          <w:tcPr>
            <w:tcW w:w="312" w:type="pct"/>
            <w:shd w:val="clear" w:color="auto" w:fill="auto"/>
            <w:noWrap/>
            <w:vAlign w:val="center"/>
            <w:hideMark/>
          </w:tcPr>
          <w:p w14:paraId="3452213E" w14:textId="77777777" w:rsidR="00E86224" w:rsidRPr="00E86224" w:rsidRDefault="00E86224" w:rsidP="00E86224">
            <w:pPr>
              <w:rPr>
                <w:color w:val="000000"/>
                <w:sz w:val="15"/>
                <w:szCs w:val="15"/>
              </w:rPr>
            </w:pPr>
            <w:r w:rsidRPr="00E86224">
              <w:rPr>
                <w:color w:val="000000"/>
                <w:sz w:val="15"/>
                <w:szCs w:val="15"/>
              </w:rPr>
              <w:t>set2</w:t>
            </w:r>
          </w:p>
        </w:tc>
        <w:tc>
          <w:tcPr>
            <w:tcW w:w="312" w:type="pct"/>
            <w:shd w:val="clear" w:color="auto" w:fill="auto"/>
            <w:noWrap/>
            <w:vAlign w:val="center"/>
            <w:hideMark/>
          </w:tcPr>
          <w:p w14:paraId="4DD21167"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0EF27A02" w14:textId="77777777" w:rsidR="00E86224" w:rsidRPr="00E86224" w:rsidRDefault="00E86224" w:rsidP="00E86224">
            <w:pPr>
              <w:jc w:val="right"/>
              <w:rPr>
                <w:color w:val="000000"/>
                <w:sz w:val="15"/>
                <w:szCs w:val="15"/>
              </w:rPr>
            </w:pPr>
            <w:r w:rsidRPr="00E86224">
              <w:rPr>
                <w:color w:val="000000"/>
                <w:sz w:val="15"/>
                <w:szCs w:val="15"/>
              </w:rPr>
              <w:t>0.547</w:t>
            </w:r>
          </w:p>
        </w:tc>
        <w:tc>
          <w:tcPr>
            <w:tcW w:w="316" w:type="pct"/>
            <w:shd w:val="clear" w:color="auto" w:fill="auto"/>
            <w:noWrap/>
            <w:vAlign w:val="center"/>
            <w:hideMark/>
          </w:tcPr>
          <w:p w14:paraId="073F4D30" w14:textId="77777777" w:rsidR="00E86224" w:rsidRPr="00E86224" w:rsidRDefault="00E86224" w:rsidP="00E86224">
            <w:pPr>
              <w:jc w:val="right"/>
              <w:rPr>
                <w:color w:val="000000"/>
                <w:sz w:val="15"/>
                <w:szCs w:val="15"/>
              </w:rPr>
            </w:pPr>
            <w:r w:rsidRPr="00E86224">
              <w:rPr>
                <w:color w:val="000000"/>
                <w:sz w:val="15"/>
                <w:szCs w:val="15"/>
              </w:rPr>
              <w:t>0.615</w:t>
            </w:r>
          </w:p>
        </w:tc>
        <w:tc>
          <w:tcPr>
            <w:tcW w:w="312" w:type="pct"/>
            <w:shd w:val="clear" w:color="auto" w:fill="auto"/>
            <w:noWrap/>
            <w:vAlign w:val="center"/>
            <w:hideMark/>
          </w:tcPr>
          <w:p w14:paraId="2280CF3B"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429AC507" w14:textId="77777777" w:rsidR="00E86224" w:rsidRPr="00E86224" w:rsidRDefault="00E86224" w:rsidP="00E86224">
            <w:pPr>
              <w:jc w:val="right"/>
              <w:rPr>
                <w:color w:val="000000"/>
                <w:sz w:val="15"/>
                <w:szCs w:val="15"/>
              </w:rPr>
            </w:pPr>
            <w:r w:rsidRPr="00E86224">
              <w:rPr>
                <w:color w:val="000000"/>
                <w:sz w:val="15"/>
                <w:szCs w:val="15"/>
              </w:rPr>
              <w:t>0.547</w:t>
            </w:r>
          </w:p>
        </w:tc>
        <w:tc>
          <w:tcPr>
            <w:tcW w:w="312" w:type="pct"/>
            <w:shd w:val="clear" w:color="auto" w:fill="auto"/>
            <w:noWrap/>
            <w:vAlign w:val="center"/>
            <w:hideMark/>
          </w:tcPr>
          <w:p w14:paraId="46857908" w14:textId="77777777" w:rsidR="00E86224" w:rsidRPr="00E86224" w:rsidRDefault="00E86224" w:rsidP="00E86224">
            <w:pPr>
              <w:jc w:val="right"/>
              <w:rPr>
                <w:color w:val="000000"/>
                <w:sz w:val="15"/>
                <w:szCs w:val="15"/>
              </w:rPr>
            </w:pPr>
            <w:r w:rsidRPr="00E86224">
              <w:rPr>
                <w:color w:val="000000"/>
                <w:sz w:val="15"/>
                <w:szCs w:val="15"/>
              </w:rPr>
              <w:t>0.615</w:t>
            </w:r>
          </w:p>
        </w:tc>
        <w:tc>
          <w:tcPr>
            <w:tcW w:w="313" w:type="pct"/>
            <w:shd w:val="clear" w:color="auto" w:fill="auto"/>
            <w:noWrap/>
            <w:vAlign w:val="center"/>
            <w:hideMark/>
          </w:tcPr>
          <w:p w14:paraId="0980F96F"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33EDBC6A" w14:textId="77777777" w:rsidR="00E86224" w:rsidRPr="00E86224" w:rsidRDefault="00E86224" w:rsidP="00E86224">
            <w:pPr>
              <w:jc w:val="right"/>
              <w:rPr>
                <w:color w:val="000000"/>
                <w:sz w:val="15"/>
                <w:szCs w:val="15"/>
              </w:rPr>
            </w:pPr>
            <w:r w:rsidRPr="00E86224">
              <w:rPr>
                <w:color w:val="000000"/>
                <w:sz w:val="15"/>
                <w:szCs w:val="15"/>
              </w:rPr>
              <w:t>0.547</w:t>
            </w:r>
          </w:p>
        </w:tc>
        <w:tc>
          <w:tcPr>
            <w:tcW w:w="312" w:type="pct"/>
            <w:shd w:val="clear" w:color="auto" w:fill="auto"/>
            <w:noWrap/>
            <w:vAlign w:val="center"/>
            <w:hideMark/>
          </w:tcPr>
          <w:p w14:paraId="426204FA" w14:textId="77777777" w:rsidR="00E86224" w:rsidRPr="00E86224" w:rsidRDefault="00E86224" w:rsidP="00E86224">
            <w:pPr>
              <w:jc w:val="right"/>
              <w:rPr>
                <w:color w:val="000000"/>
                <w:sz w:val="15"/>
                <w:szCs w:val="15"/>
              </w:rPr>
            </w:pPr>
            <w:r w:rsidRPr="00E86224">
              <w:rPr>
                <w:color w:val="000000"/>
                <w:sz w:val="15"/>
                <w:szCs w:val="15"/>
              </w:rPr>
              <w:t>0.615</w:t>
            </w:r>
          </w:p>
        </w:tc>
        <w:tc>
          <w:tcPr>
            <w:tcW w:w="312" w:type="pct"/>
            <w:shd w:val="clear" w:color="auto" w:fill="auto"/>
            <w:noWrap/>
            <w:vAlign w:val="center"/>
            <w:hideMark/>
          </w:tcPr>
          <w:p w14:paraId="4565B5D3"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69FD32AC" w14:textId="77777777" w:rsidR="00E86224" w:rsidRPr="00E86224" w:rsidRDefault="00E86224" w:rsidP="00E86224">
            <w:pPr>
              <w:jc w:val="right"/>
              <w:rPr>
                <w:color w:val="000000"/>
                <w:sz w:val="15"/>
                <w:szCs w:val="15"/>
              </w:rPr>
            </w:pPr>
            <w:r w:rsidRPr="00E86224">
              <w:rPr>
                <w:color w:val="000000"/>
                <w:sz w:val="15"/>
                <w:szCs w:val="15"/>
              </w:rPr>
              <w:t>0.547</w:t>
            </w:r>
          </w:p>
        </w:tc>
        <w:tc>
          <w:tcPr>
            <w:tcW w:w="312" w:type="pct"/>
            <w:shd w:val="clear" w:color="auto" w:fill="auto"/>
            <w:noWrap/>
            <w:vAlign w:val="center"/>
            <w:hideMark/>
          </w:tcPr>
          <w:p w14:paraId="318DD437" w14:textId="77777777" w:rsidR="00E86224" w:rsidRPr="00E86224" w:rsidRDefault="00E86224" w:rsidP="00E86224">
            <w:pPr>
              <w:jc w:val="right"/>
              <w:rPr>
                <w:color w:val="000000"/>
                <w:sz w:val="15"/>
                <w:szCs w:val="15"/>
              </w:rPr>
            </w:pPr>
            <w:r w:rsidRPr="00E86224">
              <w:rPr>
                <w:color w:val="000000"/>
                <w:sz w:val="15"/>
                <w:szCs w:val="15"/>
              </w:rPr>
              <w:t>0.615</w:t>
            </w:r>
          </w:p>
        </w:tc>
        <w:tc>
          <w:tcPr>
            <w:tcW w:w="312" w:type="pct"/>
            <w:shd w:val="clear" w:color="auto" w:fill="auto"/>
            <w:noWrap/>
            <w:vAlign w:val="center"/>
            <w:hideMark/>
          </w:tcPr>
          <w:p w14:paraId="291312C1"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5BC3489C" w14:textId="77777777" w:rsidR="00E86224" w:rsidRPr="00E86224" w:rsidRDefault="00E86224" w:rsidP="00E86224">
            <w:pPr>
              <w:jc w:val="right"/>
              <w:rPr>
                <w:color w:val="000000"/>
                <w:sz w:val="15"/>
                <w:szCs w:val="15"/>
              </w:rPr>
            </w:pPr>
            <w:r w:rsidRPr="00E86224">
              <w:rPr>
                <w:color w:val="000000"/>
                <w:sz w:val="15"/>
                <w:szCs w:val="15"/>
              </w:rPr>
              <w:t>0.547</w:t>
            </w:r>
          </w:p>
        </w:tc>
        <w:tc>
          <w:tcPr>
            <w:tcW w:w="315" w:type="pct"/>
            <w:shd w:val="clear" w:color="auto" w:fill="auto"/>
            <w:noWrap/>
            <w:vAlign w:val="center"/>
            <w:hideMark/>
          </w:tcPr>
          <w:p w14:paraId="6DC561FC" w14:textId="77777777" w:rsidR="00E86224" w:rsidRPr="00E86224" w:rsidRDefault="00E86224" w:rsidP="00E86224">
            <w:pPr>
              <w:jc w:val="right"/>
              <w:rPr>
                <w:color w:val="000000"/>
                <w:sz w:val="15"/>
                <w:szCs w:val="15"/>
              </w:rPr>
            </w:pPr>
            <w:r w:rsidRPr="00E86224">
              <w:rPr>
                <w:color w:val="000000"/>
                <w:sz w:val="15"/>
                <w:szCs w:val="15"/>
              </w:rPr>
              <w:t>0.615</w:t>
            </w:r>
          </w:p>
        </w:tc>
      </w:tr>
      <w:tr w:rsidR="00E86224" w:rsidRPr="00E86224" w14:paraId="16CF14CE" w14:textId="77777777" w:rsidTr="00ED294D">
        <w:trPr>
          <w:trHeight w:val="320"/>
        </w:trPr>
        <w:tc>
          <w:tcPr>
            <w:tcW w:w="312" w:type="pct"/>
            <w:shd w:val="clear" w:color="auto" w:fill="auto"/>
            <w:noWrap/>
            <w:vAlign w:val="center"/>
            <w:hideMark/>
          </w:tcPr>
          <w:p w14:paraId="4A59B792" w14:textId="77777777" w:rsidR="00E86224" w:rsidRPr="00E86224" w:rsidRDefault="00E86224" w:rsidP="00E86224">
            <w:pPr>
              <w:rPr>
                <w:color w:val="000000"/>
                <w:sz w:val="15"/>
                <w:szCs w:val="15"/>
              </w:rPr>
            </w:pPr>
            <w:r w:rsidRPr="00E86224">
              <w:rPr>
                <w:color w:val="000000"/>
                <w:sz w:val="15"/>
                <w:szCs w:val="15"/>
              </w:rPr>
              <w:t>set3</w:t>
            </w:r>
          </w:p>
        </w:tc>
        <w:tc>
          <w:tcPr>
            <w:tcW w:w="312" w:type="pct"/>
            <w:shd w:val="clear" w:color="auto" w:fill="auto"/>
            <w:noWrap/>
            <w:vAlign w:val="center"/>
            <w:hideMark/>
          </w:tcPr>
          <w:p w14:paraId="6EE42E9C" w14:textId="77777777" w:rsidR="00E86224" w:rsidRPr="00E86224" w:rsidRDefault="00E86224" w:rsidP="00E86224">
            <w:pPr>
              <w:jc w:val="right"/>
              <w:rPr>
                <w:color w:val="000000"/>
                <w:sz w:val="15"/>
                <w:szCs w:val="15"/>
              </w:rPr>
            </w:pPr>
            <w:r w:rsidRPr="00E86224">
              <w:rPr>
                <w:color w:val="000000"/>
                <w:sz w:val="15"/>
                <w:szCs w:val="15"/>
              </w:rPr>
              <w:t>0.574</w:t>
            </w:r>
          </w:p>
        </w:tc>
        <w:tc>
          <w:tcPr>
            <w:tcW w:w="312" w:type="pct"/>
            <w:shd w:val="clear" w:color="auto" w:fill="auto"/>
            <w:noWrap/>
            <w:vAlign w:val="center"/>
            <w:hideMark/>
          </w:tcPr>
          <w:p w14:paraId="42DCF6F4" w14:textId="77777777" w:rsidR="00E86224" w:rsidRPr="00E86224" w:rsidRDefault="00E86224" w:rsidP="00E86224">
            <w:pPr>
              <w:jc w:val="right"/>
              <w:rPr>
                <w:color w:val="000000"/>
                <w:sz w:val="15"/>
                <w:szCs w:val="15"/>
              </w:rPr>
            </w:pPr>
            <w:r w:rsidRPr="00E86224">
              <w:rPr>
                <w:color w:val="000000"/>
                <w:sz w:val="15"/>
                <w:szCs w:val="15"/>
              </w:rPr>
              <w:t>0.547</w:t>
            </w:r>
          </w:p>
        </w:tc>
        <w:tc>
          <w:tcPr>
            <w:tcW w:w="316" w:type="pct"/>
            <w:shd w:val="clear" w:color="auto" w:fill="auto"/>
            <w:noWrap/>
            <w:vAlign w:val="center"/>
            <w:hideMark/>
          </w:tcPr>
          <w:p w14:paraId="31FAD837" w14:textId="77777777" w:rsidR="00E86224" w:rsidRPr="00E86224" w:rsidRDefault="00E86224" w:rsidP="00E86224">
            <w:pPr>
              <w:jc w:val="right"/>
              <w:rPr>
                <w:color w:val="000000"/>
                <w:sz w:val="15"/>
                <w:szCs w:val="15"/>
              </w:rPr>
            </w:pPr>
            <w:r w:rsidRPr="00E86224">
              <w:rPr>
                <w:color w:val="000000"/>
                <w:sz w:val="15"/>
                <w:szCs w:val="15"/>
              </w:rPr>
              <w:t>0.6</w:t>
            </w:r>
          </w:p>
        </w:tc>
        <w:tc>
          <w:tcPr>
            <w:tcW w:w="312" w:type="pct"/>
            <w:shd w:val="clear" w:color="auto" w:fill="auto"/>
            <w:noWrap/>
            <w:vAlign w:val="center"/>
            <w:hideMark/>
          </w:tcPr>
          <w:p w14:paraId="7F458D32"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2A46A17D" w14:textId="77777777" w:rsidR="00E86224" w:rsidRPr="00E86224" w:rsidRDefault="00E86224" w:rsidP="00E86224">
            <w:pPr>
              <w:jc w:val="right"/>
              <w:rPr>
                <w:color w:val="000000"/>
                <w:sz w:val="15"/>
                <w:szCs w:val="15"/>
              </w:rPr>
            </w:pPr>
            <w:r w:rsidRPr="00E86224">
              <w:rPr>
                <w:color w:val="000000"/>
                <w:sz w:val="15"/>
                <w:szCs w:val="15"/>
              </w:rPr>
              <w:t>0.547</w:t>
            </w:r>
          </w:p>
        </w:tc>
        <w:tc>
          <w:tcPr>
            <w:tcW w:w="312" w:type="pct"/>
            <w:shd w:val="clear" w:color="auto" w:fill="auto"/>
            <w:noWrap/>
            <w:vAlign w:val="center"/>
            <w:hideMark/>
          </w:tcPr>
          <w:p w14:paraId="72AE08A8" w14:textId="77777777" w:rsidR="00E86224" w:rsidRPr="00E86224" w:rsidRDefault="00E86224" w:rsidP="00E86224">
            <w:pPr>
              <w:jc w:val="right"/>
              <w:rPr>
                <w:color w:val="000000"/>
                <w:sz w:val="15"/>
                <w:szCs w:val="15"/>
              </w:rPr>
            </w:pPr>
            <w:r w:rsidRPr="00E86224">
              <w:rPr>
                <w:color w:val="000000"/>
                <w:sz w:val="15"/>
                <w:szCs w:val="15"/>
              </w:rPr>
              <w:t>0.615</w:t>
            </w:r>
          </w:p>
        </w:tc>
        <w:tc>
          <w:tcPr>
            <w:tcW w:w="313" w:type="pct"/>
            <w:shd w:val="clear" w:color="auto" w:fill="auto"/>
            <w:noWrap/>
            <w:vAlign w:val="center"/>
            <w:hideMark/>
          </w:tcPr>
          <w:p w14:paraId="198F037A"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1E852F45" w14:textId="77777777" w:rsidR="00E86224" w:rsidRPr="00E86224" w:rsidRDefault="00E86224" w:rsidP="00E86224">
            <w:pPr>
              <w:jc w:val="right"/>
              <w:rPr>
                <w:color w:val="000000"/>
                <w:sz w:val="15"/>
                <w:szCs w:val="15"/>
              </w:rPr>
            </w:pPr>
            <w:r w:rsidRPr="00E86224">
              <w:rPr>
                <w:color w:val="000000"/>
                <w:sz w:val="15"/>
                <w:szCs w:val="15"/>
              </w:rPr>
              <w:t>0.344</w:t>
            </w:r>
          </w:p>
        </w:tc>
        <w:tc>
          <w:tcPr>
            <w:tcW w:w="312" w:type="pct"/>
            <w:shd w:val="clear" w:color="auto" w:fill="auto"/>
            <w:noWrap/>
            <w:vAlign w:val="center"/>
            <w:hideMark/>
          </w:tcPr>
          <w:p w14:paraId="76733CA2" w14:textId="77777777" w:rsidR="00E86224" w:rsidRPr="00E86224" w:rsidRDefault="00E86224" w:rsidP="00E86224">
            <w:pPr>
              <w:jc w:val="right"/>
              <w:rPr>
                <w:color w:val="000000"/>
                <w:sz w:val="15"/>
                <w:szCs w:val="15"/>
              </w:rPr>
            </w:pPr>
            <w:r w:rsidRPr="00E86224">
              <w:rPr>
                <w:color w:val="000000"/>
                <w:sz w:val="15"/>
                <w:szCs w:val="15"/>
              </w:rPr>
              <w:t>0.815</w:t>
            </w:r>
          </w:p>
        </w:tc>
        <w:tc>
          <w:tcPr>
            <w:tcW w:w="312" w:type="pct"/>
            <w:shd w:val="clear" w:color="auto" w:fill="auto"/>
            <w:noWrap/>
            <w:vAlign w:val="center"/>
            <w:hideMark/>
          </w:tcPr>
          <w:p w14:paraId="3DEA1980"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58E106B6" w14:textId="77777777" w:rsidR="00E86224" w:rsidRPr="00E86224" w:rsidRDefault="00E86224" w:rsidP="00E86224">
            <w:pPr>
              <w:jc w:val="right"/>
              <w:rPr>
                <w:color w:val="000000"/>
                <w:sz w:val="15"/>
                <w:szCs w:val="15"/>
              </w:rPr>
            </w:pPr>
            <w:r w:rsidRPr="00E86224">
              <w:rPr>
                <w:color w:val="000000"/>
                <w:sz w:val="15"/>
                <w:szCs w:val="15"/>
              </w:rPr>
              <w:t>0.547</w:t>
            </w:r>
          </w:p>
        </w:tc>
        <w:tc>
          <w:tcPr>
            <w:tcW w:w="312" w:type="pct"/>
            <w:shd w:val="clear" w:color="auto" w:fill="auto"/>
            <w:noWrap/>
            <w:vAlign w:val="center"/>
            <w:hideMark/>
          </w:tcPr>
          <w:p w14:paraId="4BCB4B55" w14:textId="77777777" w:rsidR="00E86224" w:rsidRPr="00E86224" w:rsidRDefault="00E86224" w:rsidP="00E86224">
            <w:pPr>
              <w:jc w:val="right"/>
              <w:rPr>
                <w:color w:val="000000"/>
                <w:sz w:val="15"/>
                <w:szCs w:val="15"/>
              </w:rPr>
            </w:pPr>
            <w:r w:rsidRPr="00E86224">
              <w:rPr>
                <w:color w:val="000000"/>
                <w:sz w:val="15"/>
                <w:szCs w:val="15"/>
              </w:rPr>
              <w:t>0.615</w:t>
            </w:r>
          </w:p>
        </w:tc>
        <w:tc>
          <w:tcPr>
            <w:tcW w:w="312" w:type="pct"/>
            <w:shd w:val="clear" w:color="auto" w:fill="auto"/>
            <w:noWrap/>
            <w:vAlign w:val="center"/>
            <w:hideMark/>
          </w:tcPr>
          <w:p w14:paraId="5115E634" w14:textId="77777777" w:rsidR="00E86224" w:rsidRPr="00E86224" w:rsidRDefault="00E86224" w:rsidP="00E86224">
            <w:pPr>
              <w:jc w:val="right"/>
              <w:rPr>
                <w:color w:val="000000"/>
                <w:sz w:val="15"/>
                <w:szCs w:val="15"/>
              </w:rPr>
            </w:pPr>
            <w:r w:rsidRPr="00E86224">
              <w:rPr>
                <w:color w:val="000000"/>
                <w:sz w:val="15"/>
                <w:szCs w:val="15"/>
              </w:rPr>
              <w:t>0.566</w:t>
            </w:r>
          </w:p>
        </w:tc>
        <w:tc>
          <w:tcPr>
            <w:tcW w:w="312" w:type="pct"/>
            <w:shd w:val="clear" w:color="auto" w:fill="auto"/>
            <w:noWrap/>
            <w:vAlign w:val="center"/>
            <w:hideMark/>
          </w:tcPr>
          <w:p w14:paraId="502D2910" w14:textId="77777777" w:rsidR="00E86224" w:rsidRPr="00E86224" w:rsidRDefault="00E86224" w:rsidP="00E86224">
            <w:pPr>
              <w:jc w:val="right"/>
              <w:rPr>
                <w:color w:val="000000"/>
                <w:sz w:val="15"/>
                <w:szCs w:val="15"/>
              </w:rPr>
            </w:pPr>
            <w:r w:rsidRPr="00E86224">
              <w:rPr>
                <w:color w:val="000000"/>
                <w:sz w:val="15"/>
                <w:szCs w:val="15"/>
              </w:rPr>
              <w:t>0.547</w:t>
            </w:r>
          </w:p>
        </w:tc>
        <w:tc>
          <w:tcPr>
            <w:tcW w:w="315" w:type="pct"/>
            <w:shd w:val="clear" w:color="auto" w:fill="auto"/>
            <w:noWrap/>
            <w:vAlign w:val="center"/>
            <w:hideMark/>
          </w:tcPr>
          <w:p w14:paraId="6F8D3249" w14:textId="77777777" w:rsidR="00E86224" w:rsidRPr="00E86224" w:rsidRDefault="00E86224" w:rsidP="00E86224">
            <w:pPr>
              <w:jc w:val="right"/>
              <w:rPr>
                <w:color w:val="000000"/>
                <w:sz w:val="15"/>
                <w:szCs w:val="15"/>
              </w:rPr>
            </w:pPr>
            <w:r w:rsidRPr="00E86224">
              <w:rPr>
                <w:color w:val="000000"/>
                <w:sz w:val="15"/>
                <w:szCs w:val="15"/>
              </w:rPr>
              <w:t>0.585</w:t>
            </w:r>
          </w:p>
        </w:tc>
      </w:tr>
      <w:tr w:rsidR="00E86224" w:rsidRPr="00E86224" w14:paraId="27E0B0BA" w14:textId="77777777" w:rsidTr="00ED294D">
        <w:trPr>
          <w:trHeight w:val="320"/>
        </w:trPr>
        <w:tc>
          <w:tcPr>
            <w:tcW w:w="312" w:type="pct"/>
            <w:shd w:val="clear" w:color="auto" w:fill="auto"/>
            <w:noWrap/>
            <w:vAlign w:val="center"/>
            <w:hideMark/>
          </w:tcPr>
          <w:p w14:paraId="215DE719" w14:textId="77777777" w:rsidR="00E86224" w:rsidRPr="00E86224" w:rsidRDefault="00E86224" w:rsidP="00E86224">
            <w:pPr>
              <w:rPr>
                <w:color w:val="000000"/>
                <w:sz w:val="15"/>
                <w:szCs w:val="15"/>
              </w:rPr>
            </w:pPr>
            <w:r w:rsidRPr="00E86224">
              <w:rPr>
                <w:color w:val="000000"/>
                <w:sz w:val="15"/>
                <w:szCs w:val="15"/>
              </w:rPr>
              <w:t>set4</w:t>
            </w:r>
          </w:p>
        </w:tc>
        <w:tc>
          <w:tcPr>
            <w:tcW w:w="312" w:type="pct"/>
            <w:shd w:val="clear" w:color="auto" w:fill="auto"/>
            <w:noWrap/>
            <w:vAlign w:val="center"/>
            <w:hideMark/>
          </w:tcPr>
          <w:p w14:paraId="2A776FC4" w14:textId="77777777" w:rsidR="00E86224" w:rsidRPr="00E86224" w:rsidRDefault="00E86224" w:rsidP="00E86224">
            <w:pPr>
              <w:jc w:val="right"/>
              <w:rPr>
                <w:color w:val="000000"/>
                <w:sz w:val="15"/>
                <w:szCs w:val="15"/>
              </w:rPr>
            </w:pPr>
            <w:r w:rsidRPr="00E86224">
              <w:rPr>
                <w:color w:val="000000"/>
                <w:sz w:val="15"/>
                <w:szCs w:val="15"/>
              </w:rPr>
              <w:t>0.574</w:t>
            </w:r>
          </w:p>
        </w:tc>
        <w:tc>
          <w:tcPr>
            <w:tcW w:w="312" w:type="pct"/>
            <w:shd w:val="clear" w:color="auto" w:fill="auto"/>
            <w:noWrap/>
            <w:vAlign w:val="center"/>
            <w:hideMark/>
          </w:tcPr>
          <w:p w14:paraId="43078932" w14:textId="77777777" w:rsidR="00E86224" w:rsidRPr="00E86224" w:rsidRDefault="00E86224" w:rsidP="00E86224">
            <w:pPr>
              <w:jc w:val="right"/>
              <w:rPr>
                <w:color w:val="000000"/>
                <w:sz w:val="15"/>
                <w:szCs w:val="15"/>
              </w:rPr>
            </w:pPr>
            <w:r w:rsidRPr="00E86224">
              <w:rPr>
                <w:color w:val="000000"/>
                <w:sz w:val="15"/>
                <w:szCs w:val="15"/>
              </w:rPr>
              <w:t>0.328</w:t>
            </w:r>
          </w:p>
        </w:tc>
        <w:tc>
          <w:tcPr>
            <w:tcW w:w="316" w:type="pct"/>
            <w:shd w:val="clear" w:color="auto" w:fill="auto"/>
            <w:noWrap/>
            <w:vAlign w:val="center"/>
            <w:hideMark/>
          </w:tcPr>
          <w:p w14:paraId="13271896" w14:textId="77777777" w:rsidR="00E86224" w:rsidRPr="00E86224" w:rsidRDefault="00E86224" w:rsidP="00E86224">
            <w:pPr>
              <w:jc w:val="right"/>
              <w:rPr>
                <w:color w:val="000000"/>
                <w:sz w:val="15"/>
                <w:szCs w:val="15"/>
              </w:rPr>
            </w:pPr>
            <w:r w:rsidRPr="00E86224">
              <w:rPr>
                <w:color w:val="000000"/>
                <w:sz w:val="15"/>
                <w:szCs w:val="15"/>
              </w:rPr>
              <w:t>0.815</w:t>
            </w:r>
          </w:p>
        </w:tc>
        <w:tc>
          <w:tcPr>
            <w:tcW w:w="312" w:type="pct"/>
            <w:shd w:val="clear" w:color="auto" w:fill="auto"/>
            <w:noWrap/>
            <w:vAlign w:val="center"/>
            <w:hideMark/>
          </w:tcPr>
          <w:p w14:paraId="5DE6E8AA"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7E78A81B" w14:textId="77777777" w:rsidR="00E86224" w:rsidRPr="00E86224" w:rsidRDefault="00E86224" w:rsidP="00E86224">
            <w:pPr>
              <w:jc w:val="right"/>
              <w:rPr>
                <w:color w:val="000000"/>
                <w:sz w:val="15"/>
                <w:szCs w:val="15"/>
              </w:rPr>
            </w:pPr>
            <w:r w:rsidRPr="00E86224">
              <w:rPr>
                <w:color w:val="000000"/>
                <w:sz w:val="15"/>
                <w:szCs w:val="15"/>
              </w:rPr>
              <w:t>0.547</w:t>
            </w:r>
          </w:p>
        </w:tc>
        <w:tc>
          <w:tcPr>
            <w:tcW w:w="312" w:type="pct"/>
            <w:shd w:val="clear" w:color="auto" w:fill="auto"/>
            <w:noWrap/>
            <w:vAlign w:val="center"/>
            <w:hideMark/>
          </w:tcPr>
          <w:p w14:paraId="75D618A7" w14:textId="77777777" w:rsidR="00E86224" w:rsidRPr="00E86224" w:rsidRDefault="00E86224" w:rsidP="00E86224">
            <w:pPr>
              <w:jc w:val="right"/>
              <w:rPr>
                <w:color w:val="000000"/>
                <w:sz w:val="15"/>
                <w:szCs w:val="15"/>
              </w:rPr>
            </w:pPr>
            <w:r w:rsidRPr="00E86224">
              <w:rPr>
                <w:color w:val="000000"/>
                <w:sz w:val="15"/>
                <w:szCs w:val="15"/>
              </w:rPr>
              <w:t>0.615</w:t>
            </w:r>
          </w:p>
        </w:tc>
        <w:tc>
          <w:tcPr>
            <w:tcW w:w="313" w:type="pct"/>
            <w:shd w:val="clear" w:color="auto" w:fill="auto"/>
            <w:noWrap/>
            <w:vAlign w:val="center"/>
            <w:hideMark/>
          </w:tcPr>
          <w:p w14:paraId="317CC0D2"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19FDFF66" w14:textId="77777777" w:rsidR="00E86224" w:rsidRPr="00E86224" w:rsidRDefault="00E86224" w:rsidP="00E86224">
            <w:pPr>
              <w:jc w:val="right"/>
              <w:rPr>
                <w:color w:val="000000"/>
                <w:sz w:val="15"/>
                <w:szCs w:val="15"/>
              </w:rPr>
            </w:pPr>
            <w:r w:rsidRPr="00E86224">
              <w:rPr>
                <w:color w:val="000000"/>
                <w:sz w:val="15"/>
                <w:szCs w:val="15"/>
              </w:rPr>
              <w:t>0.547</w:t>
            </w:r>
          </w:p>
        </w:tc>
        <w:tc>
          <w:tcPr>
            <w:tcW w:w="312" w:type="pct"/>
            <w:shd w:val="clear" w:color="auto" w:fill="auto"/>
            <w:noWrap/>
            <w:vAlign w:val="center"/>
            <w:hideMark/>
          </w:tcPr>
          <w:p w14:paraId="403BADFE" w14:textId="77777777" w:rsidR="00E86224" w:rsidRPr="00E86224" w:rsidRDefault="00E86224" w:rsidP="00E86224">
            <w:pPr>
              <w:jc w:val="right"/>
              <w:rPr>
                <w:color w:val="000000"/>
                <w:sz w:val="15"/>
                <w:szCs w:val="15"/>
              </w:rPr>
            </w:pPr>
            <w:r w:rsidRPr="00E86224">
              <w:rPr>
                <w:color w:val="000000"/>
                <w:sz w:val="15"/>
                <w:szCs w:val="15"/>
              </w:rPr>
              <w:t>0.615</w:t>
            </w:r>
          </w:p>
        </w:tc>
        <w:tc>
          <w:tcPr>
            <w:tcW w:w="312" w:type="pct"/>
            <w:shd w:val="clear" w:color="auto" w:fill="auto"/>
            <w:noWrap/>
            <w:vAlign w:val="center"/>
            <w:hideMark/>
          </w:tcPr>
          <w:p w14:paraId="4C8EBD1E"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1AFA0B8E" w14:textId="77777777" w:rsidR="00E86224" w:rsidRPr="00E86224" w:rsidRDefault="00E86224" w:rsidP="00E86224">
            <w:pPr>
              <w:jc w:val="right"/>
              <w:rPr>
                <w:color w:val="000000"/>
                <w:sz w:val="15"/>
                <w:szCs w:val="15"/>
              </w:rPr>
            </w:pPr>
            <w:r w:rsidRPr="00E86224">
              <w:rPr>
                <w:color w:val="000000"/>
                <w:sz w:val="15"/>
                <w:szCs w:val="15"/>
              </w:rPr>
              <w:t>0.547</w:t>
            </w:r>
          </w:p>
        </w:tc>
        <w:tc>
          <w:tcPr>
            <w:tcW w:w="312" w:type="pct"/>
            <w:shd w:val="clear" w:color="auto" w:fill="auto"/>
            <w:noWrap/>
            <w:vAlign w:val="center"/>
            <w:hideMark/>
          </w:tcPr>
          <w:p w14:paraId="059A1065" w14:textId="77777777" w:rsidR="00E86224" w:rsidRPr="00E86224" w:rsidRDefault="00E86224" w:rsidP="00E86224">
            <w:pPr>
              <w:jc w:val="right"/>
              <w:rPr>
                <w:color w:val="000000"/>
                <w:sz w:val="15"/>
                <w:szCs w:val="15"/>
              </w:rPr>
            </w:pPr>
            <w:r w:rsidRPr="00E86224">
              <w:rPr>
                <w:color w:val="000000"/>
                <w:sz w:val="15"/>
                <w:szCs w:val="15"/>
              </w:rPr>
              <w:t>0.615</w:t>
            </w:r>
          </w:p>
        </w:tc>
        <w:tc>
          <w:tcPr>
            <w:tcW w:w="312" w:type="pct"/>
            <w:shd w:val="clear" w:color="auto" w:fill="auto"/>
            <w:noWrap/>
            <w:vAlign w:val="center"/>
            <w:hideMark/>
          </w:tcPr>
          <w:p w14:paraId="0273A2F3"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293EF6DB" w14:textId="77777777" w:rsidR="00E86224" w:rsidRPr="00E86224" w:rsidRDefault="00E86224" w:rsidP="00E86224">
            <w:pPr>
              <w:jc w:val="right"/>
              <w:rPr>
                <w:color w:val="000000"/>
                <w:sz w:val="15"/>
                <w:szCs w:val="15"/>
              </w:rPr>
            </w:pPr>
            <w:r w:rsidRPr="00E86224">
              <w:rPr>
                <w:color w:val="000000"/>
                <w:sz w:val="15"/>
                <w:szCs w:val="15"/>
              </w:rPr>
              <w:t>0.547</w:t>
            </w:r>
          </w:p>
        </w:tc>
        <w:tc>
          <w:tcPr>
            <w:tcW w:w="315" w:type="pct"/>
            <w:shd w:val="clear" w:color="auto" w:fill="auto"/>
            <w:noWrap/>
            <w:vAlign w:val="center"/>
            <w:hideMark/>
          </w:tcPr>
          <w:p w14:paraId="6F90FA56" w14:textId="77777777" w:rsidR="00E86224" w:rsidRPr="00E86224" w:rsidRDefault="00E86224" w:rsidP="00E86224">
            <w:pPr>
              <w:jc w:val="right"/>
              <w:rPr>
                <w:color w:val="000000"/>
                <w:sz w:val="15"/>
                <w:szCs w:val="15"/>
              </w:rPr>
            </w:pPr>
            <w:r w:rsidRPr="00E86224">
              <w:rPr>
                <w:color w:val="000000"/>
                <w:sz w:val="15"/>
                <w:szCs w:val="15"/>
              </w:rPr>
              <w:t>0.615</w:t>
            </w:r>
          </w:p>
        </w:tc>
      </w:tr>
      <w:tr w:rsidR="00E86224" w:rsidRPr="00E86224" w14:paraId="20CD402E" w14:textId="77777777" w:rsidTr="00ED294D">
        <w:trPr>
          <w:trHeight w:val="320"/>
        </w:trPr>
        <w:tc>
          <w:tcPr>
            <w:tcW w:w="312" w:type="pct"/>
            <w:shd w:val="clear" w:color="auto" w:fill="auto"/>
            <w:noWrap/>
            <w:vAlign w:val="center"/>
            <w:hideMark/>
          </w:tcPr>
          <w:p w14:paraId="71E8903B" w14:textId="77777777" w:rsidR="00E86224" w:rsidRPr="00E86224" w:rsidRDefault="00E86224" w:rsidP="00E86224">
            <w:pPr>
              <w:rPr>
                <w:color w:val="000000"/>
                <w:sz w:val="15"/>
                <w:szCs w:val="15"/>
              </w:rPr>
            </w:pPr>
            <w:r w:rsidRPr="00E86224">
              <w:rPr>
                <w:color w:val="000000"/>
                <w:sz w:val="15"/>
                <w:szCs w:val="15"/>
              </w:rPr>
              <w:t>set5</w:t>
            </w:r>
          </w:p>
        </w:tc>
        <w:tc>
          <w:tcPr>
            <w:tcW w:w="312" w:type="pct"/>
            <w:shd w:val="clear" w:color="auto" w:fill="auto"/>
            <w:noWrap/>
            <w:vAlign w:val="center"/>
            <w:hideMark/>
          </w:tcPr>
          <w:p w14:paraId="01F21E46" w14:textId="77777777" w:rsidR="00E86224" w:rsidRPr="006E7952" w:rsidRDefault="00E86224" w:rsidP="00E86224">
            <w:pPr>
              <w:jc w:val="right"/>
              <w:rPr>
                <w:b/>
                <w:bCs/>
                <w:color w:val="000000"/>
                <w:sz w:val="15"/>
                <w:szCs w:val="15"/>
              </w:rPr>
            </w:pPr>
            <w:r w:rsidRPr="006E7952">
              <w:rPr>
                <w:b/>
                <w:bCs/>
                <w:color w:val="000000"/>
                <w:sz w:val="15"/>
                <w:szCs w:val="15"/>
              </w:rPr>
              <w:t>0.589</w:t>
            </w:r>
          </w:p>
        </w:tc>
        <w:tc>
          <w:tcPr>
            <w:tcW w:w="312" w:type="pct"/>
            <w:shd w:val="clear" w:color="auto" w:fill="auto"/>
            <w:noWrap/>
            <w:vAlign w:val="center"/>
            <w:hideMark/>
          </w:tcPr>
          <w:p w14:paraId="40801A34" w14:textId="77777777" w:rsidR="00E86224" w:rsidRPr="00E86224" w:rsidRDefault="00E86224" w:rsidP="00E86224">
            <w:pPr>
              <w:jc w:val="right"/>
              <w:rPr>
                <w:color w:val="000000"/>
                <w:sz w:val="15"/>
                <w:szCs w:val="15"/>
              </w:rPr>
            </w:pPr>
            <w:r w:rsidRPr="00E86224">
              <w:rPr>
                <w:color w:val="000000"/>
                <w:sz w:val="15"/>
                <w:szCs w:val="15"/>
              </w:rPr>
              <w:t>0.578</w:t>
            </w:r>
          </w:p>
        </w:tc>
        <w:tc>
          <w:tcPr>
            <w:tcW w:w="316" w:type="pct"/>
            <w:shd w:val="clear" w:color="auto" w:fill="auto"/>
            <w:noWrap/>
            <w:vAlign w:val="center"/>
            <w:hideMark/>
          </w:tcPr>
          <w:p w14:paraId="0D7A0E45" w14:textId="77777777" w:rsidR="00E86224" w:rsidRPr="00E86224" w:rsidRDefault="00E86224" w:rsidP="00E86224">
            <w:pPr>
              <w:jc w:val="right"/>
              <w:rPr>
                <w:color w:val="000000"/>
                <w:sz w:val="15"/>
                <w:szCs w:val="15"/>
              </w:rPr>
            </w:pPr>
            <w:r w:rsidRPr="00E86224">
              <w:rPr>
                <w:color w:val="000000"/>
                <w:sz w:val="15"/>
                <w:szCs w:val="15"/>
              </w:rPr>
              <w:t>0.6</w:t>
            </w:r>
          </w:p>
        </w:tc>
        <w:tc>
          <w:tcPr>
            <w:tcW w:w="312" w:type="pct"/>
            <w:shd w:val="clear" w:color="auto" w:fill="auto"/>
            <w:noWrap/>
            <w:vAlign w:val="center"/>
            <w:hideMark/>
          </w:tcPr>
          <w:p w14:paraId="1E821B39"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005B2F5B" w14:textId="77777777" w:rsidR="00E86224" w:rsidRPr="00E86224" w:rsidRDefault="00E86224" w:rsidP="00E86224">
            <w:pPr>
              <w:jc w:val="right"/>
              <w:rPr>
                <w:color w:val="000000"/>
                <w:sz w:val="15"/>
                <w:szCs w:val="15"/>
              </w:rPr>
            </w:pPr>
            <w:r w:rsidRPr="00E86224">
              <w:rPr>
                <w:color w:val="000000"/>
                <w:sz w:val="15"/>
                <w:szCs w:val="15"/>
              </w:rPr>
              <w:t>0.547</w:t>
            </w:r>
          </w:p>
        </w:tc>
        <w:tc>
          <w:tcPr>
            <w:tcW w:w="312" w:type="pct"/>
            <w:shd w:val="clear" w:color="auto" w:fill="auto"/>
            <w:noWrap/>
            <w:vAlign w:val="center"/>
            <w:hideMark/>
          </w:tcPr>
          <w:p w14:paraId="45345AC6" w14:textId="77777777" w:rsidR="00E86224" w:rsidRPr="00E86224" w:rsidRDefault="00E86224" w:rsidP="00E86224">
            <w:pPr>
              <w:jc w:val="right"/>
              <w:rPr>
                <w:color w:val="000000"/>
                <w:sz w:val="15"/>
                <w:szCs w:val="15"/>
              </w:rPr>
            </w:pPr>
            <w:r w:rsidRPr="00E86224">
              <w:rPr>
                <w:color w:val="000000"/>
                <w:sz w:val="15"/>
                <w:szCs w:val="15"/>
              </w:rPr>
              <w:t>0.615</w:t>
            </w:r>
          </w:p>
        </w:tc>
        <w:tc>
          <w:tcPr>
            <w:tcW w:w="313" w:type="pct"/>
            <w:shd w:val="clear" w:color="auto" w:fill="auto"/>
            <w:noWrap/>
            <w:vAlign w:val="center"/>
            <w:hideMark/>
          </w:tcPr>
          <w:p w14:paraId="048B37ED" w14:textId="77777777" w:rsidR="00E86224" w:rsidRPr="00E86224" w:rsidRDefault="00E86224" w:rsidP="00E86224">
            <w:pPr>
              <w:jc w:val="right"/>
              <w:rPr>
                <w:color w:val="000000"/>
                <w:sz w:val="15"/>
                <w:szCs w:val="15"/>
              </w:rPr>
            </w:pPr>
            <w:r w:rsidRPr="00E86224">
              <w:rPr>
                <w:color w:val="000000"/>
                <w:sz w:val="15"/>
                <w:szCs w:val="15"/>
              </w:rPr>
              <w:t>0.519</w:t>
            </w:r>
          </w:p>
        </w:tc>
        <w:tc>
          <w:tcPr>
            <w:tcW w:w="312" w:type="pct"/>
            <w:shd w:val="clear" w:color="auto" w:fill="auto"/>
            <w:noWrap/>
            <w:vAlign w:val="center"/>
            <w:hideMark/>
          </w:tcPr>
          <w:p w14:paraId="6BED205D" w14:textId="77777777" w:rsidR="00E86224" w:rsidRPr="00E86224" w:rsidRDefault="00E86224" w:rsidP="00E86224">
            <w:pPr>
              <w:jc w:val="right"/>
              <w:rPr>
                <w:color w:val="000000"/>
                <w:sz w:val="15"/>
                <w:szCs w:val="15"/>
              </w:rPr>
            </w:pPr>
            <w:r w:rsidRPr="00E86224">
              <w:rPr>
                <w:color w:val="000000"/>
                <w:sz w:val="15"/>
                <w:szCs w:val="15"/>
              </w:rPr>
              <w:t>0.391</w:t>
            </w:r>
          </w:p>
        </w:tc>
        <w:tc>
          <w:tcPr>
            <w:tcW w:w="312" w:type="pct"/>
            <w:shd w:val="clear" w:color="auto" w:fill="auto"/>
            <w:noWrap/>
            <w:vAlign w:val="center"/>
            <w:hideMark/>
          </w:tcPr>
          <w:p w14:paraId="02FF8281" w14:textId="77777777" w:rsidR="00E86224" w:rsidRPr="00E86224" w:rsidRDefault="00E86224" w:rsidP="00E86224">
            <w:pPr>
              <w:jc w:val="right"/>
              <w:rPr>
                <w:color w:val="000000"/>
                <w:sz w:val="15"/>
                <w:szCs w:val="15"/>
              </w:rPr>
            </w:pPr>
            <w:r w:rsidRPr="00E86224">
              <w:rPr>
                <w:color w:val="000000"/>
                <w:sz w:val="15"/>
                <w:szCs w:val="15"/>
              </w:rPr>
              <w:t>0.646</w:t>
            </w:r>
          </w:p>
        </w:tc>
        <w:tc>
          <w:tcPr>
            <w:tcW w:w="312" w:type="pct"/>
            <w:shd w:val="clear" w:color="auto" w:fill="auto"/>
            <w:noWrap/>
            <w:vAlign w:val="center"/>
            <w:hideMark/>
          </w:tcPr>
          <w:p w14:paraId="1F3E45F0"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330DCF13" w14:textId="77777777" w:rsidR="00E86224" w:rsidRPr="00E86224" w:rsidRDefault="00E86224" w:rsidP="00E86224">
            <w:pPr>
              <w:jc w:val="right"/>
              <w:rPr>
                <w:color w:val="000000"/>
                <w:sz w:val="15"/>
                <w:szCs w:val="15"/>
              </w:rPr>
            </w:pPr>
            <w:r w:rsidRPr="00E86224">
              <w:rPr>
                <w:color w:val="000000"/>
                <w:sz w:val="15"/>
                <w:szCs w:val="15"/>
              </w:rPr>
              <w:t>0.547</w:t>
            </w:r>
          </w:p>
        </w:tc>
        <w:tc>
          <w:tcPr>
            <w:tcW w:w="312" w:type="pct"/>
            <w:shd w:val="clear" w:color="auto" w:fill="auto"/>
            <w:noWrap/>
            <w:vAlign w:val="center"/>
            <w:hideMark/>
          </w:tcPr>
          <w:p w14:paraId="33CDCFF0" w14:textId="77777777" w:rsidR="00E86224" w:rsidRPr="00E86224" w:rsidRDefault="00E86224" w:rsidP="00E86224">
            <w:pPr>
              <w:jc w:val="right"/>
              <w:rPr>
                <w:color w:val="000000"/>
                <w:sz w:val="15"/>
                <w:szCs w:val="15"/>
              </w:rPr>
            </w:pPr>
            <w:r w:rsidRPr="00E86224">
              <w:rPr>
                <w:color w:val="000000"/>
                <w:sz w:val="15"/>
                <w:szCs w:val="15"/>
              </w:rPr>
              <w:t>0.615</w:t>
            </w:r>
          </w:p>
        </w:tc>
        <w:tc>
          <w:tcPr>
            <w:tcW w:w="312" w:type="pct"/>
            <w:shd w:val="clear" w:color="auto" w:fill="auto"/>
            <w:noWrap/>
            <w:vAlign w:val="center"/>
            <w:hideMark/>
          </w:tcPr>
          <w:p w14:paraId="79AF0153" w14:textId="77777777" w:rsidR="00E86224" w:rsidRPr="000239E2" w:rsidRDefault="00E86224" w:rsidP="00E86224">
            <w:pPr>
              <w:jc w:val="right"/>
              <w:rPr>
                <w:b/>
                <w:bCs/>
                <w:color w:val="000000"/>
                <w:sz w:val="15"/>
                <w:szCs w:val="15"/>
              </w:rPr>
            </w:pPr>
            <w:r w:rsidRPr="000239E2">
              <w:rPr>
                <w:b/>
                <w:bCs/>
                <w:color w:val="000000"/>
                <w:sz w:val="15"/>
                <w:szCs w:val="15"/>
              </w:rPr>
              <w:t>0.581</w:t>
            </w:r>
          </w:p>
        </w:tc>
        <w:tc>
          <w:tcPr>
            <w:tcW w:w="312" w:type="pct"/>
            <w:shd w:val="clear" w:color="auto" w:fill="auto"/>
            <w:noWrap/>
            <w:vAlign w:val="center"/>
            <w:hideMark/>
          </w:tcPr>
          <w:p w14:paraId="49D2D6DF" w14:textId="77777777" w:rsidR="00E86224" w:rsidRPr="00E86224" w:rsidRDefault="00E86224" w:rsidP="00E86224">
            <w:pPr>
              <w:jc w:val="right"/>
              <w:rPr>
                <w:color w:val="000000"/>
                <w:sz w:val="15"/>
                <w:szCs w:val="15"/>
              </w:rPr>
            </w:pPr>
            <w:r w:rsidRPr="00E86224">
              <w:rPr>
                <w:color w:val="000000"/>
                <w:sz w:val="15"/>
                <w:szCs w:val="15"/>
              </w:rPr>
              <w:t>0.547</w:t>
            </w:r>
          </w:p>
        </w:tc>
        <w:tc>
          <w:tcPr>
            <w:tcW w:w="315" w:type="pct"/>
            <w:shd w:val="clear" w:color="auto" w:fill="auto"/>
            <w:noWrap/>
            <w:vAlign w:val="center"/>
            <w:hideMark/>
          </w:tcPr>
          <w:p w14:paraId="3889FD75" w14:textId="77777777" w:rsidR="00E86224" w:rsidRPr="00E86224" w:rsidRDefault="00E86224" w:rsidP="00E86224">
            <w:pPr>
              <w:jc w:val="right"/>
              <w:rPr>
                <w:color w:val="000000"/>
                <w:sz w:val="15"/>
                <w:szCs w:val="15"/>
              </w:rPr>
            </w:pPr>
            <w:r w:rsidRPr="00E86224">
              <w:rPr>
                <w:color w:val="000000"/>
                <w:sz w:val="15"/>
                <w:szCs w:val="15"/>
              </w:rPr>
              <w:t>0.615</w:t>
            </w:r>
          </w:p>
        </w:tc>
      </w:tr>
    </w:tbl>
    <w:p w14:paraId="30407C95" w14:textId="4F0ACD6C" w:rsidR="00E86224" w:rsidRPr="00CE4265" w:rsidRDefault="00CE4265" w:rsidP="00193939">
      <w:proofErr w:type="spellStart"/>
      <w:proofErr w:type="gramStart"/>
      <w:r>
        <w:t>bayes.BayesNet</w:t>
      </w:r>
      <w:proofErr w:type="spellEnd"/>
      <w:proofErr w:type="gramEnd"/>
      <w:r>
        <w:t xml:space="preserve"> with set1 has the best accuracy</w:t>
      </w:r>
      <w:r w:rsidR="00F941C5">
        <w:t xml:space="preserve"> 0.597</w:t>
      </w:r>
      <w:r>
        <w:t xml:space="preserve">, </w:t>
      </w:r>
      <w:proofErr w:type="spellStart"/>
      <w:r>
        <w:t>bayes.BayesNet</w:t>
      </w:r>
      <w:proofErr w:type="spellEnd"/>
      <w:r>
        <w:t xml:space="preserve"> with set2 the second</w:t>
      </w:r>
      <w:r w:rsidR="00F941C5">
        <w:t xml:space="preserve"> 0.589</w:t>
      </w:r>
      <w:r>
        <w:t>. Almost half of the models come at the third</w:t>
      </w:r>
      <w:r w:rsidR="00F941C5">
        <w:t xml:space="preserve"> 0.581</w:t>
      </w:r>
      <w:r>
        <w:t>.</w:t>
      </w:r>
    </w:p>
    <w:p w14:paraId="0CB0AB12" w14:textId="77777777" w:rsidR="00CE4265" w:rsidRPr="00193939" w:rsidRDefault="00CE4265" w:rsidP="00193939"/>
    <w:p w14:paraId="13921B39" w14:textId="38149CA6" w:rsidR="00193939" w:rsidRDefault="00193939" w:rsidP="00193939">
      <w:r w:rsidRPr="00ED294D">
        <w:t>TP rates</w:t>
      </w:r>
    </w:p>
    <w:tbl>
      <w:tblPr>
        <w:tblStyle w:val="TableGrid"/>
        <w:tblW w:w="5000" w:type="pct"/>
        <w:tblLayout w:type="fixed"/>
        <w:tblLook w:val="04A0" w:firstRow="1" w:lastRow="0" w:firstColumn="1" w:lastColumn="0" w:noHBand="0" w:noVBand="1"/>
      </w:tblPr>
      <w:tblGrid>
        <w:gridCol w:w="563"/>
        <w:gridCol w:w="563"/>
        <w:gridCol w:w="563"/>
        <w:gridCol w:w="573"/>
        <w:gridCol w:w="562"/>
        <w:gridCol w:w="562"/>
        <w:gridCol w:w="562"/>
        <w:gridCol w:w="564"/>
        <w:gridCol w:w="562"/>
        <w:gridCol w:w="562"/>
        <w:gridCol w:w="562"/>
        <w:gridCol w:w="562"/>
        <w:gridCol w:w="562"/>
        <w:gridCol w:w="562"/>
        <w:gridCol w:w="562"/>
        <w:gridCol w:w="564"/>
      </w:tblGrid>
      <w:tr w:rsidR="00ED294D" w:rsidRPr="00ED294D" w14:paraId="740C6BBE" w14:textId="77777777" w:rsidTr="00ED294D">
        <w:trPr>
          <w:trHeight w:val="320"/>
        </w:trPr>
        <w:tc>
          <w:tcPr>
            <w:tcW w:w="312" w:type="pct"/>
            <w:vMerge w:val="restart"/>
            <w:noWrap/>
            <w:vAlign w:val="center"/>
            <w:hideMark/>
          </w:tcPr>
          <w:p w14:paraId="18DAA21D" w14:textId="415E4A06" w:rsidR="00ED294D" w:rsidRPr="00ED294D" w:rsidRDefault="00ED294D" w:rsidP="00ED294D">
            <w:pPr>
              <w:jc w:val="center"/>
              <w:rPr>
                <w:sz w:val="15"/>
                <w:szCs w:val="15"/>
              </w:rPr>
            </w:pPr>
            <w:proofErr w:type="spellStart"/>
            <w:r>
              <w:rPr>
                <w:sz w:val="15"/>
                <w:szCs w:val="15"/>
              </w:rPr>
              <w:t>Attr</w:t>
            </w:r>
            <w:proofErr w:type="spellEnd"/>
            <w:r>
              <w:rPr>
                <w:sz w:val="15"/>
                <w:szCs w:val="15"/>
              </w:rPr>
              <w:t xml:space="preserve"> set</w:t>
            </w:r>
          </w:p>
        </w:tc>
        <w:tc>
          <w:tcPr>
            <w:tcW w:w="942" w:type="pct"/>
            <w:gridSpan w:val="3"/>
            <w:noWrap/>
            <w:vAlign w:val="center"/>
            <w:hideMark/>
          </w:tcPr>
          <w:p w14:paraId="350FE32C" w14:textId="553B7D7A" w:rsidR="00ED294D" w:rsidRPr="00ED294D" w:rsidRDefault="00ED294D" w:rsidP="00ED294D">
            <w:pPr>
              <w:jc w:val="center"/>
              <w:rPr>
                <w:sz w:val="15"/>
                <w:szCs w:val="15"/>
              </w:rPr>
            </w:pPr>
            <w:proofErr w:type="spellStart"/>
            <w:proofErr w:type="gramStart"/>
            <w:r w:rsidRPr="00ED294D">
              <w:rPr>
                <w:sz w:val="15"/>
                <w:szCs w:val="15"/>
              </w:rPr>
              <w:t>bayes.BayesNet</w:t>
            </w:r>
            <w:proofErr w:type="spellEnd"/>
            <w:proofErr w:type="gramEnd"/>
          </w:p>
        </w:tc>
        <w:tc>
          <w:tcPr>
            <w:tcW w:w="936" w:type="pct"/>
            <w:gridSpan w:val="3"/>
            <w:noWrap/>
            <w:vAlign w:val="center"/>
            <w:hideMark/>
          </w:tcPr>
          <w:p w14:paraId="374ADF30" w14:textId="5A868299" w:rsidR="00ED294D" w:rsidRPr="00ED294D" w:rsidRDefault="00ED294D" w:rsidP="00ED294D">
            <w:pPr>
              <w:jc w:val="center"/>
              <w:rPr>
                <w:sz w:val="15"/>
                <w:szCs w:val="15"/>
              </w:rPr>
            </w:pPr>
            <w:proofErr w:type="spellStart"/>
            <w:r w:rsidRPr="00ED294D">
              <w:rPr>
                <w:sz w:val="15"/>
                <w:szCs w:val="15"/>
              </w:rPr>
              <w:t>functions.SGD</w:t>
            </w:r>
            <w:proofErr w:type="spellEnd"/>
          </w:p>
        </w:tc>
        <w:tc>
          <w:tcPr>
            <w:tcW w:w="937" w:type="pct"/>
            <w:gridSpan w:val="3"/>
            <w:noWrap/>
            <w:vAlign w:val="center"/>
            <w:hideMark/>
          </w:tcPr>
          <w:p w14:paraId="217DFCC6" w14:textId="61BE9F4A" w:rsidR="00ED294D" w:rsidRPr="00ED294D" w:rsidRDefault="00ED294D" w:rsidP="00ED294D">
            <w:pPr>
              <w:jc w:val="center"/>
              <w:rPr>
                <w:sz w:val="15"/>
                <w:szCs w:val="15"/>
              </w:rPr>
            </w:pPr>
            <w:proofErr w:type="spellStart"/>
            <w:proofErr w:type="gramStart"/>
            <w:r w:rsidRPr="00ED294D">
              <w:rPr>
                <w:sz w:val="15"/>
                <w:szCs w:val="15"/>
              </w:rPr>
              <w:t>meta.LogitBoost</w:t>
            </w:r>
            <w:proofErr w:type="spellEnd"/>
            <w:proofErr w:type="gramEnd"/>
          </w:p>
        </w:tc>
        <w:tc>
          <w:tcPr>
            <w:tcW w:w="936" w:type="pct"/>
            <w:gridSpan w:val="3"/>
            <w:noWrap/>
            <w:vAlign w:val="center"/>
            <w:hideMark/>
          </w:tcPr>
          <w:p w14:paraId="047C1253" w14:textId="0343E667" w:rsidR="00ED294D" w:rsidRPr="00ED294D" w:rsidRDefault="00ED294D" w:rsidP="00ED294D">
            <w:pPr>
              <w:jc w:val="center"/>
              <w:rPr>
                <w:sz w:val="15"/>
                <w:szCs w:val="15"/>
              </w:rPr>
            </w:pPr>
            <w:proofErr w:type="spellStart"/>
            <w:proofErr w:type="gramStart"/>
            <w:r w:rsidRPr="00ED294D">
              <w:rPr>
                <w:sz w:val="15"/>
                <w:szCs w:val="15"/>
              </w:rPr>
              <w:t>rules.DecisionTable</w:t>
            </w:r>
            <w:proofErr w:type="spellEnd"/>
            <w:proofErr w:type="gramEnd"/>
          </w:p>
        </w:tc>
        <w:tc>
          <w:tcPr>
            <w:tcW w:w="938" w:type="pct"/>
            <w:gridSpan w:val="3"/>
            <w:noWrap/>
            <w:vAlign w:val="center"/>
            <w:hideMark/>
          </w:tcPr>
          <w:p w14:paraId="46CAFB03" w14:textId="6BA5C1B5" w:rsidR="00ED294D" w:rsidRPr="00ED294D" w:rsidRDefault="00ED294D" w:rsidP="00ED294D">
            <w:pPr>
              <w:jc w:val="center"/>
              <w:rPr>
                <w:sz w:val="15"/>
                <w:szCs w:val="15"/>
              </w:rPr>
            </w:pPr>
            <w:proofErr w:type="spellStart"/>
            <w:r w:rsidRPr="00ED294D">
              <w:rPr>
                <w:sz w:val="15"/>
                <w:szCs w:val="15"/>
              </w:rPr>
              <w:t>trees.LMT</w:t>
            </w:r>
            <w:proofErr w:type="spellEnd"/>
          </w:p>
        </w:tc>
      </w:tr>
      <w:tr w:rsidR="00ED294D" w:rsidRPr="00ED294D" w14:paraId="7AB1BDCE" w14:textId="77777777" w:rsidTr="00ED294D">
        <w:trPr>
          <w:trHeight w:val="320"/>
        </w:trPr>
        <w:tc>
          <w:tcPr>
            <w:tcW w:w="312" w:type="pct"/>
            <w:vMerge/>
            <w:noWrap/>
            <w:vAlign w:val="center"/>
            <w:hideMark/>
          </w:tcPr>
          <w:p w14:paraId="1B8E4712" w14:textId="4769D006" w:rsidR="00ED294D" w:rsidRPr="00ED294D" w:rsidRDefault="00ED294D" w:rsidP="00ED294D">
            <w:pPr>
              <w:jc w:val="center"/>
              <w:rPr>
                <w:sz w:val="15"/>
                <w:szCs w:val="15"/>
              </w:rPr>
            </w:pPr>
          </w:p>
        </w:tc>
        <w:tc>
          <w:tcPr>
            <w:tcW w:w="312" w:type="pct"/>
            <w:noWrap/>
            <w:vAlign w:val="center"/>
            <w:hideMark/>
          </w:tcPr>
          <w:p w14:paraId="3C493882" w14:textId="77777777" w:rsidR="00ED294D" w:rsidRPr="00ED294D" w:rsidRDefault="00ED294D" w:rsidP="00ED294D">
            <w:pPr>
              <w:jc w:val="center"/>
              <w:rPr>
                <w:sz w:val="15"/>
                <w:szCs w:val="15"/>
              </w:rPr>
            </w:pPr>
            <w:r w:rsidRPr="00ED294D">
              <w:rPr>
                <w:sz w:val="15"/>
                <w:szCs w:val="15"/>
              </w:rPr>
              <w:t>avg</w:t>
            </w:r>
          </w:p>
        </w:tc>
        <w:tc>
          <w:tcPr>
            <w:tcW w:w="312" w:type="pct"/>
            <w:noWrap/>
            <w:vAlign w:val="center"/>
            <w:hideMark/>
          </w:tcPr>
          <w:p w14:paraId="6009AB31" w14:textId="77777777" w:rsidR="00ED294D" w:rsidRPr="00ED294D" w:rsidRDefault="00ED294D" w:rsidP="00ED294D">
            <w:pPr>
              <w:jc w:val="center"/>
              <w:rPr>
                <w:sz w:val="15"/>
                <w:szCs w:val="15"/>
              </w:rPr>
            </w:pPr>
            <w:r w:rsidRPr="00ED294D">
              <w:rPr>
                <w:sz w:val="15"/>
                <w:szCs w:val="15"/>
              </w:rPr>
              <w:t>down</w:t>
            </w:r>
          </w:p>
        </w:tc>
        <w:tc>
          <w:tcPr>
            <w:tcW w:w="317" w:type="pct"/>
            <w:noWrap/>
            <w:vAlign w:val="center"/>
            <w:hideMark/>
          </w:tcPr>
          <w:p w14:paraId="6DF95A14" w14:textId="77777777" w:rsidR="00ED294D" w:rsidRPr="00ED294D" w:rsidRDefault="00ED294D" w:rsidP="00ED294D">
            <w:pPr>
              <w:jc w:val="center"/>
              <w:rPr>
                <w:sz w:val="15"/>
                <w:szCs w:val="15"/>
              </w:rPr>
            </w:pPr>
            <w:r w:rsidRPr="00ED294D">
              <w:rPr>
                <w:sz w:val="15"/>
                <w:szCs w:val="15"/>
              </w:rPr>
              <w:t>up</w:t>
            </w:r>
          </w:p>
        </w:tc>
        <w:tc>
          <w:tcPr>
            <w:tcW w:w="312" w:type="pct"/>
            <w:noWrap/>
            <w:vAlign w:val="center"/>
            <w:hideMark/>
          </w:tcPr>
          <w:p w14:paraId="1201A4F5" w14:textId="77777777" w:rsidR="00ED294D" w:rsidRPr="00ED294D" w:rsidRDefault="00ED294D" w:rsidP="00ED294D">
            <w:pPr>
              <w:jc w:val="center"/>
              <w:rPr>
                <w:sz w:val="15"/>
                <w:szCs w:val="15"/>
              </w:rPr>
            </w:pPr>
            <w:r w:rsidRPr="00ED294D">
              <w:rPr>
                <w:sz w:val="15"/>
                <w:szCs w:val="15"/>
              </w:rPr>
              <w:t>avg</w:t>
            </w:r>
          </w:p>
        </w:tc>
        <w:tc>
          <w:tcPr>
            <w:tcW w:w="312" w:type="pct"/>
            <w:noWrap/>
            <w:vAlign w:val="center"/>
            <w:hideMark/>
          </w:tcPr>
          <w:p w14:paraId="64220FDC" w14:textId="77777777" w:rsidR="00ED294D" w:rsidRPr="00ED294D" w:rsidRDefault="00ED294D" w:rsidP="00ED294D">
            <w:pPr>
              <w:jc w:val="center"/>
              <w:rPr>
                <w:sz w:val="15"/>
                <w:szCs w:val="15"/>
              </w:rPr>
            </w:pPr>
            <w:r w:rsidRPr="00ED294D">
              <w:rPr>
                <w:sz w:val="15"/>
                <w:szCs w:val="15"/>
              </w:rPr>
              <w:t>down</w:t>
            </w:r>
          </w:p>
        </w:tc>
        <w:tc>
          <w:tcPr>
            <w:tcW w:w="312" w:type="pct"/>
            <w:noWrap/>
            <w:vAlign w:val="center"/>
            <w:hideMark/>
          </w:tcPr>
          <w:p w14:paraId="09C7685B" w14:textId="77777777" w:rsidR="00ED294D" w:rsidRPr="00ED294D" w:rsidRDefault="00ED294D" w:rsidP="00ED294D">
            <w:pPr>
              <w:jc w:val="center"/>
              <w:rPr>
                <w:sz w:val="15"/>
                <w:szCs w:val="15"/>
              </w:rPr>
            </w:pPr>
            <w:r w:rsidRPr="00ED294D">
              <w:rPr>
                <w:sz w:val="15"/>
                <w:szCs w:val="15"/>
              </w:rPr>
              <w:t>up</w:t>
            </w:r>
          </w:p>
        </w:tc>
        <w:tc>
          <w:tcPr>
            <w:tcW w:w="313" w:type="pct"/>
            <w:noWrap/>
            <w:vAlign w:val="center"/>
            <w:hideMark/>
          </w:tcPr>
          <w:p w14:paraId="41FB2115" w14:textId="77777777" w:rsidR="00ED294D" w:rsidRPr="00ED294D" w:rsidRDefault="00ED294D" w:rsidP="00ED294D">
            <w:pPr>
              <w:jc w:val="center"/>
              <w:rPr>
                <w:sz w:val="15"/>
                <w:szCs w:val="15"/>
              </w:rPr>
            </w:pPr>
            <w:r w:rsidRPr="00ED294D">
              <w:rPr>
                <w:sz w:val="15"/>
                <w:szCs w:val="15"/>
              </w:rPr>
              <w:t>avg</w:t>
            </w:r>
          </w:p>
        </w:tc>
        <w:tc>
          <w:tcPr>
            <w:tcW w:w="312" w:type="pct"/>
            <w:noWrap/>
            <w:vAlign w:val="center"/>
            <w:hideMark/>
          </w:tcPr>
          <w:p w14:paraId="5A30FB0B" w14:textId="77777777" w:rsidR="00ED294D" w:rsidRPr="00ED294D" w:rsidRDefault="00ED294D" w:rsidP="00ED294D">
            <w:pPr>
              <w:jc w:val="center"/>
              <w:rPr>
                <w:sz w:val="15"/>
                <w:szCs w:val="15"/>
              </w:rPr>
            </w:pPr>
            <w:r w:rsidRPr="00ED294D">
              <w:rPr>
                <w:sz w:val="15"/>
                <w:szCs w:val="15"/>
              </w:rPr>
              <w:t>down</w:t>
            </w:r>
          </w:p>
        </w:tc>
        <w:tc>
          <w:tcPr>
            <w:tcW w:w="312" w:type="pct"/>
            <w:noWrap/>
            <w:vAlign w:val="center"/>
            <w:hideMark/>
          </w:tcPr>
          <w:p w14:paraId="241BBBBA" w14:textId="77777777" w:rsidR="00ED294D" w:rsidRPr="00ED294D" w:rsidRDefault="00ED294D" w:rsidP="00ED294D">
            <w:pPr>
              <w:jc w:val="center"/>
              <w:rPr>
                <w:sz w:val="15"/>
                <w:szCs w:val="15"/>
              </w:rPr>
            </w:pPr>
            <w:r w:rsidRPr="00ED294D">
              <w:rPr>
                <w:sz w:val="15"/>
                <w:szCs w:val="15"/>
              </w:rPr>
              <w:t>up</w:t>
            </w:r>
          </w:p>
        </w:tc>
        <w:tc>
          <w:tcPr>
            <w:tcW w:w="312" w:type="pct"/>
            <w:noWrap/>
            <w:vAlign w:val="center"/>
            <w:hideMark/>
          </w:tcPr>
          <w:p w14:paraId="56FD832B" w14:textId="77777777" w:rsidR="00ED294D" w:rsidRPr="00ED294D" w:rsidRDefault="00ED294D" w:rsidP="00ED294D">
            <w:pPr>
              <w:jc w:val="center"/>
              <w:rPr>
                <w:sz w:val="15"/>
                <w:szCs w:val="15"/>
              </w:rPr>
            </w:pPr>
            <w:r w:rsidRPr="00ED294D">
              <w:rPr>
                <w:sz w:val="15"/>
                <w:szCs w:val="15"/>
              </w:rPr>
              <w:t>avg</w:t>
            </w:r>
          </w:p>
        </w:tc>
        <w:tc>
          <w:tcPr>
            <w:tcW w:w="312" w:type="pct"/>
            <w:noWrap/>
            <w:vAlign w:val="center"/>
            <w:hideMark/>
          </w:tcPr>
          <w:p w14:paraId="569DF617" w14:textId="77777777" w:rsidR="00ED294D" w:rsidRPr="00ED294D" w:rsidRDefault="00ED294D" w:rsidP="00ED294D">
            <w:pPr>
              <w:jc w:val="center"/>
              <w:rPr>
                <w:sz w:val="15"/>
                <w:szCs w:val="15"/>
              </w:rPr>
            </w:pPr>
            <w:r w:rsidRPr="00ED294D">
              <w:rPr>
                <w:sz w:val="15"/>
                <w:szCs w:val="15"/>
              </w:rPr>
              <w:t>down</w:t>
            </w:r>
          </w:p>
        </w:tc>
        <w:tc>
          <w:tcPr>
            <w:tcW w:w="312" w:type="pct"/>
            <w:noWrap/>
            <w:vAlign w:val="center"/>
            <w:hideMark/>
          </w:tcPr>
          <w:p w14:paraId="04F6B8A9" w14:textId="77777777" w:rsidR="00ED294D" w:rsidRPr="00ED294D" w:rsidRDefault="00ED294D" w:rsidP="00ED294D">
            <w:pPr>
              <w:jc w:val="center"/>
              <w:rPr>
                <w:sz w:val="15"/>
                <w:szCs w:val="15"/>
              </w:rPr>
            </w:pPr>
            <w:r w:rsidRPr="00ED294D">
              <w:rPr>
                <w:sz w:val="15"/>
                <w:szCs w:val="15"/>
              </w:rPr>
              <w:t>up</w:t>
            </w:r>
          </w:p>
        </w:tc>
        <w:tc>
          <w:tcPr>
            <w:tcW w:w="312" w:type="pct"/>
            <w:noWrap/>
            <w:vAlign w:val="center"/>
            <w:hideMark/>
          </w:tcPr>
          <w:p w14:paraId="0816D8E1" w14:textId="77777777" w:rsidR="00ED294D" w:rsidRPr="00ED294D" w:rsidRDefault="00ED294D" w:rsidP="00ED294D">
            <w:pPr>
              <w:jc w:val="center"/>
              <w:rPr>
                <w:sz w:val="15"/>
                <w:szCs w:val="15"/>
              </w:rPr>
            </w:pPr>
            <w:r w:rsidRPr="00ED294D">
              <w:rPr>
                <w:sz w:val="15"/>
                <w:szCs w:val="15"/>
              </w:rPr>
              <w:t>avg</w:t>
            </w:r>
          </w:p>
        </w:tc>
        <w:tc>
          <w:tcPr>
            <w:tcW w:w="312" w:type="pct"/>
            <w:noWrap/>
            <w:vAlign w:val="center"/>
            <w:hideMark/>
          </w:tcPr>
          <w:p w14:paraId="6F8AED07" w14:textId="77777777" w:rsidR="00ED294D" w:rsidRPr="00ED294D" w:rsidRDefault="00ED294D" w:rsidP="00ED294D">
            <w:pPr>
              <w:jc w:val="center"/>
              <w:rPr>
                <w:sz w:val="15"/>
                <w:szCs w:val="15"/>
              </w:rPr>
            </w:pPr>
            <w:r w:rsidRPr="00ED294D">
              <w:rPr>
                <w:sz w:val="15"/>
                <w:szCs w:val="15"/>
              </w:rPr>
              <w:t>down</w:t>
            </w:r>
          </w:p>
        </w:tc>
        <w:tc>
          <w:tcPr>
            <w:tcW w:w="314" w:type="pct"/>
            <w:noWrap/>
            <w:vAlign w:val="center"/>
            <w:hideMark/>
          </w:tcPr>
          <w:p w14:paraId="3FB415B6" w14:textId="77777777" w:rsidR="00ED294D" w:rsidRPr="00ED294D" w:rsidRDefault="00ED294D" w:rsidP="00ED294D">
            <w:pPr>
              <w:jc w:val="center"/>
              <w:rPr>
                <w:sz w:val="15"/>
                <w:szCs w:val="15"/>
              </w:rPr>
            </w:pPr>
            <w:r w:rsidRPr="00ED294D">
              <w:rPr>
                <w:sz w:val="15"/>
                <w:szCs w:val="15"/>
              </w:rPr>
              <w:t>up</w:t>
            </w:r>
          </w:p>
        </w:tc>
      </w:tr>
      <w:tr w:rsidR="00ED294D" w:rsidRPr="00ED294D" w14:paraId="02D614C2" w14:textId="77777777" w:rsidTr="00ED294D">
        <w:trPr>
          <w:trHeight w:val="320"/>
        </w:trPr>
        <w:tc>
          <w:tcPr>
            <w:tcW w:w="312" w:type="pct"/>
            <w:noWrap/>
            <w:vAlign w:val="center"/>
            <w:hideMark/>
          </w:tcPr>
          <w:p w14:paraId="0FCB8E1C" w14:textId="77777777" w:rsidR="00ED294D" w:rsidRPr="00ED294D" w:rsidRDefault="00ED294D">
            <w:pPr>
              <w:rPr>
                <w:sz w:val="15"/>
                <w:szCs w:val="15"/>
              </w:rPr>
            </w:pPr>
            <w:r w:rsidRPr="00ED294D">
              <w:rPr>
                <w:sz w:val="15"/>
                <w:szCs w:val="15"/>
              </w:rPr>
              <w:t>set1</w:t>
            </w:r>
          </w:p>
        </w:tc>
        <w:tc>
          <w:tcPr>
            <w:tcW w:w="312" w:type="pct"/>
            <w:noWrap/>
            <w:vAlign w:val="center"/>
            <w:hideMark/>
          </w:tcPr>
          <w:p w14:paraId="0F178ED5" w14:textId="77777777" w:rsidR="00ED294D" w:rsidRPr="003D56B9" w:rsidRDefault="00ED294D" w:rsidP="00ED294D">
            <w:pPr>
              <w:rPr>
                <w:b/>
                <w:bCs/>
                <w:sz w:val="15"/>
                <w:szCs w:val="15"/>
              </w:rPr>
            </w:pPr>
            <w:r w:rsidRPr="003D56B9">
              <w:rPr>
                <w:b/>
                <w:bCs/>
                <w:sz w:val="15"/>
                <w:szCs w:val="15"/>
              </w:rPr>
              <w:t>0.597</w:t>
            </w:r>
          </w:p>
        </w:tc>
        <w:tc>
          <w:tcPr>
            <w:tcW w:w="312" w:type="pct"/>
            <w:noWrap/>
            <w:vAlign w:val="center"/>
            <w:hideMark/>
          </w:tcPr>
          <w:p w14:paraId="15CF3FDF" w14:textId="77777777" w:rsidR="00ED294D" w:rsidRPr="00ED294D" w:rsidRDefault="00ED294D" w:rsidP="00ED294D">
            <w:pPr>
              <w:rPr>
                <w:sz w:val="15"/>
                <w:szCs w:val="15"/>
              </w:rPr>
            </w:pPr>
            <w:r w:rsidRPr="00ED294D">
              <w:rPr>
                <w:sz w:val="15"/>
                <w:szCs w:val="15"/>
              </w:rPr>
              <w:t>0.547</w:t>
            </w:r>
          </w:p>
        </w:tc>
        <w:tc>
          <w:tcPr>
            <w:tcW w:w="317" w:type="pct"/>
            <w:noWrap/>
            <w:vAlign w:val="center"/>
            <w:hideMark/>
          </w:tcPr>
          <w:p w14:paraId="4AD21438" w14:textId="77777777" w:rsidR="00ED294D" w:rsidRPr="00ED294D" w:rsidRDefault="00ED294D" w:rsidP="00ED294D">
            <w:pPr>
              <w:rPr>
                <w:sz w:val="15"/>
                <w:szCs w:val="15"/>
              </w:rPr>
            </w:pPr>
            <w:r w:rsidRPr="00ED294D">
              <w:rPr>
                <w:sz w:val="15"/>
                <w:szCs w:val="15"/>
              </w:rPr>
              <w:t>0.646</w:t>
            </w:r>
          </w:p>
        </w:tc>
        <w:tc>
          <w:tcPr>
            <w:tcW w:w="312" w:type="pct"/>
            <w:noWrap/>
            <w:vAlign w:val="center"/>
            <w:hideMark/>
          </w:tcPr>
          <w:p w14:paraId="785E89BF"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5DD769AF" w14:textId="77777777" w:rsidR="00ED294D" w:rsidRPr="00ED294D" w:rsidRDefault="00ED294D" w:rsidP="00ED294D">
            <w:pPr>
              <w:rPr>
                <w:sz w:val="15"/>
                <w:szCs w:val="15"/>
              </w:rPr>
            </w:pPr>
            <w:r w:rsidRPr="00ED294D">
              <w:rPr>
                <w:sz w:val="15"/>
                <w:szCs w:val="15"/>
              </w:rPr>
              <w:t>0.469</w:t>
            </w:r>
          </w:p>
        </w:tc>
        <w:tc>
          <w:tcPr>
            <w:tcW w:w="312" w:type="pct"/>
            <w:noWrap/>
            <w:vAlign w:val="center"/>
            <w:hideMark/>
          </w:tcPr>
          <w:p w14:paraId="2BFE3DCF" w14:textId="77777777" w:rsidR="00ED294D" w:rsidRPr="00ED294D" w:rsidRDefault="00ED294D" w:rsidP="00ED294D">
            <w:pPr>
              <w:rPr>
                <w:sz w:val="15"/>
                <w:szCs w:val="15"/>
              </w:rPr>
            </w:pPr>
            <w:r w:rsidRPr="00ED294D">
              <w:rPr>
                <w:sz w:val="15"/>
                <w:szCs w:val="15"/>
              </w:rPr>
              <w:t>0.692</w:t>
            </w:r>
          </w:p>
        </w:tc>
        <w:tc>
          <w:tcPr>
            <w:tcW w:w="313" w:type="pct"/>
            <w:noWrap/>
            <w:vAlign w:val="center"/>
            <w:hideMark/>
          </w:tcPr>
          <w:p w14:paraId="539602DE"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3CF8E23B" w14:textId="77777777" w:rsidR="00ED294D" w:rsidRPr="00ED294D" w:rsidRDefault="00ED294D" w:rsidP="00ED294D">
            <w:pPr>
              <w:rPr>
                <w:sz w:val="15"/>
                <w:szCs w:val="15"/>
              </w:rPr>
            </w:pPr>
            <w:r w:rsidRPr="00ED294D">
              <w:rPr>
                <w:sz w:val="15"/>
                <w:szCs w:val="15"/>
              </w:rPr>
              <w:t>0.453</w:t>
            </w:r>
          </w:p>
        </w:tc>
        <w:tc>
          <w:tcPr>
            <w:tcW w:w="312" w:type="pct"/>
            <w:noWrap/>
            <w:vAlign w:val="center"/>
            <w:hideMark/>
          </w:tcPr>
          <w:p w14:paraId="330BB445" w14:textId="77777777" w:rsidR="00ED294D" w:rsidRPr="00ED294D" w:rsidRDefault="00ED294D" w:rsidP="00ED294D">
            <w:pPr>
              <w:rPr>
                <w:sz w:val="15"/>
                <w:szCs w:val="15"/>
              </w:rPr>
            </w:pPr>
            <w:r w:rsidRPr="00ED294D">
              <w:rPr>
                <w:sz w:val="15"/>
                <w:szCs w:val="15"/>
              </w:rPr>
              <w:t>0.708</w:t>
            </w:r>
          </w:p>
        </w:tc>
        <w:tc>
          <w:tcPr>
            <w:tcW w:w="312" w:type="pct"/>
            <w:noWrap/>
            <w:vAlign w:val="center"/>
            <w:hideMark/>
          </w:tcPr>
          <w:p w14:paraId="630F95CE" w14:textId="77777777" w:rsidR="00ED294D" w:rsidRPr="00ED294D" w:rsidRDefault="00ED294D" w:rsidP="00ED294D">
            <w:pPr>
              <w:rPr>
                <w:sz w:val="15"/>
                <w:szCs w:val="15"/>
              </w:rPr>
            </w:pPr>
            <w:r w:rsidRPr="00ED294D">
              <w:rPr>
                <w:sz w:val="15"/>
                <w:szCs w:val="15"/>
              </w:rPr>
              <w:t>0.527</w:t>
            </w:r>
          </w:p>
        </w:tc>
        <w:tc>
          <w:tcPr>
            <w:tcW w:w="312" w:type="pct"/>
            <w:noWrap/>
            <w:vAlign w:val="center"/>
            <w:hideMark/>
          </w:tcPr>
          <w:p w14:paraId="67F2D866" w14:textId="77777777" w:rsidR="00ED294D" w:rsidRPr="00ED294D" w:rsidRDefault="00ED294D" w:rsidP="00ED294D">
            <w:pPr>
              <w:rPr>
                <w:sz w:val="15"/>
                <w:szCs w:val="15"/>
              </w:rPr>
            </w:pPr>
            <w:r w:rsidRPr="00ED294D">
              <w:rPr>
                <w:sz w:val="15"/>
                <w:szCs w:val="15"/>
              </w:rPr>
              <w:t>0.375</w:t>
            </w:r>
          </w:p>
        </w:tc>
        <w:tc>
          <w:tcPr>
            <w:tcW w:w="312" w:type="pct"/>
            <w:noWrap/>
            <w:vAlign w:val="center"/>
            <w:hideMark/>
          </w:tcPr>
          <w:p w14:paraId="6A64B5B7" w14:textId="77777777" w:rsidR="00ED294D" w:rsidRPr="00ED294D" w:rsidRDefault="00ED294D" w:rsidP="00ED294D">
            <w:pPr>
              <w:rPr>
                <w:sz w:val="15"/>
                <w:szCs w:val="15"/>
              </w:rPr>
            </w:pPr>
            <w:r w:rsidRPr="00ED294D">
              <w:rPr>
                <w:sz w:val="15"/>
                <w:szCs w:val="15"/>
              </w:rPr>
              <w:t>0.677</w:t>
            </w:r>
          </w:p>
        </w:tc>
        <w:tc>
          <w:tcPr>
            <w:tcW w:w="312" w:type="pct"/>
            <w:noWrap/>
            <w:vAlign w:val="center"/>
            <w:hideMark/>
          </w:tcPr>
          <w:p w14:paraId="349C2691"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65805088" w14:textId="77777777" w:rsidR="00ED294D" w:rsidRPr="00ED294D" w:rsidRDefault="00ED294D" w:rsidP="00ED294D">
            <w:pPr>
              <w:rPr>
                <w:sz w:val="15"/>
                <w:szCs w:val="15"/>
              </w:rPr>
            </w:pPr>
            <w:r w:rsidRPr="00ED294D">
              <w:rPr>
                <w:sz w:val="15"/>
                <w:szCs w:val="15"/>
              </w:rPr>
              <w:t>0.484</w:t>
            </w:r>
          </w:p>
        </w:tc>
        <w:tc>
          <w:tcPr>
            <w:tcW w:w="314" w:type="pct"/>
            <w:noWrap/>
            <w:vAlign w:val="center"/>
            <w:hideMark/>
          </w:tcPr>
          <w:p w14:paraId="069E52AB" w14:textId="77777777" w:rsidR="00ED294D" w:rsidRPr="00ED294D" w:rsidRDefault="00ED294D" w:rsidP="00ED294D">
            <w:pPr>
              <w:rPr>
                <w:sz w:val="15"/>
                <w:szCs w:val="15"/>
              </w:rPr>
            </w:pPr>
            <w:r w:rsidRPr="00ED294D">
              <w:rPr>
                <w:sz w:val="15"/>
                <w:szCs w:val="15"/>
              </w:rPr>
              <w:t>0.677</w:t>
            </w:r>
          </w:p>
        </w:tc>
      </w:tr>
      <w:tr w:rsidR="00ED294D" w:rsidRPr="00ED294D" w14:paraId="020CE4CD" w14:textId="77777777" w:rsidTr="00ED294D">
        <w:trPr>
          <w:trHeight w:val="320"/>
        </w:trPr>
        <w:tc>
          <w:tcPr>
            <w:tcW w:w="312" w:type="pct"/>
            <w:noWrap/>
            <w:vAlign w:val="center"/>
            <w:hideMark/>
          </w:tcPr>
          <w:p w14:paraId="69E71783" w14:textId="77777777" w:rsidR="00ED294D" w:rsidRPr="00ED294D" w:rsidRDefault="00ED294D">
            <w:pPr>
              <w:rPr>
                <w:sz w:val="15"/>
                <w:szCs w:val="15"/>
              </w:rPr>
            </w:pPr>
            <w:r w:rsidRPr="00ED294D">
              <w:rPr>
                <w:sz w:val="15"/>
                <w:szCs w:val="15"/>
              </w:rPr>
              <w:t>set2</w:t>
            </w:r>
          </w:p>
        </w:tc>
        <w:tc>
          <w:tcPr>
            <w:tcW w:w="312" w:type="pct"/>
            <w:noWrap/>
            <w:vAlign w:val="center"/>
            <w:hideMark/>
          </w:tcPr>
          <w:p w14:paraId="617DEFE8"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376976AA" w14:textId="77777777" w:rsidR="00ED294D" w:rsidRPr="00ED294D" w:rsidRDefault="00ED294D" w:rsidP="00ED294D">
            <w:pPr>
              <w:rPr>
                <w:sz w:val="15"/>
                <w:szCs w:val="15"/>
              </w:rPr>
            </w:pPr>
            <w:r w:rsidRPr="00ED294D">
              <w:rPr>
                <w:sz w:val="15"/>
                <w:szCs w:val="15"/>
              </w:rPr>
              <w:t>0.547</w:t>
            </w:r>
          </w:p>
        </w:tc>
        <w:tc>
          <w:tcPr>
            <w:tcW w:w="317" w:type="pct"/>
            <w:noWrap/>
            <w:vAlign w:val="center"/>
            <w:hideMark/>
          </w:tcPr>
          <w:p w14:paraId="63FA3A5D" w14:textId="77777777" w:rsidR="00ED294D" w:rsidRPr="00ED294D" w:rsidRDefault="00ED294D" w:rsidP="00ED294D">
            <w:pPr>
              <w:rPr>
                <w:sz w:val="15"/>
                <w:szCs w:val="15"/>
              </w:rPr>
            </w:pPr>
            <w:r w:rsidRPr="00ED294D">
              <w:rPr>
                <w:sz w:val="15"/>
                <w:szCs w:val="15"/>
              </w:rPr>
              <w:t>0.615</w:t>
            </w:r>
          </w:p>
        </w:tc>
        <w:tc>
          <w:tcPr>
            <w:tcW w:w="312" w:type="pct"/>
            <w:noWrap/>
            <w:vAlign w:val="center"/>
            <w:hideMark/>
          </w:tcPr>
          <w:p w14:paraId="119DDD20"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7038D835" w14:textId="77777777" w:rsidR="00ED294D" w:rsidRPr="00ED294D" w:rsidRDefault="00ED294D" w:rsidP="00ED294D">
            <w:pPr>
              <w:rPr>
                <w:sz w:val="15"/>
                <w:szCs w:val="15"/>
              </w:rPr>
            </w:pPr>
            <w:r w:rsidRPr="00ED294D">
              <w:rPr>
                <w:sz w:val="15"/>
                <w:szCs w:val="15"/>
              </w:rPr>
              <w:t>0.547</w:t>
            </w:r>
          </w:p>
        </w:tc>
        <w:tc>
          <w:tcPr>
            <w:tcW w:w="312" w:type="pct"/>
            <w:noWrap/>
            <w:vAlign w:val="center"/>
            <w:hideMark/>
          </w:tcPr>
          <w:p w14:paraId="4FCB6350" w14:textId="77777777" w:rsidR="00ED294D" w:rsidRPr="00ED294D" w:rsidRDefault="00ED294D" w:rsidP="00ED294D">
            <w:pPr>
              <w:rPr>
                <w:sz w:val="15"/>
                <w:szCs w:val="15"/>
              </w:rPr>
            </w:pPr>
            <w:r w:rsidRPr="00ED294D">
              <w:rPr>
                <w:sz w:val="15"/>
                <w:szCs w:val="15"/>
              </w:rPr>
              <w:t>0.615</w:t>
            </w:r>
          </w:p>
        </w:tc>
        <w:tc>
          <w:tcPr>
            <w:tcW w:w="313" w:type="pct"/>
            <w:noWrap/>
            <w:vAlign w:val="center"/>
            <w:hideMark/>
          </w:tcPr>
          <w:p w14:paraId="48ADC9DB"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4E25AF93" w14:textId="77777777" w:rsidR="00ED294D" w:rsidRPr="00ED294D" w:rsidRDefault="00ED294D" w:rsidP="00ED294D">
            <w:pPr>
              <w:rPr>
                <w:sz w:val="15"/>
                <w:szCs w:val="15"/>
              </w:rPr>
            </w:pPr>
            <w:r w:rsidRPr="00ED294D">
              <w:rPr>
                <w:sz w:val="15"/>
                <w:szCs w:val="15"/>
              </w:rPr>
              <w:t>0.547</w:t>
            </w:r>
          </w:p>
        </w:tc>
        <w:tc>
          <w:tcPr>
            <w:tcW w:w="312" w:type="pct"/>
            <w:noWrap/>
            <w:vAlign w:val="center"/>
            <w:hideMark/>
          </w:tcPr>
          <w:p w14:paraId="16CD6C27" w14:textId="77777777" w:rsidR="00ED294D" w:rsidRPr="00ED294D" w:rsidRDefault="00ED294D" w:rsidP="00ED294D">
            <w:pPr>
              <w:rPr>
                <w:sz w:val="15"/>
                <w:szCs w:val="15"/>
              </w:rPr>
            </w:pPr>
            <w:r w:rsidRPr="00ED294D">
              <w:rPr>
                <w:sz w:val="15"/>
                <w:szCs w:val="15"/>
              </w:rPr>
              <w:t>0.615</w:t>
            </w:r>
          </w:p>
        </w:tc>
        <w:tc>
          <w:tcPr>
            <w:tcW w:w="312" w:type="pct"/>
            <w:noWrap/>
            <w:vAlign w:val="center"/>
            <w:hideMark/>
          </w:tcPr>
          <w:p w14:paraId="61BACE29"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5683EB5C" w14:textId="77777777" w:rsidR="00ED294D" w:rsidRPr="00ED294D" w:rsidRDefault="00ED294D" w:rsidP="00ED294D">
            <w:pPr>
              <w:rPr>
                <w:sz w:val="15"/>
                <w:szCs w:val="15"/>
              </w:rPr>
            </w:pPr>
            <w:r w:rsidRPr="00ED294D">
              <w:rPr>
                <w:sz w:val="15"/>
                <w:szCs w:val="15"/>
              </w:rPr>
              <w:t>0.547</w:t>
            </w:r>
          </w:p>
        </w:tc>
        <w:tc>
          <w:tcPr>
            <w:tcW w:w="312" w:type="pct"/>
            <w:noWrap/>
            <w:vAlign w:val="center"/>
            <w:hideMark/>
          </w:tcPr>
          <w:p w14:paraId="1DE91AEA" w14:textId="77777777" w:rsidR="00ED294D" w:rsidRPr="00ED294D" w:rsidRDefault="00ED294D" w:rsidP="00ED294D">
            <w:pPr>
              <w:rPr>
                <w:sz w:val="15"/>
                <w:szCs w:val="15"/>
              </w:rPr>
            </w:pPr>
            <w:r w:rsidRPr="00ED294D">
              <w:rPr>
                <w:sz w:val="15"/>
                <w:szCs w:val="15"/>
              </w:rPr>
              <w:t>0.615</w:t>
            </w:r>
          </w:p>
        </w:tc>
        <w:tc>
          <w:tcPr>
            <w:tcW w:w="312" w:type="pct"/>
            <w:noWrap/>
            <w:vAlign w:val="center"/>
            <w:hideMark/>
          </w:tcPr>
          <w:p w14:paraId="12BA4B77"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0FEDE083" w14:textId="77777777" w:rsidR="00ED294D" w:rsidRPr="00ED294D" w:rsidRDefault="00ED294D" w:rsidP="00ED294D">
            <w:pPr>
              <w:rPr>
                <w:sz w:val="15"/>
                <w:szCs w:val="15"/>
              </w:rPr>
            </w:pPr>
            <w:r w:rsidRPr="00ED294D">
              <w:rPr>
                <w:sz w:val="15"/>
                <w:szCs w:val="15"/>
              </w:rPr>
              <w:t>0.547</w:t>
            </w:r>
          </w:p>
        </w:tc>
        <w:tc>
          <w:tcPr>
            <w:tcW w:w="314" w:type="pct"/>
            <w:noWrap/>
            <w:vAlign w:val="center"/>
            <w:hideMark/>
          </w:tcPr>
          <w:p w14:paraId="33CAB19F" w14:textId="77777777" w:rsidR="00ED294D" w:rsidRPr="00ED294D" w:rsidRDefault="00ED294D" w:rsidP="00ED294D">
            <w:pPr>
              <w:rPr>
                <w:sz w:val="15"/>
                <w:szCs w:val="15"/>
              </w:rPr>
            </w:pPr>
            <w:r w:rsidRPr="00ED294D">
              <w:rPr>
                <w:sz w:val="15"/>
                <w:szCs w:val="15"/>
              </w:rPr>
              <w:t>0.615</w:t>
            </w:r>
          </w:p>
        </w:tc>
      </w:tr>
      <w:tr w:rsidR="00ED294D" w:rsidRPr="00ED294D" w14:paraId="09A03079" w14:textId="77777777" w:rsidTr="00ED294D">
        <w:trPr>
          <w:trHeight w:val="320"/>
        </w:trPr>
        <w:tc>
          <w:tcPr>
            <w:tcW w:w="312" w:type="pct"/>
            <w:noWrap/>
            <w:vAlign w:val="center"/>
            <w:hideMark/>
          </w:tcPr>
          <w:p w14:paraId="43B23D40" w14:textId="77777777" w:rsidR="00ED294D" w:rsidRPr="00ED294D" w:rsidRDefault="00ED294D">
            <w:pPr>
              <w:rPr>
                <w:sz w:val="15"/>
                <w:szCs w:val="15"/>
              </w:rPr>
            </w:pPr>
            <w:r w:rsidRPr="00ED294D">
              <w:rPr>
                <w:sz w:val="15"/>
                <w:szCs w:val="15"/>
              </w:rPr>
              <w:t>set3</w:t>
            </w:r>
          </w:p>
        </w:tc>
        <w:tc>
          <w:tcPr>
            <w:tcW w:w="312" w:type="pct"/>
            <w:noWrap/>
            <w:vAlign w:val="center"/>
            <w:hideMark/>
          </w:tcPr>
          <w:p w14:paraId="27E4A39C" w14:textId="77777777" w:rsidR="00ED294D" w:rsidRPr="00ED294D" w:rsidRDefault="00ED294D" w:rsidP="00ED294D">
            <w:pPr>
              <w:rPr>
                <w:sz w:val="15"/>
                <w:szCs w:val="15"/>
              </w:rPr>
            </w:pPr>
            <w:r w:rsidRPr="00ED294D">
              <w:rPr>
                <w:sz w:val="15"/>
                <w:szCs w:val="15"/>
              </w:rPr>
              <w:t>0.574</w:t>
            </w:r>
          </w:p>
        </w:tc>
        <w:tc>
          <w:tcPr>
            <w:tcW w:w="312" w:type="pct"/>
            <w:noWrap/>
            <w:vAlign w:val="center"/>
            <w:hideMark/>
          </w:tcPr>
          <w:p w14:paraId="09655C9C" w14:textId="77777777" w:rsidR="00ED294D" w:rsidRPr="00ED294D" w:rsidRDefault="00ED294D" w:rsidP="00ED294D">
            <w:pPr>
              <w:rPr>
                <w:sz w:val="15"/>
                <w:szCs w:val="15"/>
              </w:rPr>
            </w:pPr>
            <w:r w:rsidRPr="00ED294D">
              <w:rPr>
                <w:sz w:val="15"/>
                <w:szCs w:val="15"/>
              </w:rPr>
              <w:t>0.547</w:t>
            </w:r>
          </w:p>
        </w:tc>
        <w:tc>
          <w:tcPr>
            <w:tcW w:w="317" w:type="pct"/>
            <w:noWrap/>
            <w:vAlign w:val="center"/>
            <w:hideMark/>
          </w:tcPr>
          <w:p w14:paraId="109E8459" w14:textId="77777777" w:rsidR="00ED294D" w:rsidRPr="00ED294D" w:rsidRDefault="00ED294D" w:rsidP="00ED294D">
            <w:pPr>
              <w:rPr>
                <w:sz w:val="15"/>
                <w:szCs w:val="15"/>
              </w:rPr>
            </w:pPr>
            <w:r w:rsidRPr="00ED294D">
              <w:rPr>
                <w:sz w:val="15"/>
                <w:szCs w:val="15"/>
              </w:rPr>
              <w:t>0.6</w:t>
            </w:r>
          </w:p>
        </w:tc>
        <w:tc>
          <w:tcPr>
            <w:tcW w:w="312" w:type="pct"/>
            <w:noWrap/>
            <w:vAlign w:val="center"/>
            <w:hideMark/>
          </w:tcPr>
          <w:p w14:paraId="2C47FC3C"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60A46296" w14:textId="77777777" w:rsidR="00ED294D" w:rsidRPr="00ED294D" w:rsidRDefault="00ED294D" w:rsidP="00ED294D">
            <w:pPr>
              <w:rPr>
                <w:sz w:val="15"/>
                <w:szCs w:val="15"/>
              </w:rPr>
            </w:pPr>
            <w:r w:rsidRPr="00ED294D">
              <w:rPr>
                <w:sz w:val="15"/>
                <w:szCs w:val="15"/>
              </w:rPr>
              <w:t>0.547</w:t>
            </w:r>
          </w:p>
        </w:tc>
        <w:tc>
          <w:tcPr>
            <w:tcW w:w="312" w:type="pct"/>
            <w:noWrap/>
            <w:vAlign w:val="center"/>
            <w:hideMark/>
          </w:tcPr>
          <w:p w14:paraId="1D66F7B3" w14:textId="77777777" w:rsidR="00ED294D" w:rsidRPr="00ED294D" w:rsidRDefault="00ED294D" w:rsidP="00ED294D">
            <w:pPr>
              <w:rPr>
                <w:sz w:val="15"/>
                <w:szCs w:val="15"/>
              </w:rPr>
            </w:pPr>
            <w:r w:rsidRPr="00ED294D">
              <w:rPr>
                <w:sz w:val="15"/>
                <w:szCs w:val="15"/>
              </w:rPr>
              <w:t>0.615</w:t>
            </w:r>
          </w:p>
        </w:tc>
        <w:tc>
          <w:tcPr>
            <w:tcW w:w="313" w:type="pct"/>
            <w:noWrap/>
            <w:vAlign w:val="center"/>
            <w:hideMark/>
          </w:tcPr>
          <w:p w14:paraId="12395463"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3C6722F2" w14:textId="77777777" w:rsidR="00ED294D" w:rsidRPr="00ED294D" w:rsidRDefault="00ED294D" w:rsidP="00ED294D">
            <w:pPr>
              <w:rPr>
                <w:sz w:val="15"/>
                <w:szCs w:val="15"/>
              </w:rPr>
            </w:pPr>
            <w:r w:rsidRPr="00ED294D">
              <w:rPr>
                <w:sz w:val="15"/>
                <w:szCs w:val="15"/>
              </w:rPr>
              <w:t>0.344</w:t>
            </w:r>
          </w:p>
        </w:tc>
        <w:tc>
          <w:tcPr>
            <w:tcW w:w="312" w:type="pct"/>
            <w:noWrap/>
            <w:vAlign w:val="center"/>
            <w:hideMark/>
          </w:tcPr>
          <w:p w14:paraId="5BB4749B" w14:textId="77777777" w:rsidR="00ED294D" w:rsidRPr="00ED294D" w:rsidRDefault="00ED294D" w:rsidP="00ED294D">
            <w:pPr>
              <w:rPr>
                <w:sz w:val="15"/>
                <w:szCs w:val="15"/>
              </w:rPr>
            </w:pPr>
            <w:r w:rsidRPr="00ED294D">
              <w:rPr>
                <w:sz w:val="15"/>
                <w:szCs w:val="15"/>
              </w:rPr>
              <w:t>0.815</w:t>
            </w:r>
          </w:p>
        </w:tc>
        <w:tc>
          <w:tcPr>
            <w:tcW w:w="312" w:type="pct"/>
            <w:noWrap/>
            <w:vAlign w:val="center"/>
            <w:hideMark/>
          </w:tcPr>
          <w:p w14:paraId="34EA3E38"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1961B101" w14:textId="77777777" w:rsidR="00ED294D" w:rsidRPr="00ED294D" w:rsidRDefault="00ED294D" w:rsidP="00ED294D">
            <w:pPr>
              <w:rPr>
                <w:sz w:val="15"/>
                <w:szCs w:val="15"/>
              </w:rPr>
            </w:pPr>
            <w:r w:rsidRPr="00ED294D">
              <w:rPr>
                <w:sz w:val="15"/>
                <w:szCs w:val="15"/>
              </w:rPr>
              <w:t>0.547</w:t>
            </w:r>
          </w:p>
        </w:tc>
        <w:tc>
          <w:tcPr>
            <w:tcW w:w="312" w:type="pct"/>
            <w:noWrap/>
            <w:vAlign w:val="center"/>
            <w:hideMark/>
          </w:tcPr>
          <w:p w14:paraId="53D031DA" w14:textId="77777777" w:rsidR="00ED294D" w:rsidRPr="00ED294D" w:rsidRDefault="00ED294D" w:rsidP="00ED294D">
            <w:pPr>
              <w:rPr>
                <w:sz w:val="15"/>
                <w:szCs w:val="15"/>
              </w:rPr>
            </w:pPr>
            <w:r w:rsidRPr="00ED294D">
              <w:rPr>
                <w:sz w:val="15"/>
                <w:szCs w:val="15"/>
              </w:rPr>
              <w:t>0.615</w:t>
            </w:r>
          </w:p>
        </w:tc>
        <w:tc>
          <w:tcPr>
            <w:tcW w:w="312" w:type="pct"/>
            <w:noWrap/>
            <w:vAlign w:val="center"/>
            <w:hideMark/>
          </w:tcPr>
          <w:p w14:paraId="751564C3" w14:textId="77777777" w:rsidR="00ED294D" w:rsidRPr="00ED294D" w:rsidRDefault="00ED294D" w:rsidP="00ED294D">
            <w:pPr>
              <w:rPr>
                <w:sz w:val="15"/>
                <w:szCs w:val="15"/>
              </w:rPr>
            </w:pPr>
            <w:r w:rsidRPr="00ED294D">
              <w:rPr>
                <w:sz w:val="15"/>
                <w:szCs w:val="15"/>
              </w:rPr>
              <w:t>0.566</w:t>
            </w:r>
          </w:p>
        </w:tc>
        <w:tc>
          <w:tcPr>
            <w:tcW w:w="312" w:type="pct"/>
            <w:noWrap/>
            <w:vAlign w:val="center"/>
            <w:hideMark/>
          </w:tcPr>
          <w:p w14:paraId="50C7949C" w14:textId="77777777" w:rsidR="00ED294D" w:rsidRPr="00ED294D" w:rsidRDefault="00ED294D" w:rsidP="00ED294D">
            <w:pPr>
              <w:rPr>
                <w:sz w:val="15"/>
                <w:szCs w:val="15"/>
              </w:rPr>
            </w:pPr>
            <w:r w:rsidRPr="00ED294D">
              <w:rPr>
                <w:sz w:val="15"/>
                <w:szCs w:val="15"/>
              </w:rPr>
              <w:t>0.547</w:t>
            </w:r>
          </w:p>
        </w:tc>
        <w:tc>
          <w:tcPr>
            <w:tcW w:w="314" w:type="pct"/>
            <w:noWrap/>
            <w:vAlign w:val="center"/>
            <w:hideMark/>
          </w:tcPr>
          <w:p w14:paraId="139D039C" w14:textId="77777777" w:rsidR="00ED294D" w:rsidRPr="00ED294D" w:rsidRDefault="00ED294D" w:rsidP="00ED294D">
            <w:pPr>
              <w:rPr>
                <w:sz w:val="15"/>
                <w:szCs w:val="15"/>
              </w:rPr>
            </w:pPr>
            <w:r w:rsidRPr="00ED294D">
              <w:rPr>
                <w:sz w:val="15"/>
                <w:szCs w:val="15"/>
              </w:rPr>
              <w:t>0.585</w:t>
            </w:r>
          </w:p>
        </w:tc>
      </w:tr>
      <w:tr w:rsidR="00ED294D" w:rsidRPr="00ED294D" w14:paraId="69F34311" w14:textId="77777777" w:rsidTr="00ED294D">
        <w:trPr>
          <w:trHeight w:val="320"/>
        </w:trPr>
        <w:tc>
          <w:tcPr>
            <w:tcW w:w="312" w:type="pct"/>
            <w:noWrap/>
            <w:vAlign w:val="center"/>
            <w:hideMark/>
          </w:tcPr>
          <w:p w14:paraId="6170394B" w14:textId="77777777" w:rsidR="00ED294D" w:rsidRPr="00ED294D" w:rsidRDefault="00ED294D">
            <w:pPr>
              <w:rPr>
                <w:sz w:val="15"/>
                <w:szCs w:val="15"/>
              </w:rPr>
            </w:pPr>
            <w:r w:rsidRPr="00ED294D">
              <w:rPr>
                <w:sz w:val="15"/>
                <w:szCs w:val="15"/>
              </w:rPr>
              <w:t>set4</w:t>
            </w:r>
          </w:p>
        </w:tc>
        <w:tc>
          <w:tcPr>
            <w:tcW w:w="312" w:type="pct"/>
            <w:noWrap/>
            <w:vAlign w:val="center"/>
            <w:hideMark/>
          </w:tcPr>
          <w:p w14:paraId="2952D9F3" w14:textId="77777777" w:rsidR="00ED294D" w:rsidRPr="00ED294D" w:rsidRDefault="00ED294D" w:rsidP="00ED294D">
            <w:pPr>
              <w:rPr>
                <w:sz w:val="15"/>
                <w:szCs w:val="15"/>
              </w:rPr>
            </w:pPr>
            <w:r w:rsidRPr="00ED294D">
              <w:rPr>
                <w:sz w:val="15"/>
                <w:szCs w:val="15"/>
              </w:rPr>
              <w:t>0.574</w:t>
            </w:r>
          </w:p>
        </w:tc>
        <w:tc>
          <w:tcPr>
            <w:tcW w:w="312" w:type="pct"/>
            <w:noWrap/>
            <w:vAlign w:val="center"/>
            <w:hideMark/>
          </w:tcPr>
          <w:p w14:paraId="6A8001BD" w14:textId="77777777" w:rsidR="00ED294D" w:rsidRPr="00ED294D" w:rsidRDefault="00ED294D" w:rsidP="00ED294D">
            <w:pPr>
              <w:rPr>
                <w:sz w:val="15"/>
                <w:szCs w:val="15"/>
              </w:rPr>
            </w:pPr>
            <w:r w:rsidRPr="00ED294D">
              <w:rPr>
                <w:sz w:val="15"/>
                <w:szCs w:val="15"/>
              </w:rPr>
              <w:t>0.328</w:t>
            </w:r>
          </w:p>
        </w:tc>
        <w:tc>
          <w:tcPr>
            <w:tcW w:w="317" w:type="pct"/>
            <w:noWrap/>
            <w:vAlign w:val="center"/>
            <w:hideMark/>
          </w:tcPr>
          <w:p w14:paraId="4BCF8DEB" w14:textId="77777777" w:rsidR="00ED294D" w:rsidRPr="00ED294D" w:rsidRDefault="00ED294D" w:rsidP="00ED294D">
            <w:pPr>
              <w:rPr>
                <w:sz w:val="15"/>
                <w:szCs w:val="15"/>
              </w:rPr>
            </w:pPr>
            <w:r w:rsidRPr="00ED294D">
              <w:rPr>
                <w:sz w:val="15"/>
                <w:szCs w:val="15"/>
              </w:rPr>
              <w:t>0.815</w:t>
            </w:r>
          </w:p>
        </w:tc>
        <w:tc>
          <w:tcPr>
            <w:tcW w:w="312" w:type="pct"/>
            <w:noWrap/>
            <w:vAlign w:val="center"/>
            <w:hideMark/>
          </w:tcPr>
          <w:p w14:paraId="74845D8A"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150569ED" w14:textId="77777777" w:rsidR="00ED294D" w:rsidRPr="00ED294D" w:rsidRDefault="00ED294D" w:rsidP="00ED294D">
            <w:pPr>
              <w:rPr>
                <w:sz w:val="15"/>
                <w:szCs w:val="15"/>
              </w:rPr>
            </w:pPr>
            <w:r w:rsidRPr="00ED294D">
              <w:rPr>
                <w:sz w:val="15"/>
                <w:szCs w:val="15"/>
              </w:rPr>
              <w:t>0.547</w:t>
            </w:r>
          </w:p>
        </w:tc>
        <w:tc>
          <w:tcPr>
            <w:tcW w:w="312" w:type="pct"/>
            <w:noWrap/>
            <w:vAlign w:val="center"/>
            <w:hideMark/>
          </w:tcPr>
          <w:p w14:paraId="0BBD6711" w14:textId="77777777" w:rsidR="00ED294D" w:rsidRPr="00ED294D" w:rsidRDefault="00ED294D" w:rsidP="00ED294D">
            <w:pPr>
              <w:rPr>
                <w:sz w:val="15"/>
                <w:szCs w:val="15"/>
              </w:rPr>
            </w:pPr>
            <w:r w:rsidRPr="00ED294D">
              <w:rPr>
                <w:sz w:val="15"/>
                <w:szCs w:val="15"/>
              </w:rPr>
              <w:t>0.615</w:t>
            </w:r>
          </w:p>
        </w:tc>
        <w:tc>
          <w:tcPr>
            <w:tcW w:w="313" w:type="pct"/>
            <w:noWrap/>
            <w:vAlign w:val="center"/>
            <w:hideMark/>
          </w:tcPr>
          <w:p w14:paraId="7C27B2F7"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1A09ABFD" w14:textId="77777777" w:rsidR="00ED294D" w:rsidRPr="00ED294D" w:rsidRDefault="00ED294D" w:rsidP="00ED294D">
            <w:pPr>
              <w:rPr>
                <w:sz w:val="15"/>
                <w:szCs w:val="15"/>
              </w:rPr>
            </w:pPr>
            <w:r w:rsidRPr="00ED294D">
              <w:rPr>
                <w:sz w:val="15"/>
                <w:szCs w:val="15"/>
              </w:rPr>
              <w:t>0.547</w:t>
            </w:r>
          </w:p>
        </w:tc>
        <w:tc>
          <w:tcPr>
            <w:tcW w:w="312" w:type="pct"/>
            <w:noWrap/>
            <w:vAlign w:val="center"/>
            <w:hideMark/>
          </w:tcPr>
          <w:p w14:paraId="0017BEF0" w14:textId="77777777" w:rsidR="00ED294D" w:rsidRPr="00ED294D" w:rsidRDefault="00ED294D" w:rsidP="00ED294D">
            <w:pPr>
              <w:rPr>
                <w:sz w:val="15"/>
                <w:szCs w:val="15"/>
              </w:rPr>
            </w:pPr>
            <w:r w:rsidRPr="00ED294D">
              <w:rPr>
                <w:sz w:val="15"/>
                <w:szCs w:val="15"/>
              </w:rPr>
              <w:t>0.615</w:t>
            </w:r>
          </w:p>
        </w:tc>
        <w:tc>
          <w:tcPr>
            <w:tcW w:w="312" w:type="pct"/>
            <w:noWrap/>
            <w:vAlign w:val="center"/>
            <w:hideMark/>
          </w:tcPr>
          <w:p w14:paraId="2A04AF3E"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10C39DE4" w14:textId="77777777" w:rsidR="00ED294D" w:rsidRPr="00ED294D" w:rsidRDefault="00ED294D" w:rsidP="00ED294D">
            <w:pPr>
              <w:rPr>
                <w:sz w:val="15"/>
                <w:szCs w:val="15"/>
              </w:rPr>
            </w:pPr>
            <w:r w:rsidRPr="00ED294D">
              <w:rPr>
                <w:sz w:val="15"/>
                <w:szCs w:val="15"/>
              </w:rPr>
              <w:t>0.547</w:t>
            </w:r>
          </w:p>
        </w:tc>
        <w:tc>
          <w:tcPr>
            <w:tcW w:w="312" w:type="pct"/>
            <w:noWrap/>
            <w:vAlign w:val="center"/>
            <w:hideMark/>
          </w:tcPr>
          <w:p w14:paraId="3B8CF611" w14:textId="77777777" w:rsidR="00ED294D" w:rsidRPr="00ED294D" w:rsidRDefault="00ED294D" w:rsidP="00ED294D">
            <w:pPr>
              <w:rPr>
                <w:sz w:val="15"/>
                <w:szCs w:val="15"/>
              </w:rPr>
            </w:pPr>
            <w:r w:rsidRPr="00ED294D">
              <w:rPr>
                <w:sz w:val="15"/>
                <w:szCs w:val="15"/>
              </w:rPr>
              <w:t>0.615</w:t>
            </w:r>
          </w:p>
        </w:tc>
        <w:tc>
          <w:tcPr>
            <w:tcW w:w="312" w:type="pct"/>
            <w:noWrap/>
            <w:vAlign w:val="center"/>
            <w:hideMark/>
          </w:tcPr>
          <w:p w14:paraId="29C8B388"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139C3B94" w14:textId="77777777" w:rsidR="00ED294D" w:rsidRPr="00ED294D" w:rsidRDefault="00ED294D" w:rsidP="00ED294D">
            <w:pPr>
              <w:rPr>
                <w:sz w:val="15"/>
                <w:szCs w:val="15"/>
              </w:rPr>
            </w:pPr>
            <w:r w:rsidRPr="00ED294D">
              <w:rPr>
                <w:sz w:val="15"/>
                <w:szCs w:val="15"/>
              </w:rPr>
              <w:t>0.547</w:t>
            </w:r>
          </w:p>
        </w:tc>
        <w:tc>
          <w:tcPr>
            <w:tcW w:w="314" w:type="pct"/>
            <w:noWrap/>
            <w:vAlign w:val="center"/>
            <w:hideMark/>
          </w:tcPr>
          <w:p w14:paraId="6BA66811" w14:textId="77777777" w:rsidR="00ED294D" w:rsidRPr="00ED294D" w:rsidRDefault="00ED294D" w:rsidP="00ED294D">
            <w:pPr>
              <w:rPr>
                <w:sz w:val="15"/>
                <w:szCs w:val="15"/>
              </w:rPr>
            </w:pPr>
            <w:r w:rsidRPr="00ED294D">
              <w:rPr>
                <w:sz w:val="15"/>
                <w:szCs w:val="15"/>
              </w:rPr>
              <w:t>0.615</w:t>
            </w:r>
          </w:p>
        </w:tc>
      </w:tr>
      <w:tr w:rsidR="00ED294D" w:rsidRPr="00ED294D" w14:paraId="011E9C51" w14:textId="77777777" w:rsidTr="00ED294D">
        <w:trPr>
          <w:trHeight w:val="320"/>
        </w:trPr>
        <w:tc>
          <w:tcPr>
            <w:tcW w:w="312" w:type="pct"/>
            <w:noWrap/>
            <w:vAlign w:val="center"/>
            <w:hideMark/>
          </w:tcPr>
          <w:p w14:paraId="3460DCC9" w14:textId="77777777" w:rsidR="00ED294D" w:rsidRPr="00ED294D" w:rsidRDefault="00ED294D">
            <w:pPr>
              <w:rPr>
                <w:sz w:val="15"/>
                <w:szCs w:val="15"/>
              </w:rPr>
            </w:pPr>
            <w:r w:rsidRPr="00ED294D">
              <w:rPr>
                <w:sz w:val="15"/>
                <w:szCs w:val="15"/>
              </w:rPr>
              <w:t>set5</w:t>
            </w:r>
          </w:p>
        </w:tc>
        <w:tc>
          <w:tcPr>
            <w:tcW w:w="312" w:type="pct"/>
            <w:noWrap/>
            <w:vAlign w:val="center"/>
            <w:hideMark/>
          </w:tcPr>
          <w:p w14:paraId="0302DD4B" w14:textId="77777777" w:rsidR="00ED294D" w:rsidRPr="003D56B9" w:rsidRDefault="00ED294D" w:rsidP="00ED294D">
            <w:pPr>
              <w:rPr>
                <w:b/>
                <w:bCs/>
                <w:sz w:val="15"/>
                <w:szCs w:val="15"/>
              </w:rPr>
            </w:pPr>
            <w:r w:rsidRPr="003D56B9">
              <w:rPr>
                <w:b/>
                <w:bCs/>
                <w:sz w:val="15"/>
                <w:szCs w:val="15"/>
              </w:rPr>
              <w:t>0.589</w:t>
            </w:r>
          </w:p>
        </w:tc>
        <w:tc>
          <w:tcPr>
            <w:tcW w:w="312" w:type="pct"/>
            <w:noWrap/>
            <w:vAlign w:val="center"/>
            <w:hideMark/>
          </w:tcPr>
          <w:p w14:paraId="1FF04AA8" w14:textId="77777777" w:rsidR="00ED294D" w:rsidRPr="00ED294D" w:rsidRDefault="00ED294D" w:rsidP="00ED294D">
            <w:pPr>
              <w:rPr>
                <w:sz w:val="15"/>
                <w:szCs w:val="15"/>
              </w:rPr>
            </w:pPr>
            <w:r w:rsidRPr="00ED294D">
              <w:rPr>
                <w:sz w:val="15"/>
                <w:szCs w:val="15"/>
              </w:rPr>
              <w:t>0.578</w:t>
            </w:r>
          </w:p>
        </w:tc>
        <w:tc>
          <w:tcPr>
            <w:tcW w:w="317" w:type="pct"/>
            <w:noWrap/>
            <w:vAlign w:val="center"/>
            <w:hideMark/>
          </w:tcPr>
          <w:p w14:paraId="606CE2A7" w14:textId="77777777" w:rsidR="00ED294D" w:rsidRPr="00ED294D" w:rsidRDefault="00ED294D" w:rsidP="00ED294D">
            <w:pPr>
              <w:rPr>
                <w:sz w:val="15"/>
                <w:szCs w:val="15"/>
              </w:rPr>
            </w:pPr>
            <w:r w:rsidRPr="00ED294D">
              <w:rPr>
                <w:sz w:val="15"/>
                <w:szCs w:val="15"/>
              </w:rPr>
              <w:t>0.6</w:t>
            </w:r>
          </w:p>
        </w:tc>
        <w:tc>
          <w:tcPr>
            <w:tcW w:w="312" w:type="pct"/>
            <w:noWrap/>
            <w:vAlign w:val="center"/>
            <w:hideMark/>
          </w:tcPr>
          <w:p w14:paraId="4C40066C"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4F432A56" w14:textId="77777777" w:rsidR="00ED294D" w:rsidRPr="00ED294D" w:rsidRDefault="00ED294D" w:rsidP="00ED294D">
            <w:pPr>
              <w:rPr>
                <w:sz w:val="15"/>
                <w:szCs w:val="15"/>
              </w:rPr>
            </w:pPr>
            <w:r w:rsidRPr="00ED294D">
              <w:rPr>
                <w:sz w:val="15"/>
                <w:szCs w:val="15"/>
              </w:rPr>
              <w:t>0.547</w:t>
            </w:r>
          </w:p>
        </w:tc>
        <w:tc>
          <w:tcPr>
            <w:tcW w:w="312" w:type="pct"/>
            <w:noWrap/>
            <w:vAlign w:val="center"/>
            <w:hideMark/>
          </w:tcPr>
          <w:p w14:paraId="5EBBFB8F" w14:textId="77777777" w:rsidR="00ED294D" w:rsidRPr="00ED294D" w:rsidRDefault="00ED294D" w:rsidP="00ED294D">
            <w:pPr>
              <w:rPr>
                <w:sz w:val="15"/>
                <w:szCs w:val="15"/>
              </w:rPr>
            </w:pPr>
            <w:r w:rsidRPr="00ED294D">
              <w:rPr>
                <w:sz w:val="15"/>
                <w:szCs w:val="15"/>
              </w:rPr>
              <w:t>0.615</w:t>
            </w:r>
          </w:p>
        </w:tc>
        <w:tc>
          <w:tcPr>
            <w:tcW w:w="313" w:type="pct"/>
            <w:noWrap/>
            <w:vAlign w:val="center"/>
            <w:hideMark/>
          </w:tcPr>
          <w:p w14:paraId="6CAE8060" w14:textId="77777777" w:rsidR="00ED294D" w:rsidRPr="00ED294D" w:rsidRDefault="00ED294D" w:rsidP="00ED294D">
            <w:pPr>
              <w:rPr>
                <w:sz w:val="15"/>
                <w:szCs w:val="15"/>
              </w:rPr>
            </w:pPr>
            <w:r w:rsidRPr="00ED294D">
              <w:rPr>
                <w:sz w:val="15"/>
                <w:szCs w:val="15"/>
              </w:rPr>
              <w:t>0.519</w:t>
            </w:r>
          </w:p>
        </w:tc>
        <w:tc>
          <w:tcPr>
            <w:tcW w:w="312" w:type="pct"/>
            <w:noWrap/>
            <w:vAlign w:val="center"/>
            <w:hideMark/>
          </w:tcPr>
          <w:p w14:paraId="7D7FE47F" w14:textId="77777777" w:rsidR="00ED294D" w:rsidRPr="00ED294D" w:rsidRDefault="00ED294D" w:rsidP="00ED294D">
            <w:pPr>
              <w:rPr>
                <w:sz w:val="15"/>
                <w:szCs w:val="15"/>
              </w:rPr>
            </w:pPr>
            <w:r w:rsidRPr="00ED294D">
              <w:rPr>
                <w:sz w:val="15"/>
                <w:szCs w:val="15"/>
              </w:rPr>
              <w:t>0.391</w:t>
            </w:r>
          </w:p>
        </w:tc>
        <w:tc>
          <w:tcPr>
            <w:tcW w:w="312" w:type="pct"/>
            <w:noWrap/>
            <w:vAlign w:val="center"/>
            <w:hideMark/>
          </w:tcPr>
          <w:p w14:paraId="2E6DE5A2" w14:textId="77777777" w:rsidR="00ED294D" w:rsidRPr="00ED294D" w:rsidRDefault="00ED294D" w:rsidP="00ED294D">
            <w:pPr>
              <w:rPr>
                <w:sz w:val="15"/>
                <w:szCs w:val="15"/>
              </w:rPr>
            </w:pPr>
            <w:r w:rsidRPr="00ED294D">
              <w:rPr>
                <w:sz w:val="15"/>
                <w:szCs w:val="15"/>
              </w:rPr>
              <w:t>0.646</w:t>
            </w:r>
          </w:p>
        </w:tc>
        <w:tc>
          <w:tcPr>
            <w:tcW w:w="312" w:type="pct"/>
            <w:noWrap/>
            <w:vAlign w:val="center"/>
            <w:hideMark/>
          </w:tcPr>
          <w:p w14:paraId="490F3751"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67C9F27E" w14:textId="77777777" w:rsidR="00ED294D" w:rsidRPr="00ED294D" w:rsidRDefault="00ED294D" w:rsidP="00ED294D">
            <w:pPr>
              <w:rPr>
                <w:sz w:val="15"/>
                <w:szCs w:val="15"/>
              </w:rPr>
            </w:pPr>
            <w:r w:rsidRPr="00ED294D">
              <w:rPr>
                <w:sz w:val="15"/>
                <w:szCs w:val="15"/>
              </w:rPr>
              <w:t>0.547</w:t>
            </w:r>
          </w:p>
        </w:tc>
        <w:tc>
          <w:tcPr>
            <w:tcW w:w="312" w:type="pct"/>
            <w:noWrap/>
            <w:vAlign w:val="center"/>
            <w:hideMark/>
          </w:tcPr>
          <w:p w14:paraId="4968C455" w14:textId="77777777" w:rsidR="00ED294D" w:rsidRPr="00ED294D" w:rsidRDefault="00ED294D" w:rsidP="00ED294D">
            <w:pPr>
              <w:rPr>
                <w:sz w:val="15"/>
                <w:szCs w:val="15"/>
              </w:rPr>
            </w:pPr>
            <w:r w:rsidRPr="00ED294D">
              <w:rPr>
                <w:sz w:val="15"/>
                <w:szCs w:val="15"/>
              </w:rPr>
              <w:t>0.615</w:t>
            </w:r>
          </w:p>
        </w:tc>
        <w:tc>
          <w:tcPr>
            <w:tcW w:w="312" w:type="pct"/>
            <w:noWrap/>
            <w:vAlign w:val="center"/>
            <w:hideMark/>
          </w:tcPr>
          <w:p w14:paraId="5340D4AF" w14:textId="77777777" w:rsidR="00ED294D" w:rsidRPr="003D56B9" w:rsidRDefault="00ED294D" w:rsidP="00ED294D">
            <w:pPr>
              <w:rPr>
                <w:b/>
                <w:bCs/>
                <w:sz w:val="15"/>
                <w:szCs w:val="15"/>
              </w:rPr>
            </w:pPr>
            <w:r w:rsidRPr="003D56B9">
              <w:rPr>
                <w:b/>
                <w:bCs/>
                <w:sz w:val="15"/>
                <w:szCs w:val="15"/>
              </w:rPr>
              <w:t>0.581</w:t>
            </w:r>
          </w:p>
        </w:tc>
        <w:tc>
          <w:tcPr>
            <w:tcW w:w="312" w:type="pct"/>
            <w:noWrap/>
            <w:vAlign w:val="center"/>
            <w:hideMark/>
          </w:tcPr>
          <w:p w14:paraId="792C1550" w14:textId="77777777" w:rsidR="00ED294D" w:rsidRPr="00ED294D" w:rsidRDefault="00ED294D" w:rsidP="00ED294D">
            <w:pPr>
              <w:rPr>
                <w:sz w:val="15"/>
                <w:szCs w:val="15"/>
              </w:rPr>
            </w:pPr>
            <w:r w:rsidRPr="00ED294D">
              <w:rPr>
                <w:sz w:val="15"/>
                <w:szCs w:val="15"/>
              </w:rPr>
              <w:t>0.547</w:t>
            </w:r>
          </w:p>
        </w:tc>
        <w:tc>
          <w:tcPr>
            <w:tcW w:w="314" w:type="pct"/>
            <w:noWrap/>
            <w:vAlign w:val="center"/>
            <w:hideMark/>
          </w:tcPr>
          <w:p w14:paraId="2B3A92CD" w14:textId="77777777" w:rsidR="00ED294D" w:rsidRPr="00ED294D" w:rsidRDefault="00ED294D" w:rsidP="00ED294D">
            <w:pPr>
              <w:rPr>
                <w:sz w:val="15"/>
                <w:szCs w:val="15"/>
              </w:rPr>
            </w:pPr>
            <w:r w:rsidRPr="00ED294D">
              <w:rPr>
                <w:sz w:val="15"/>
                <w:szCs w:val="15"/>
              </w:rPr>
              <w:t>0.615</w:t>
            </w:r>
          </w:p>
        </w:tc>
      </w:tr>
    </w:tbl>
    <w:p w14:paraId="4798B4C9" w14:textId="09838199" w:rsidR="00193939" w:rsidRPr="003D56B9" w:rsidRDefault="003D56B9" w:rsidP="00193939">
      <w:r>
        <w:t>The same as accuracy.</w:t>
      </w:r>
    </w:p>
    <w:p w14:paraId="2780DCF0" w14:textId="77777777" w:rsidR="003D56B9" w:rsidRPr="003A25A0" w:rsidRDefault="003D56B9" w:rsidP="00193939"/>
    <w:p w14:paraId="485C6B18" w14:textId="5255C20F" w:rsidR="00193939" w:rsidRDefault="00193939" w:rsidP="00193939">
      <w:r w:rsidRPr="00ED294D">
        <w:t>FP rates</w:t>
      </w:r>
    </w:p>
    <w:tbl>
      <w:tblPr>
        <w:tblStyle w:val="TableGrid"/>
        <w:tblW w:w="5000" w:type="pct"/>
        <w:tblLayout w:type="fixed"/>
        <w:tblLook w:val="04A0" w:firstRow="1" w:lastRow="0" w:firstColumn="1" w:lastColumn="0" w:noHBand="0" w:noVBand="1"/>
      </w:tblPr>
      <w:tblGrid>
        <w:gridCol w:w="563"/>
        <w:gridCol w:w="563"/>
        <w:gridCol w:w="563"/>
        <w:gridCol w:w="578"/>
        <w:gridCol w:w="562"/>
        <w:gridCol w:w="562"/>
        <w:gridCol w:w="562"/>
        <w:gridCol w:w="564"/>
        <w:gridCol w:w="562"/>
        <w:gridCol w:w="562"/>
        <w:gridCol w:w="562"/>
        <w:gridCol w:w="562"/>
        <w:gridCol w:w="562"/>
        <w:gridCol w:w="562"/>
        <w:gridCol w:w="562"/>
        <w:gridCol w:w="559"/>
      </w:tblGrid>
      <w:tr w:rsidR="00ED294D" w:rsidRPr="00ED294D" w14:paraId="474967CB" w14:textId="77777777" w:rsidTr="002F1215">
        <w:trPr>
          <w:trHeight w:val="320"/>
        </w:trPr>
        <w:tc>
          <w:tcPr>
            <w:tcW w:w="312" w:type="pct"/>
            <w:vMerge w:val="restart"/>
            <w:noWrap/>
            <w:vAlign w:val="center"/>
            <w:hideMark/>
          </w:tcPr>
          <w:p w14:paraId="49EAB90A" w14:textId="77777777" w:rsidR="00ED294D" w:rsidRPr="00ED294D" w:rsidRDefault="00ED294D" w:rsidP="00ED294D">
            <w:pPr>
              <w:jc w:val="center"/>
              <w:rPr>
                <w:sz w:val="15"/>
                <w:szCs w:val="15"/>
              </w:rPr>
            </w:pPr>
            <w:proofErr w:type="spellStart"/>
            <w:r w:rsidRPr="00ED294D">
              <w:rPr>
                <w:sz w:val="15"/>
                <w:szCs w:val="15"/>
              </w:rPr>
              <w:t>Attr</w:t>
            </w:r>
            <w:proofErr w:type="spellEnd"/>
            <w:r w:rsidRPr="00ED294D">
              <w:rPr>
                <w:sz w:val="15"/>
                <w:szCs w:val="15"/>
              </w:rPr>
              <w:t xml:space="preserve"> set</w:t>
            </w:r>
          </w:p>
        </w:tc>
        <w:tc>
          <w:tcPr>
            <w:tcW w:w="945" w:type="pct"/>
            <w:gridSpan w:val="3"/>
            <w:noWrap/>
            <w:vAlign w:val="center"/>
            <w:hideMark/>
          </w:tcPr>
          <w:p w14:paraId="4CC9A1E1" w14:textId="77777777" w:rsidR="00ED294D" w:rsidRPr="00ED294D" w:rsidRDefault="00ED294D" w:rsidP="00ED294D">
            <w:pPr>
              <w:jc w:val="center"/>
              <w:rPr>
                <w:sz w:val="15"/>
                <w:szCs w:val="15"/>
              </w:rPr>
            </w:pPr>
            <w:proofErr w:type="spellStart"/>
            <w:proofErr w:type="gramStart"/>
            <w:r w:rsidRPr="00ED294D">
              <w:rPr>
                <w:sz w:val="15"/>
                <w:szCs w:val="15"/>
              </w:rPr>
              <w:t>bayes.BayesNet</w:t>
            </w:r>
            <w:proofErr w:type="spellEnd"/>
            <w:proofErr w:type="gramEnd"/>
          </w:p>
        </w:tc>
        <w:tc>
          <w:tcPr>
            <w:tcW w:w="936" w:type="pct"/>
            <w:gridSpan w:val="3"/>
            <w:noWrap/>
            <w:vAlign w:val="center"/>
            <w:hideMark/>
          </w:tcPr>
          <w:p w14:paraId="6E540822" w14:textId="77777777" w:rsidR="00ED294D" w:rsidRPr="00ED294D" w:rsidRDefault="00ED294D" w:rsidP="00ED294D">
            <w:pPr>
              <w:jc w:val="center"/>
              <w:rPr>
                <w:sz w:val="15"/>
                <w:szCs w:val="15"/>
              </w:rPr>
            </w:pPr>
            <w:proofErr w:type="spellStart"/>
            <w:r w:rsidRPr="00ED294D">
              <w:rPr>
                <w:sz w:val="15"/>
                <w:szCs w:val="15"/>
              </w:rPr>
              <w:t>functions.SGD</w:t>
            </w:r>
            <w:proofErr w:type="spellEnd"/>
          </w:p>
        </w:tc>
        <w:tc>
          <w:tcPr>
            <w:tcW w:w="937" w:type="pct"/>
            <w:gridSpan w:val="3"/>
            <w:noWrap/>
            <w:vAlign w:val="center"/>
            <w:hideMark/>
          </w:tcPr>
          <w:p w14:paraId="28C8E090" w14:textId="77777777" w:rsidR="00ED294D" w:rsidRPr="00ED294D" w:rsidRDefault="00ED294D" w:rsidP="00ED294D">
            <w:pPr>
              <w:jc w:val="center"/>
              <w:rPr>
                <w:sz w:val="15"/>
                <w:szCs w:val="15"/>
              </w:rPr>
            </w:pPr>
            <w:proofErr w:type="spellStart"/>
            <w:proofErr w:type="gramStart"/>
            <w:r w:rsidRPr="00ED294D">
              <w:rPr>
                <w:sz w:val="15"/>
                <w:szCs w:val="15"/>
              </w:rPr>
              <w:t>meta.LogitBoost</w:t>
            </w:r>
            <w:proofErr w:type="spellEnd"/>
            <w:proofErr w:type="gramEnd"/>
          </w:p>
        </w:tc>
        <w:tc>
          <w:tcPr>
            <w:tcW w:w="936" w:type="pct"/>
            <w:gridSpan w:val="3"/>
            <w:noWrap/>
            <w:vAlign w:val="center"/>
            <w:hideMark/>
          </w:tcPr>
          <w:p w14:paraId="3D5BB07B" w14:textId="77777777" w:rsidR="00ED294D" w:rsidRPr="00ED294D" w:rsidRDefault="00ED294D" w:rsidP="00ED294D">
            <w:pPr>
              <w:jc w:val="center"/>
              <w:rPr>
                <w:sz w:val="15"/>
                <w:szCs w:val="15"/>
              </w:rPr>
            </w:pPr>
            <w:proofErr w:type="spellStart"/>
            <w:proofErr w:type="gramStart"/>
            <w:r w:rsidRPr="00ED294D">
              <w:rPr>
                <w:sz w:val="15"/>
                <w:szCs w:val="15"/>
              </w:rPr>
              <w:t>rules.DecisionTable</w:t>
            </w:r>
            <w:proofErr w:type="spellEnd"/>
            <w:proofErr w:type="gramEnd"/>
          </w:p>
        </w:tc>
        <w:tc>
          <w:tcPr>
            <w:tcW w:w="935" w:type="pct"/>
            <w:gridSpan w:val="3"/>
            <w:noWrap/>
            <w:vAlign w:val="center"/>
            <w:hideMark/>
          </w:tcPr>
          <w:p w14:paraId="018E330F" w14:textId="77777777" w:rsidR="00ED294D" w:rsidRPr="00ED294D" w:rsidRDefault="00ED294D" w:rsidP="00ED294D">
            <w:pPr>
              <w:jc w:val="center"/>
              <w:rPr>
                <w:sz w:val="15"/>
                <w:szCs w:val="15"/>
              </w:rPr>
            </w:pPr>
            <w:proofErr w:type="spellStart"/>
            <w:r w:rsidRPr="00ED294D">
              <w:rPr>
                <w:sz w:val="15"/>
                <w:szCs w:val="15"/>
              </w:rPr>
              <w:t>trees.LMT</w:t>
            </w:r>
            <w:proofErr w:type="spellEnd"/>
          </w:p>
        </w:tc>
      </w:tr>
      <w:tr w:rsidR="00ED294D" w:rsidRPr="00ED294D" w14:paraId="4896C0EB" w14:textId="77777777" w:rsidTr="002F1215">
        <w:trPr>
          <w:trHeight w:val="320"/>
        </w:trPr>
        <w:tc>
          <w:tcPr>
            <w:tcW w:w="312" w:type="pct"/>
            <w:vMerge/>
            <w:noWrap/>
            <w:vAlign w:val="center"/>
            <w:hideMark/>
          </w:tcPr>
          <w:p w14:paraId="661FAA11" w14:textId="77777777" w:rsidR="00ED294D" w:rsidRPr="00ED294D" w:rsidRDefault="00ED294D" w:rsidP="00ED294D">
            <w:pPr>
              <w:jc w:val="center"/>
              <w:rPr>
                <w:sz w:val="15"/>
                <w:szCs w:val="15"/>
              </w:rPr>
            </w:pPr>
          </w:p>
        </w:tc>
        <w:tc>
          <w:tcPr>
            <w:tcW w:w="312" w:type="pct"/>
            <w:noWrap/>
            <w:vAlign w:val="center"/>
            <w:hideMark/>
          </w:tcPr>
          <w:p w14:paraId="67CC32E1" w14:textId="77777777" w:rsidR="00ED294D" w:rsidRPr="00ED294D" w:rsidRDefault="00ED294D" w:rsidP="00ED294D">
            <w:pPr>
              <w:jc w:val="center"/>
              <w:rPr>
                <w:sz w:val="15"/>
                <w:szCs w:val="15"/>
              </w:rPr>
            </w:pPr>
            <w:r w:rsidRPr="00ED294D">
              <w:rPr>
                <w:sz w:val="15"/>
                <w:szCs w:val="15"/>
              </w:rPr>
              <w:t>avg</w:t>
            </w:r>
          </w:p>
        </w:tc>
        <w:tc>
          <w:tcPr>
            <w:tcW w:w="312" w:type="pct"/>
            <w:noWrap/>
            <w:vAlign w:val="center"/>
            <w:hideMark/>
          </w:tcPr>
          <w:p w14:paraId="1FC8C060" w14:textId="77777777" w:rsidR="00ED294D" w:rsidRPr="00ED294D" w:rsidRDefault="00ED294D" w:rsidP="00ED294D">
            <w:pPr>
              <w:jc w:val="center"/>
              <w:rPr>
                <w:sz w:val="15"/>
                <w:szCs w:val="15"/>
              </w:rPr>
            </w:pPr>
            <w:r w:rsidRPr="00ED294D">
              <w:rPr>
                <w:sz w:val="15"/>
                <w:szCs w:val="15"/>
              </w:rPr>
              <w:t>down</w:t>
            </w:r>
          </w:p>
        </w:tc>
        <w:tc>
          <w:tcPr>
            <w:tcW w:w="320" w:type="pct"/>
            <w:noWrap/>
            <w:vAlign w:val="center"/>
            <w:hideMark/>
          </w:tcPr>
          <w:p w14:paraId="7388E628" w14:textId="77777777" w:rsidR="00ED294D" w:rsidRPr="00ED294D" w:rsidRDefault="00ED294D" w:rsidP="00ED294D">
            <w:pPr>
              <w:jc w:val="center"/>
              <w:rPr>
                <w:sz w:val="15"/>
                <w:szCs w:val="15"/>
              </w:rPr>
            </w:pPr>
            <w:r w:rsidRPr="00ED294D">
              <w:rPr>
                <w:sz w:val="15"/>
                <w:szCs w:val="15"/>
              </w:rPr>
              <w:t>up</w:t>
            </w:r>
          </w:p>
        </w:tc>
        <w:tc>
          <w:tcPr>
            <w:tcW w:w="312" w:type="pct"/>
            <w:noWrap/>
            <w:vAlign w:val="center"/>
            <w:hideMark/>
          </w:tcPr>
          <w:p w14:paraId="65F29114" w14:textId="77777777" w:rsidR="00ED294D" w:rsidRPr="00ED294D" w:rsidRDefault="00ED294D" w:rsidP="00ED294D">
            <w:pPr>
              <w:jc w:val="center"/>
              <w:rPr>
                <w:sz w:val="15"/>
                <w:szCs w:val="15"/>
              </w:rPr>
            </w:pPr>
            <w:r w:rsidRPr="00ED294D">
              <w:rPr>
                <w:sz w:val="15"/>
                <w:szCs w:val="15"/>
              </w:rPr>
              <w:t>avg</w:t>
            </w:r>
          </w:p>
        </w:tc>
        <w:tc>
          <w:tcPr>
            <w:tcW w:w="312" w:type="pct"/>
            <w:noWrap/>
            <w:vAlign w:val="center"/>
            <w:hideMark/>
          </w:tcPr>
          <w:p w14:paraId="25B4928B" w14:textId="77777777" w:rsidR="00ED294D" w:rsidRPr="00ED294D" w:rsidRDefault="00ED294D" w:rsidP="00ED294D">
            <w:pPr>
              <w:jc w:val="center"/>
              <w:rPr>
                <w:sz w:val="15"/>
                <w:szCs w:val="15"/>
              </w:rPr>
            </w:pPr>
            <w:r w:rsidRPr="00ED294D">
              <w:rPr>
                <w:sz w:val="15"/>
                <w:szCs w:val="15"/>
              </w:rPr>
              <w:t>down</w:t>
            </w:r>
          </w:p>
        </w:tc>
        <w:tc>
          <w:tcPr>
            <w:tcW w:w="312" w:type="pct"/>
            <w:noWrap/>
            <w:vAlign w:val="center"/>
            <w:hideMark/>
          </w:tcPr>
          <w:p w14:paraId="1B66B604" w14:textId="77777777" w:rsidR="00ED294D" w:rsidRPr="00ED294D" w:rsidRDefault="00ED294D" w:rsidP="00ED294D">
            <w:pPr>
              <w:jc w:val="center"/>
              <w:rPr>
                <w:sz w:val="15"/>
                <w:szCs w:val="15"/>
              </w:rPr>
            </w:pPr>
            <w:r w:rsidRPr="00ED294D">
              <w:rPr>
                <w:sz w:val="15"/>
                <w:szCs w:val="15"/>
              </w:rPr>
              <w:t>up</w:t>
            </w:r>
          </w:p>
        </w:tc>
        <w:tc>
          <w:tcPr>
            <w:tcW w:w="313" w:type="pct"/>
            <w:noWrap/>
            <w:vAlign w:val="center"/>
            <w:hideMark/>
          </w:tcPr>
          <w:p w14:paraId="4E6170EC" w14:textId="77777777" w:rsidR="00ED294D" w:rsidRPr="00ED294D" w:rsidRDefault="00ED294D" w:rsidP="00ED294D">
            <w:pPr>
              <w:jc w:val="center"/>
              <w:rPr>
                <w:sz w:val="15"/>
                <w:szCs w:val="15"/>
              </w:rPr>
            </w:pPr>
            <w:r w:rsidRPr="00ED294D">
              <w:rPr>
                <w:sz w:val="15"/>
                <w:szCs w:val="15"/>
              </w:rPr>
              <w:t>avg</w:t>
            </w:r>
          </w:p>
        </w:tc>
        <w:tc>
          <w:tcPr>
            <w:tcW w:w="312" w:type="pct"/>
            <w:noWrap/>
            <w:vAlign w:val="center"/>
            <w:hideMark/>
          </w:tcPr>
          <w:p w14:paraId="0B35F3CA" w14:textId="77777777" w:rsidR="00ED294D" w:rsidRPr="00ED294D" w:rsidRDefault="00ED294D" w:rsidP="00ED294D">
            <w:pPr>
              <w:jc w:val="center"/>
              <w:rPr>
                <w:sz w:val="15"/>
                <w:szCs w:val="15"/>
              </w:rPr>
            </w:pPr>
            <w:r w:rsidRPr="00ED294D">
              <w:rPr>
                <w:sz w:val="15"/>
                <w:szCs w:val="15"/>
              </w:rPr>
              <w:t>down</w:t>
            </w:r>
          </w:p>
        </w:tc>
        <w:tc>
          <w:tcPr>
            <w:tcW w:w="312" w:type="pct"/>
            <w:noWrap/>
            <w:vAlign w:val="center"/>
            <w:hideMark/>
          </w:tcPr>
          <w:p w14:paraId="2FD64EFF" w14:textId="77777777" w:rsidR="00ED294D" w:rsidRPr="00ED294D" w:rsidRDefault="00ED294D" w:rsidP="00ED294D">
            <w:pPr>
              <w:jc w:val="center"/>
              <w:rPr>
                <w:sz w:val="15"/>
                <w:szCs w:val="15"/>
              </w:rPr>
            </w:pPr>
            <w:r w:rsidRPr="00ED294D">
              <w:rPr>
                <w:sz w:val="15"/>
                <w:szCs w:val="15"/>
              </w:rPr>
              <w:t>up</w:t>
            </w:r>
          </w:p>
        </w:tc>
        <w:tc>
          <w:tcPr>
            <w:tcW w:w="312" w:type="pct"/>
            <w:noWrap/>
            <w:vAlign w:val="center"/>
            <w:hideMark/>
          </w:tcPr>
          <w:p w14:paraId="4BA15278" w14:textId="77777777" w:rsidR="00ED294D" w:rsidRPr="00ED294D" w:rsidRDefault="00ED294D" w:rsidP="00ED294D">
            <w:pPr>
              <w:jc w:val="center"/>
              <w:rPr>
                <w:sz w:val="15"/>
                <w:szCs w:val="15"/>
              </w:rPr>
            </w:pPr>
            <w:r w:rsidRPr="00ED294D">
              <w:rPr>
                <w:sz w:val="15"/>
                <w:szCs w:val="15"/>
              </w:rPr>
              <w:t>avg</w:t>
            </w:r>
          </w:p>
        </w:tc>
        <w:tc>
          <w:tcPr>
            <w:tcW w:w="312" w:type="pct"/>
            <w:noWrap/>
            <w:vAlign w:val="center"/>
            <w:hideMark/>
          </w:tcPr>
          <w:p w14:paraId="06E5AA87" w14:textId="77777777" w:rsidR="00ED294D" w:rsidRPr="00ED294D" w:rsidRDefault="00ED294D" w:rsidP="00ED294D">
            <w:pPr>
              <w:jc w:val="center"/>
              <w:rPr>
                <w:sz w:val="15"/>
                <w:szCs w:val="15"/>
              </w:rPr>
            </w:pPr>
            <w:r w:rsidRPr="00ED294D">
              <w:rPr>
                <w:sz w:val="15"/>
                <w:szCs w:val="15"/>
              </w:rPr>
              <w:t>down</w:t>
            </w:r>
          </w:p>
        </w:tc>
        <w:tc>
          <w:tcPr>
            <w:tcW w:w="312" w:type="pct"/>
            <w:noWrap/>
            <w:vAlign w:val="center"/>
            <w:hideMark/>
          </w:tcPr>
          <w:p w14:paraId="33CBA3DB" w14:textId="77777777" w:rsidR="00ED294D" w:rsidRPr="00ED294D" w:rsidRDefault="00ED294D" w:rsidP="00ED294D">
            <w:pPr>
              <w:jc w:val="center"/>
              <w:rPr>
                <w:sz w:val="15"/>
                <w:szCs w:val="15"/>
              </w:rPr>
            </w:pPr>
            <w:r w:rsidRPr="00ED294D">
              <w:rPr>
                <w:sz w:val="15"/>
                <w:szCs w:val="15"/>
              </w:rPr>
              <w:t>up</w:t>
            </w:r>
          </w:p>
        </w:tc>
        <w:tc>
          <w:tcPr>
            <w:tcW w:w="312" w:type="pct"/>
            <w:noWrap/>
            <w:vAlign w:val="center"/>
            <w:hideMark/>
          </w:tcPr>
          <w:p w14:paraId="2659E5D9" w14:textId="77777777" w:rsidR="00ED294D" w:rsidRPr="00ED294D" w:rsidRDefault="00ED294D" w:rsidP="00ED294D">
            <w:pPr>
              <w:jc w:val="center"/>
              <w:rPr>
                <w:sz w:val="15"/>
                <w:szCs w:val="15"/>
              </w:rPr>
            </w:pPr>
            <w:r w:rsidRPr="00ED294D">
              <w:rPr>
                <w:sz w:val="15"/>
                <w:szCs w:val="15"/>
              </w:rPr>
              <w:t>avg</w:t>
            </w:r>
          </w:p>
        </w:tc>
        <w:tc>
          <w:tcPr>
            <w:tcW w:w="312" w:type="pct"/>
            <w:noWrap/>
            <w:vAlign w:val="center"/>
            <w:hideMark/>
          </w:tcPr>
          <w:p w14:paraId="61D36EC7" w14:textId="77777777" w:rsidR="00ED294D" w:rsidRPr="00ED294D" w:rsidRDefault="00ED294D" w:rsidP="00ED294D">
            <w:pPr>
              <w:jc w:val="center"/>
              <w:rPr>
                <w:sz w:val="15"/>
                <w:szCs w:val="15"/>
              </w:rPr>
            </w:pPr>
            <w:r w:rsidRPr="00ED294D">
              <w:rPr>
                <w:sz w:val="15"/>
                <w:szCs w:val="15"/>
              </w:rPr>
              <w:t>down</w:t>
            </w:r>
          </w:p>
        </w:tc>
        <w:tc>
          <w:tcPr>
            <w:tcW w:w="311" w:type="pct"/>
            <w:noWrap/>
            <w:vAlign w:val="center"/>
            <w:hideMark/>
          </w:tcPr>
          <w:p w14:paraId="074DA3EF" w14:textId="77777777" w:rsidR="00ED294D" w:rsidRPr="00ED294D" w:rsidRDefault="00ED294D" w:rsidP="00ED294D">
            <w:pPr>
              <w:jc w:val="center"/>
              <w:rPr>
                <w:sz w:val="15"/>
                <w:szCs w:val="15"/>
              </w:rPr>
            </w:pPr>
            <w:r w:rsidRPr="00ED294D">
              <w:rPr>
                <w:sz w:val="15"/>
                <w:szCs w:val="15"/>
              </w:rPr>
              <w:t>up</w:t>
            </w:r>
          </w:p>
        </w:tc>
      </w:tr>
      <w:tr w:rsidR="00ED294D" w:rsidRPr="00ED294D" w14:paraId="716C5C55" w14:textId="77777777" w:rsidTr="002F1215">
        <w:trPr>
          <w:trHeight w:val="320"/>
        </w:trPr>
        <w:tc>
          <w:tcPr>
            <w:tcW w:w="312" w:type="pct"/>
            <w:noWrap/>
            <w:vAlign w:val="center"/>
            <w:hideMark/>
          </w:tcPr>
          <w:p w14:paraId="5A73E0F2" w14:textId="77777777" w:rsidR="00ED294D" w:rsidRPr="00ED294D" w:rsidRDefault="00ED294D" w:rsidP="00ED294D">
            <w:pPr>
              <w:rPr>
                <w:sz w:val="15"/>
                <w:szCs w:val="15"/>
              </w:rPr>
            </w:pPr>
            <w:r w:rsidRPr="00ED294D">
              <w:rPr>
                <w:sz w:val="15"/>
                <w:szCs w:val="15"/>
              </w:rPr>
              <w:t>set1</w:t>
            </w:r>
          </w:p>
        </w:tc>
        <w:tc>
          <w:tcPr>
            <w:tcW w:w="312" w:type="pct"/>
            <w:noWrap/>
            <w:vAlign w:val="center"/>
            <w:hideMark/>
          </w:tcPr>
          <w:p w14:paraId="2A897B22" w14:textId="58B28461" w:rsidR="00ED294D" w:rsidRPr="00FC071F" w:rsidRDefault="00ED294D" w:rsidP="00ED294D">
            <w:pPr>
              <w:rPr>
                <w:b/>
                <w:bCs/>
                <w:sz w:val="15"/>
                <w:szCs w:val="15"/>
              </w:rPr>
            </w:pPr>
            <w:r w:rsidRPr="00FC071F">
              <w:rPr>
                <w:b/>
                <w:bCs/>
                <w:color w:val="000000"/>
                <w:sz w:val="15"/>
                <w:szCs w:val="15"/>
              </w:rPr>
              <w:t>0.404</w:t>
            </w:r>
          </w:p>
        </w:tc>
        <w:tc>
          <w:tcPr>
            <w:tcW w:w="312" w:type="pct"/>
            <w:noWrap/>
            <w:vAlign w:val="center"/>
            <w:hideMark/>
          </w:tcPr>
          <w:p w14:paraId="77458B4F" w14:textId="70218E22" w:rsidR="00ED294D" w:rsidRPr="00ED294D" w:rsidRDefault="00ED294D" w:rsidP="00ED294D">
            <w:pPr>
              <w:rPr>
                <w:sz w:val="15"/>
                <w:szCs w:val="15"/>
              </w:rPr>
            </w:pPr>
            <w:r w:rsidRPr="00ED294D">
              <w:rPr>
                <w:color w:val="000000"/>
                <w:sz w:val="15"/>
                <w:szCs w:val="15"/>
              </w:rPr>
              <w:t>0.354</w:t>
            </w:r>
          </w:p>
        </w:tc>
        <w:tc>
          <w:tcPr>
            <w:tcW w:w="320" w:type="pct"/>
            <w:noWrap/>
            <w:vAlign w:val="center"/>
            <w:hideMark/>
          </w:tcPr>
          <w:p w14:paraId="41FE4C3C" w14:textId="61623B8B" w:rsidR="00ED294D" w:rsidRPr="00ED294D" w:rsidRDefault="00ED294D" w:rsidP="00ED294D">
            <w:pPr>
              <w:rPr>
                <w:sz w:val="15"/>
                <w:szCs w:val="15"/>
              </w:rPr>
            </w:pPr>
            <w:r w:rsidRPr="00ED294D">
              <w:rPr>
                <w:color w:val="000000"/>
                <w:sz w:val="15"/>
                <w:szCs w:val="15"/>
              </w:rPr>
              <w:t>0.453</w:t>
            </w:r>
          </w:p>
        </w:tc>
        <w:tc>
          <w:tcPr>
            <w:tcW w:w="312" w:type="pct"/>
            <w:noWrap/>
            <w:vAlign w:val="center"/>
            <w:hideMark/>
          </w:tcPr>
          <w:p w14:paraId="53BF816C" w14:textId="77F5D11C" w:rsidR="00ED294D" w:rsidRPr="00ED294D" w:rsidRDefault="00ED294D" w:rsidP="00ED294D">
            <w:pPr>
              <w:rPr>
                <w:sz w:val="15"/>
                <w:szCs w:val="15"/>
              </w:rPr>
            </w:pPr>
            <w:r w:rsidRPr="00ED294D">
              <w:rPr>
                <w:color w:val="000000"/>
                <w:sz w:val="15"/>
                <w:szCs w:val="15"/>
              </w:rPr>
              <w:t>0.42</w:t>
            </w:r>
          </w:p>
        </w:tc>
        <w:tc>
          <w:tcPr>
            <w:tcW w:w="312" w:type="pct"/>
            <w:noWrap/>
            <w:vAlign w:val="center"/>
            <w:hideMark/>
          </w:tcPr>
          <w:p w14:paraId="74D4EE16" w14:textId="145D025B" w:rsidR="00ED294D" w:rsidRPr="00ED294D" w:rsidRDefault="00ED294D" w:rsidP="00ED294D">
            <w:pPr>
              <w:rPr>
                <w:sz w:val="15"/>
                <w:szCs w:val="15"/>
              </w:rPr>
            </w:pPr>
            <w:r w:rsidRPr="00ED294D">
              <w:rPr>
                <w:color w:val="000000"/>
                <w:sz w:val="15"/>
                <w:szCs w:val="15"/>
              </w:rPr>
              <w:t>0.308</w:t>
            </w:r>
          </w:p>
        </w:tc>
        <w:tc>
          <w:tcPr>
            <w:tcW w:w="312" w:type="pct"/>
            <w:noWrap/>
            <w:vAlign w:val="center"/>
            <w:hideMark/>
          </w:tcPr>
          <w:p w14:paraId="27BECABD" w14:textId="0519255D" w:rsidR="00ED294D" w:rsidRPr="00ED294D" w:rsidRDefault="00ED294D" w:rsidP="00ED294D">
            <w:pPr>
              <w:rPr>
                <w:sz w:val="15"/>
                <w:szCs w:val="15"/>
              </w:rPr>
            </w:pPr>
            <w:r w:rsidRPr="00ED294D">
              <w:rPr>
                <w:color w:val="000000"/>
                <w:sz w:val="15"/>
                <w:szCs w:val="15"/>
              </w:rPr>
              <w:t>0.531</w:t>
            </w:r>
          </w:p>
        </w:tc>
        <w:tc>
          <w:tcPr>
            <w:tcW w:w="313" w:type="pct"/>
            <w:noWrap/>
            <w:vAlign w:val="center"/>
            <w:hideMark/>
          </w:tcPr>
          <w:p w14:paraId="5D747B2B" w14:textId="141EFEDA" w:rsidR="00ED294D" w:rsidRPr="00FC071F" w:rsidRDefault="00ED294D" w:rsidP="00ED294D">
            <w:pPr>
              <w:rPr>
                <w:sz w:val="15"/>
                <w:szCs w:val="15"/>
              </w:rPr>
            </w:pPr>
            <w:r w:rsidRPr="00FC071F">
              <w:rPr>
                <w:color w:val="000000"/>
                <w:sz w:val="15"/>
                <w:szCs w:val="15"/>
              </w:rPr>
              <w:t>0.421</w:t>
            </w:r>
          </w:p>
        </w:tc>
        <w:tc>
          <w:tcPr>
            <w:tcW w:w="312" w:type="pct"/>
            <w:noWrap/>
            <w:vAlign w:val="center"/>
            <w:hideMark/>
          </w:tcPr>
          <w:p w14:paraId="58A5F789" w14:textId="6690CABB" w:rsidR="00ED294D" w:rsidRPr="00FC071F" w:rsidRDefault="00ED294D" w:rsidP="00ED294D">
            <w:pPr>
              <w:rPr>
                <w:sz w:val="15"/>
                <w:szCs w:val="15"/>
              </w:rPr>
            </w:pPr>
            <w:r w:rsidRPr="00FC071F">
              <w:rPr>
                <w:color w:val="000000"/>
                <w:sz w:val="15"/>
                <w:szCs w:val="15"/>
              </w:rPr>
              <w:t>0.292</w:t>
            </w:r>
          </w:p>
        </w:tc>
        <w:tc>
          <w:tcPr>
            <w:tcW w:w="312" w:type="pct"/>
            <w:noWrap/>
            <w:vAlign w:val="center"/>
            <w:hideMark/>
          </w:tcPr>
          <w:p w14:paraId="72163794" w14:textId="31914531" w:rsidR="00ED294D" w:rsidRPr="00FC071F" w:rsidRDefault="00ED294D" w:rsidP="00ED294D">
            <w:pPr>
              <w:rPr>
                <w:sz w:val="15"/>
                <w:szCs w:val="15"/>
              </w:rPr>
            </w:pPr>
            <w:r w:rsidRPr="00FC071F">
              <w:rPr>
                <w:color w:val="000000"/>
                <w:sz w:val="15"/>
                <w:szCs w:val="15"/>
              </w:rPr>
              <w:t>0.547</w:t>
            </w:r>
          </w:p>
        </w:tc>
        <w:tc>
          <w:tcPr>
            <w:tcW w:w="312" w:type="pct"/>
            <w:noWrap/>
            <w:vAlign w:val="center"/>
            <w:hideMark/>
          </w:tcPr>
          <w:p w14:paraId="595F2FC9" w14:textId="14969836" w:rsidR="00ED294D" w:rsidRPr="00FC071F" w:rsidRDefault="00ED294D" w:rsidP="00ED294D">
            <w:pPr>
              <w:rPr>
                <w:sz w:val="15"/>
                <w:szCs w:val="15"/>
              </w:rPr>
            </w:pPr>
            <w:r w:rsidRPr="00FC071F">
              <w:rPr>
                <w:color w:val="000000"/>
                <w:sz w:val="15"/>
                <w:szCs w:val="15"/>
              </w:rPr>
              <w:t>0.475</w:t>
            </w:r>
          </w:p>
        </w:tc>
        <w:tc>
          <w:tcPr>
            <w:tcW w:w="312" w:type="pct"/>
            <w:noWrap/>
            <w:vAlign w:val="center"/>
            <w:hideMark/>
          </w:tcPr>
          <w:p w14:paraId="33B91826" w14:textId="4C5A31AB" w:rsidR="00ED294D" w:rsidRPr="00FC071F" w:rsidRDefault="00ED294D" w:rsidP="00ED294D">
            <w:pPr>
              <w:rPr>
                <w:sz w:val="15"/>
                <w:szCs w:val="15"/>
              </w:rPr>
            </w:pPr>
            <w:r w:rsidRPr="00FC071F">
              <w:rPr>
                <w:color w:val="000000"/>
                <w:sz w:val="15"/>
                <w:szCs w:val="15"/>
              </w:rPr>
              <w:t>0.323</w:t>
            </w:r>
          </w:p>
        </w:tc>
        <w:tc>
          <w:tcPr>
            <w:tcW w:w="312" w:type="pct"/>
            <w:noWrap/>
            <w:vAlign w:val="center"/>
            <w:hideMark/>
          </w:tcPr>
          <w:p w14:paraId="5EE03362" w14:textId="482485C3" w:rsidR="00ED294D" w:rsidRPr="00FC071F" w:rsidRDefault="00ED294D" w:rsidP="00ED294D">
            <w:pPr>
              <w:rPr>
                <w:sz w:val="15"/>
                <w:szCs w:val="15"/>
              </w:rPr>
            </w:pPr>
            <w:r w:rsidRPr="00FC071F">
              <w:rPr>
                <w:color w:val="000000"/>
                <w:sz w:val="15"/>
                <w:szCs w:val="15"/>
              </w:rPr>
              <w:t>0.625</w:t>
            </w:r>
          </w:p>
        </w:tc>
        <w:tc>
          <w:tcPr>
            <w:tcW w:w="312" w:type="pct"/>
            <w:noWrap/>
            <w:vAlign w:val="center"/>
            <w:hideMark/>
          </w:tcPr>
          <w:p w14:paraId="5A201EAD" w14:textId="0BF932E8" w:rsidR="00ED294D" w:rsidRPr="00FC071F" w:rsidRDefault="00ED294D" w:rsidP="00ED294D">
            <w:pPr>
              <w:rPr>
                <w:sz w:val="15"/>
                <w:szCs w:val="15"/>
              </w:rPr>
            </w:pPr>
            <w:r w:rsidRPr="00FC071F">
              <w:rPr>
                <w:color w:val="000000"/>
                <w:sz w:val="15"/>
                <w:szCs w:val="15"/>
              </w:rPr>
              <w:t>0.42</w:t>
            </w:r>
          </w:p>
        </w:tc>
        <w:tc>
          <w:tcPr>
            <w:tcW w:w="312" w:type="pct"/>
            <w:noWrap/>
            <w:vAlign w:val="center"/>
            <w:hideMark/>
          </w:tcPr>
          <w:p w14:paraId="1D45B827" w14:textId="364559E8" w:rsidR="00ED294D" w:rsidRPr="00FC071F" w:rsidRDefault="00ED294D" w:rsidP="00ED294D">
            <w:pPr>
              <w:rPr>
                <w:sz w:val="15"/>
                <w:szCs w:val="15"/>
              </w:rPr>
            </w:pPr>
            <w:r w:rsidRPr="00FC071F">
              <w:rPr>
                <w:color w:val="000000"/>
                <w:sz w:val="15"/>
                <w:szCs w:val="15"/>
              </w:rPr>
              <w:t>0.323</w:t>
            </w:r>
          </w:p>
        </w:tc>
        <w:tc>
          <w:tcPr>
            <w:tcW w:w="311" w:type="pct"/>
            <w:noWrap/>
            <w:vAlign w:val="center"/>
            <w:hideMark/>
          </w:tcPr>
          <w:p w14:paraId="16B679D3" w14:textId="42D73F7C" w:rsidR="00ED294D" w:rsidRPr="00FC071F" w:rsidRDefault="00ED294D" w:rsidP="00ED294D">
            <w:pPr>
              <w:rPr>
                <w:sz w:val="15"/>
                <w:szCs w:val="15"/>
              </w:rPr>
            </w:pPr>
            <w:r w:rsidRPr="00FC071F">
              <w:rPr>
                <w:color w:val="000000"/>
                <w:sz w:val="15"/>
                <w:szCs w:val="15"/>
              </w:rPr>
              <w:t>0.516</w:t>
            </w:r>
          </w:p>
        </w:tc>
      </w:tr>
      <w:tr w:rsidR="00ED294D" w:rsidRPr="00ED294D" w14:paraId="5CA3E160" w14:textId="77777777" w:rsidTr="002F1215">
        <w:trPr>
          <w:trHeight w:val="320"/>
        </w:trPr>
        <w:tc>
          <w:tcPr>
            <w:tcW w:w="312" w:type="pct"/>
            <w:noWrap/>
            <w:vAlign w:val="center"/>
            <w:hideMark/>
          </w:tcPr>
          <w:p w14:paraId="651F0A0F" w14:textId="77777777" w:rsidR="00ED294D" w:rsidRPr="00ED294D" w:rsidRDefault="00ED294D" w:rsidP="00ED294D">
            <w:pPr>
              <w:rPr>
                <w:sz w:val="15"/>
                <w:szCs w:val="15"/>
              </w:rPr>
            </w:pPr>
            <w:r w:rsidRPr="00ED294D">
              <w:rPr>
                <w:sz w:val="15"/>
                <w:szCs w:val="15"/>
              </w:rPr>
              <w:t>set2</w:t>
            </w:r>
          </w:p>
        </w:tc>
        <w:tc>
          <w:tcPr>
            <w:tcW w:w="312" w:type="pct"/>
            <w:noWrap/>
            <w:vAlign w:val="center"/>
            <w:hideMark/>
          </w:tcPr>
          <w:p w14:paraId="72D1D1EA" w14:textId="070970C7"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766EF07F" w14:textId="55ECA9D3" w:rsidR="00ED294D" w:rsidRPr="00ED294D" w:rsidRDefault="00ED294D" w:rsidP="00ED294D">
            <w:pPr>
              <w:rPr>
                <w:sz w:val="15"/>
                <w:szCs w:val="15"/>
              </w:rPr>
            </w:pPr>
            <w:r w:rsidRPr="00ED294D">
              <w:rPr>
                <w:color w:val="000000"/>
                <w:sz w:val="15"/>
                <w:szCs w:val="15"/>
              </w:rPr>
              <w:t>0.385</w:t>
            </w:r>
          </w:p>
        </w:tc>
        <w:tc>
          <w:tcPr>
            <w:tcW w:w="320" w:type="pct"/>
            <w:noWrap/>
            <w:vAlign w:val="center"/>
            <w:hideMark/>
          </w:tcPr>
          <w:p w14:paraId="190D26F5" w14:textId="5E1C94DF" w:rsidR="00ED294D" w:rsidRPr="00ED294D" w:rsidRDefault="00ED294D" w:rsidP="00ED294D">
            <w:pPr>
              <w:rPr>
                <w:sz w:val="15"/>
                <w:szCs w:val="15"/>
              </w:rPr>
            </w:pPr>
            <w:r w:rsidRPr="00ED294D">
              <w:rPr>
                <w:color w:val="000000"/>
                <w:sz w:val="15"/>
                <w:szCs w:val="15"/>
              </w:rPr>
              <w:t>0.453</w:t>
            </w:r>
          </w:p>
        </w:tc>
        <w:tc>
          <w:tcPr>
            <w:tcW w:w="312" w:type="pct"/>
            <w:noWrap/>
            <w:vAlign w:val="center"/>
            <w:hideMark/>
          </w:tcPr>
          <w:p w14:paraId="289C515C" w14:textId="4374DD1C"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0FE9ED6C" w14:textId="16508407" w:rsidR="00ED294D" w:rsidRPr="00ED294D" w:rsidRDefault="00ED294D" w:rsidP="00ED294D">
            <w:pPr>
              <w:rPr>
                <w:sz w:val="15"/>
                <w:szCs w:val="15"/>
              </w:rPr>
            </w:pPr>
            <w:r w:rsidRPr="00ED294D">
              <w:rPr>
                <w:color w:val="000000"/>
                <w:sz w:val="15"/>
                <w:szCs w:val="15"/>
              </w:rPr>
              <w:t>0.385</w:t>
            </w:r>
          </w:p>
        </w:tc>
        <w:tc>
          <w:tcPr>
            <w:tcW w:w="312" w:type="pct"/>
            <w:noWrap/>
            <w:vAlign w:val="center"/>
            <w:hideMark/>
          </w:tcPr>
          <w:p w14:paraId="1C460827" w14:textId="6CEFED35" w:rsidR="00ED294D" w:rsidRPr="00ED294D" w:rsidRDefault="00ED294D" w:rsidP="00ED294D">
            <w:pPr>
              <w:rPr>
                <w:sz w:val="15"/>
                <w:szCs w:val="15"/>
              </w:rPr>
            </w:pPr>
            <w:r w:rsidRPr="00ED294D">
              <w:rPr>
                <w:color w:val="000000"/>
                <w:sz w:val="15"/>
                <w:szCs w:val="15"/>
              </w:rPr>
              <w:t>0.453</w:t>
            </w:r>
          </w:p>
        </w:tc>
        <w:tc>
          <w:tcPr>
            <w:tcW w:w="313" w:type="pct"/>
            <w:noWrap/>
            <w:vAlign w:val="center"/>
            <w:hideMark/>
          </w:tcPr>
          <w:p w14:paraId="45B37152" w14:textId="0B80B4C1"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100F36A0" w14:textId="7F746D88" w:rsidR="00ED294D" w:rsidRPr="00FC071F" w:rsidRDefault="00ED294D" w:rsidP="00ED294D">
            <w:pPr>
              <w:rPr>
                <w:sz w:val="15"/>
                <w:szCs w:val="15"/>
              </w:rPr>
            </w:pPr>
            <w:r w:rsidRPr="00FC071F">
              <w:rPr>
                <w:color w:val="000000"/>
                <w:sz w:val="15"/>
                <w:szCs w:val="15"/>
              </w:rPr>
              <w:t>0.385</w:t>
            </w:r>
          </w:p>
        </w:tc>
        <w:tc>
          <w:tcPr>
            <w:tcW w:w="312" w:type="pct"/>
            <w:noWrap/>
            <w:vAlign w:val="center"/>
            <w:hideMark/>
          </w:tcPr>
          <w:p w14:paraId="32AF57D1" w14:textId="46618F6A" w:rsidR="00ED294D" w:rsidRPr="00FC071F" w:rsidRDefault="00ED294D" w:rsidP="00ED294D">
            <w:pPr>
              <w:rPr>
                <w:sz w:val="15"/>
                <w:szCs w:val="15"/>
              </w:rPr>
            </w:pPr>
            <w:r w:rsidRPr="00FC071F">
              <w:rPr>
                <w:color w:val="000000"/>
                <w:sz w:val="15"/>
                <w:szCs w:val="15"/>
              </w:rPr>
              <w:t>0.453</w:t>
            </w:r>
          </w:p>
        </w:tc>
        <w:tc>
          <w:tcPr>
            <w:tcW w:w="312" w:type="pct"/>
            <w:noWrap/>
            <w:vAlign w:val="center"/>
            <w:hideMark/>
          </w:tcPr>
          <w:p w14:paraId="0BC8AF8A" w14:textId="31B5E57B"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2D0306F8" w14:textId="4546CFEA" w:rsidR="00ED294D" w:rsidRPr="00FC071F" w:rsidRDefault="00ED294D" w:rsidP="00ED294D">
            <w:pPr>
              <w:rPr>
                <w:sz w:val="15"/>
                <w:szCs w:val="15"/>
              </w:rPr>
            </w:pPr>
            <w:r w:rsidRPr="00FC071F">
              <w:rPr>
                <w:color w:val="000000"/>
                <w:sz w:val="15"/>
                <w:szCs w:val="15"/>
              </w:rPr>
              <w:t>0.385</w:t>
            </w:r>
          </w:p>
        </w:tc>
        <w:tc>
          <w:tcPr>
            <w:tcW w:w="312" w:type="pct"/>
            <w:noWrap/>
            <w:vAlign w:val="center"/>
            <w:hideMark/>
          </w:tcPr>
          <w:p w14:paraId="682F16A8" w14:textId="35217AFA" w:rsidR="00ED294D" w:rsidRPr="00FC071F" w:rsidRDefault="00ED294D" w:rsidP="00ED294D">
            <w:pPr>
              <w:rPr>
                <w:sz w:val="15"/>
                <w:szCs w:val="15"/>
              </w:rPr>
            </w:pPr>
            <w:r w:rsidRPr="00FC071F">
              <w:rPr>
                <w:color w:val="000000"/>
                <w:sz w:val="15"/>
                <w:szCs w:val="15"/>
              </w:rPr>
              <w:t>0.453</w:t>
            </w:r>
          </w:p>
        </w:tc>
        <w:tc>
          <w:tcPr>
            <w:tcW w:w="312" w:type="pct"/>
            <w:noWrap/>
            <w:vAlign w:val="center"/>
            <w:hideMark/>
          </w:tcPr>
          <w:p w14:paraId="71851E91" w14:textId="69F84FEF"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1AF2A454" w14:textId="2EC318A0" w:rsidR="00ED294D" w:rsidRPr="00FC071F" w:rsidRDefault="00ED294D" w:rsidP="00ED294D">
            <w:pPr>
              <w:rPr>
                <w:sz w:val="15"/>
                <w:szCs w:val="15"/>
              </w:rPr>
            </w:pPr>
            <w:r w:rsidRPr="00FC071F">
              <w:rPr>
                <w:color w:val="000000"/>
                <w:sz w:val="15"/>
                <w:szCs w:val="15"/>
              </w:rPr>
              <w:t>0.385</w:t>
            </w:r>
          </w:p>
        </w:tc>
        <w:tc>
          <w:tcPr>
            <w:tcW w:w="311" w:type="pct"/>
            <w:noWrap/>
            <w:vAlign w:val="center"/>
            <w:hideMark/>
          </w:tcPr>
          <w:p w14:paraId="6996E389" w14:textId="162F1B64" w:rsidR="00ED294D" w:rsidRPr="00FC071F" w:rsidRDefault="00ED294D" w:rsidP="00ED294D">
            <w:pPr>
              <w:rPr>
                <w:sz w:val="15"/>
                <w:szCs w:val="15"/>
              </w:rPr>
            </w:pPr>
            <w:r w:rsidRPr="00FC071F">
              <w:rPr>
                <w:color w:val="000000"/>
                <w:sz w:val="15"/>
                <w:szCs w:val="15"/>
              </w:rPr>
              <w:t>0.453</w:t>
            </w:r>
          </w:p>
        </w:tc>
      </w:tr>
      <w:tr w:rsidR="00ED294D" w:rsidRPr="00ED294D" w14:paraId="267BB84A" w14:textId="77777777" w:rsidTr="002F1215">
        <w:trPr>
          <w:trHeight w:val="320"/>
        </w:trPr>
        <w:tc>
          <w:tcPr>
            <w:tcW w:w="312" w:type="pct"/>
            <w:noWrap/>
            <w:vAlign w:val="center"/>
            <w:hideMark/>
          </w:tcPr>
          <w:p w14:paraId="1609FB37" w14:textId="77777777" w:rsidR="00ED294D" w:rsidRPr="00ED294D" w:rsidRDefault="00ED294D" w:rsidP="00ED294D">
            <w:pPr>
              <w:rPr>
                <w:sz w:val="15"/>
                <w:szCs w:val="15"/>
              </w:rPr>
            </w:pPr>
            <w:r w:rsidRPr="00ED294D">
              <w:rPr>
                <w:sz w:val="15"/>
                <w:szCs w:val="15"/>
              </w:rPr>
              <w:t>set3</w:t>
            </w:r>
          </w:p>
        </w:tc>
        <w:tc>
          <w:tcPr>
            <w:tcW w:w="312" w:type="pct"/>
            <w:noWrap/>
            <w:vAlign w:val="center"/>
            <w:hideMark/>
          </w:tcPr>
          <w:p w14:paraId="17F73092" w14:textId="65E90479" w:rsidR="00ED294D" w:rsidRPr="00ED294D" w:rsidRDefault="00ED294D" w:rsidP="00ED294D">
            <w:pPr>
              <w:rPr>
                <w:sz w:val="15"/>
                <w:szCs w:val="15"/>
              </w:rPr>
            </w:pPr>
            <w:r w:rsidRPr="00ED294D">
              <w:rPr>
                <w:color w:val="000000"/>
                <w:sz w:val="15"/>
                <w:szCs w:val="15"/>
              </w:rPr>
              <w:t>0.427</w:t>
            </w:r>
          </w:p>
        </w:tc>
        <w:tc>
          <w:tcPr>
            <w:tcW w:w="312" w:type="pct"/>
            <w:noWrap/>
            <w:vAlign w:val="center"/>
            <w:hideMark/>
          </w:tcPr>
          <w:p w14:paraId="010EFE60" w14:textId="19FACFBA" w:rsidR="00ED294D" w:rsidRPr="00ED294D" w:rsidRDefault="00ED294D" w:rsidP="00ED294D">
            <w:pPr>
              <w:rPr>
                <w:sz w:val="15"/>
                <w:szCs w:val="15"/>
              </w:rPr>
            </w:pPr>
            <w:r w:rsidRPr="00ED294D">
              <w:rPr>
                <w:color w:val="000000"/>
                <w:sz w:val="15"/>
                <w:szCs w:val="15"/>
              </w:rPr>
              <w:t>0.4</w:t>
            </w:r>
          </w:p>
        </w:tc>
        <w:tc>
          <w:tcPr>
            <w:tcW w:w="320" w:type="pct"/>
            <w:noWrap/>
            <w:vAlign w:val="center"/>
            <w:hideMark/>
          </w:tcPr>
          <w:p w14:paraId="3741583B" w14:textId="038267D3" w:rsidR="00ED294D" w:rsidRPr="00ED294D" w:rsidRDefault="00ED294D" w:rsidP="00ED294D">
            <w:pPr>
              <w:rPr>
                <w:sz w:val="15"/>
                <w:szCs w:val="15"/>
              </w:rPr>
            </w:pPr>
            <w:r w:rsidRPr="00ED294D">
              <w:rPr>
                <w:color w:val="000000"/>
                <w:sz w:val="15"/>
                <w:szCs w:val="15"/>
              </w:rPr>
              <w:t>0.453</w:t>
            </w:r>
          </w:p>
        </w:tc>
        <w:tc>
          <w:tcPr>
            <w:tcW w:w="312" w:type="pct"/>
            <w:noWrap/>
            <w:vAlign w:val="center"/>
            <w:hideMark/>
          </w:tcPr>
          <w:p w14:paraId="60E2A17B" w14:textId="6E41329B"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7159CD03" w14:textId="58984BFE" w:rsidR="00ED294D" w:rsidRPr="00ED294D" w:rsidRDefault="00ED294D" w:rsidP="00ED294D">
            <w:pPr>
              <w:rPr>
                <w:sz w:val="15"/>
                <w:szCs w:val="15"/>
              </w:rPr>
            </w:pPr>
            <w:r w:rsidRPr="00ED294D">
              <w:rPr>
                <w:color w:val="000000"/>
                <w:sz w:val="15"/>
                <w:szCs w:val="15"/>
              </w:rPr>
              <w:t>0.385</w:t>
            </w:r>
          </w:p>
        </w:tc>
        <w:tc>
          <w:tcPr>
            <w:tcW w:w="312" w:type="pct"/>
            <w:noWrap/>
            <w:vAlign w:val="center"/>
            <w:hideMark/>
          </w:tcPr>
          <w:p w14:paraId="1D1AEA6C" w14:textId="7F74ACBF" w:rsidR="00ED294D" w:rsidRPr="00ED294D" w:rsidRDefault="00ED294D" w:rsidP="00ED294D">
            <w:pPr>
              <w:rPr>
                <w:sz w:val="15"/>
                <w:szCs w:val="15"/>
              </w:rPr>
            </w:pPr>
            <w:r w:rsidRPr="00ED294D">
              <w:rPr>
                <w:color w:val="000000"/>
                <w:sz w:val="15"/>
                <w:szCs w:val="15"/>
              </w:rPr>
              <w:t>0.453</w:t>
            </w:r>
          </w:p>
        </w:tc>
        <w:tc>
          <w:tcPr>
            <w:tcW w:w="313" w:type="pct"/>
            <w:noWrap/>
            <w:vAlign w:val="center"/>
            <w:hideMark/>
          </w:tcPr>
          <w:p w14:paraId="2C9FEE4D" w14:textId="3025A505" w:rsidR="00ED294D" w:rsidRPr="00FC071F" w:rsidRDefault="00ED294D" w:rsidP="00ED294D">
            <w:pPr>
              <w:rPr>
                <w:sz w:val="15"/>
                <w:szCs w:val="15"/>
              </w:rPr>
            </w:pPr>
            <w:r w:rsidRPr="00FC071F">
              <w:rPr>
                <w:color w:val="000000"/>
                <w:sz w:val="15"/>
                <w:szCs w:val="15"/>
              </w:rPr>
              <w:t>0.422</w:t>
            </w:r>
          </w:p>
        </w:tc>
        <w:tc>
          <w:tcPr>
            <w:tcW w:w="312" w:type="pct"/>
            <w:noWrap/>
            <w:vAlign w:val="center"/>
            <w:hideMark/>
          </w:tcPr>
          <w:p w14:paraId="0E85DB3D" w14:textId="26884814" w:rsidR="00ED294D" w:rsidRPr="00FC071F" w:rsidRDefault="00ED294D" w:rsidP="00ED294D">
            <w:pPr>
              <w:rPr>
                <w:sz w:val="15"/>
                <w:szCs w:val="15"/>
              </w:rPr>
            </w:pPr>
            <w:r w:rsidRPr="00FC071F">
              <w:rPr>
                <w:color w:val="000000"/>
                <w:sz w:val="15"/>
                <w:szCs w:val="15"/>
              </w:rPr>
              <w:t>0.185</w:t>
            </w:r>
          </w:p>
        </w:tc>
        <w:tc>
          <w:tcPr>
            <w:tcW w:w="312" w:type="pct"/>
            <w:noWrap/>
            <w:vAlign w:val="center"/>
            <w:hideMark/>
          </w:tcPr>
          <w:p w14:paraId="40386FC7" w14:textId="5B155553" w:rsidR="00ED294D" w:rsidRPr="00FC071F" w:rsidRDefault="00ED294D" w:rsidP="00ED294D">
            <w:pPr>
              <w:rPr>
                <w:sz w:val="15"/>
                <w:szCs w:val="15"/>
              </w:rPr>
            </w:pPr>
            <w:r w:rsidRPr="00FC071F">
              <w:rPr>
                <w:color w:val="000000"/>
                <w:sz w:val="15"/>
                <w:szCs w:val="15"/>
              </w:rPr>
              <w:t>0.656</w:t>
            </w:r>
          </w:p>
        </w:tc>
        <w:tc>
          <w:tcPr>
            <w:tcW w:w="312" w:type="pct"/>
            <w:noWrap/>
            <w:vAlign w:val="center"/>
            <w:hideMark/>
          </w:tcPr>
          <w:p w14:paraId="5024FD1C" w14:textId="61F2CCDE"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360EF084" w14:textId="31DFE492" w:rsidR="00ED294D" w:rsidRPr="00FC071F" w:rsidRDefault="00ED294D" w:rsidP="00ED294D">
            <w:pPr>
              <w:rPr>
                <w:sz w:val="15"/>
                <w:szCs w:val="15"/>
              </w:rPr>
            </w:pPr>
            <w:r w:rsidRPr="00FC071F">
              <w:rPr>
                <w:color w:val="000000"/>
                <w:sz w:val="15"/>
                <w:szCs w:val="15"/>
              </w:rPr>
              <w:t>0.385</w:t>
            </w:r>
          </w:p>
        </w:tc>
        <w:tc>
          <w:tcPr>
            <w:tcW w:w="312" w:type="pct"/>
            <w:noWrap/>
            <w:vAlign w:val="center"/>
            <w:hideMark/>
          </w:tcPr>
          <w:p w14:paraId="762DCD85" w14:textId="2E55419C" w:rsidR="00ED294D" w:rsidRPr="00FC071F" w:rsidRDefault="00ED294D" w:rsidP="00ED294D">
            <w:pPr>
              <w:rPr>
                <w:sz w:val="15"/>
                <w:szCs w:val="15"/>
              </w:rPr>
            </w:pPr>
            <w:r w:rsidRPr="00FC071F">
              <w:rPr>
                <w:color w:val="000000"/>
                <w:sz w:val="15"/>
                <w:szCs w:val="15"/>
              </w:rPr>
              <w:t>0.453</w:t>
            </w:r>
          </w:p>
        </w:tc>
        <w:tc>
          <w:tcPr>
            <w:tcW w:w="312" w:type="pct"/>
            <w:noWrap/>
            <w:vAlign w:val="center"/>
            <w:hideMark/>
          </w:tcPr>
          <w:p w14:paraId="563251CA" w14:textId="27C45A6C" w:rsidR="00ED294D" w:rsidRPr="00FC071F" w:rsidRDefault="00ED294D" w:rsidP="00ED294D">
            <w:pPr>
              <w:rPr>
                <w:sz w:val="15"/>
                <w:szCs w:val="15"/>
              </w:rPr>
            </w:pPr>
            <w:r w:rsidRPr="00FC071F">
              <w:rPr>
                <w:color w:val="000000"/>
                <w:sz w:val="15"/>
                <w:szCs w:val="15"/>
              </w:rPr>
              <w:t>0.434</w:t>
            </w:r>
          </w:p>
        </w:tc>
        <w:tc>
          <w:tcPr>
            <w:tcW w:w="312" w:type="pct"/>
            <w:noWrap/>
            <w:vAlign w:val="center"/>
            <w:hideMark/>
          </w:tcPr>
          <w:p w14:paraId="63789091" w14:textId="144D561A" w:rsidR="00ED294D" w:rsidRPr="00FC071F" w:rsidRDefault="00ED294D" w:rsidP="00ED294D">
            <w:pPr>
              <w:rPr>
                <w:sz w:val="15"/>
                <w:szCs w:val="15"/>
              </w:rPr>
            </w:pPr>
            <w:r w:rsidRPr="00FC071F">
              <w:rPr>
                <w:color w:val="000000"/>
                <w:sz w:val="15"/>
                <w:szCs w:val="15"/>
              </w:rPr>
              <w:t>0.415</w:t>
            </w:r>
          </w:p>
        </w:tc>
        <w:tc>
          <w:tcPr>
            <w:tcW w:w="311" w:type="pct"/>
            <w:noWrap/>
            <w:vAlign w:val="center"/>
            <w:hideMark/>
          </w:tcPr>
          <w:p w14:paraId="234EF0E1" w14:textId="1B7F1C14" w:rsidR="00ED294D" w:rsidRPr="00FC071F" w:rsidRDefault="00ED294D" w:rsidP="00ED294D">
            <w:pPr>
              <w:rPr>
                <w:sz w:val="15"/>
                <w:szCs w:val="15"/>
              </w:rPr>
            </w:pPr>
            <w:r w:rsidRPr="00FC071F">
              <w:rPr>
                <w:color w:val="000000"/>
                <w:sz w:val="15"/>
                <w:szCs w:val="15"/>
              </w:rPr>
              <w:t>0.453</w:t>
            </w:r>
          </w:p>
        </w:tc>
      </w:tr>
      <w:tr w:rsidR="00ED294D" w:rsidRPr="00ED294D" w14:paraId="1651C677" w14:textId="77777777" w:rsidTr="002F1215">
        <w:trPr>
          <w:trHeight w:val="320"/>
        </w:trPr>
        <w:tc>
          <w:tcPr>
            <w:tcW w:w="312" w:type="pct"/>
            <w:noWrap/>
            <w:vAlign w:val="center"/>
            <w:hideMark/>
          </w:tcPr>
          <w:p w14:paraId="7359AC79" w14:textId="77777777" w:rsidR="00ED294D" w:rsidRPr="00ED294D" w:rsidRDefault="00ED294D" w:rsidP="00ED294D">
            <w:pPr>
              <w:rPr>
                <w:sz w:val="15"/>
                <w:szCs w:val="15"/>
              </w:rPr>
            </w:pPr>
            <w:r w:rsidRPr="00ED294D">
              <w:rPr>
                <w:sz w:val="15"/>
                <w:szCs w:val="15"/>
              </w:rPr>
              <w:t>set4</w:t>
            </w:r>
          </w:p>
        </w:tc>
        <w:tc>
          <w:tcPr>
            <w:tcW w:w="312" w:type="pct"/>
            <w:noWrap/>
            <w:vAlign w:val="center"/>
            <w:hideMark/>
          </w:tcPr>
          <w:p w14:paraId="523A83A2" w14:textId="1A2BC962" w:rsidR="00ED294D" w:rsidRPr="00ED294D" w:rsidRDefault="00ED294D" w:rsidP="00ED294D">
            <w:pPr>
              <w:rPr>
                <w:sz w:val="15"/>
                <w:szCs w:val="15"/>
              </w:rPr>
            </w:pPr>
            <w:r w:rsidRPr="00ED294D">
              <w:rPr>
                <w:color w:val="000000"/>
                <w:sz w:val="15"/>
                <w:szCs w:val="15"/>
              </w:rPr>
              <w:t>0.43</w:t>
            </w:r>
          </w:p>
        </w:tc>
        <w:tc>
          <w:tcPr>
            <w:tcW w:w="312" w:type="pct"/>
            <w:noWrap/>
            <w:vAlign w:val="center"/>
            <w:hideMark/>
          </w:tcPr>
          <w:p w14:paraId="29D8CA6D" w14:textId="5D6902B1" w:rsidR="00ED294D" w:rsidRPr="00ED294D" w:rsidRDefault="00ED294D" w:rsidP="00ED294D">
            <w:pPr>
              <w:rPr>
                <w:sz w:val="15"/>
                <w:szCs w:val="15"/>
              </w:rPr>
            </w:pPr>
            <w:r w:rsidRPr="00ED294D">
              <w:rPr>
                <w:color w:val="000000"/>
                <w:sz w:val="15"/>
                <w:szCs w:val="15"/>
              </w:rPr>
              <w:t>0.185</w:t>
            </w:r>
          </w:p>
        </w:tc>
        <w:tc>
          <w:tcPr>
            <w:tcW w:w="320" w:type="pct"/>
            <w:noWrap/>
            <w:vAlign w:val="center"/>
            <w:hideMark/>
          </w:tcPr>
          <w:p w14:paraId="7CDA72A3" w14:textId="2F7DC6DE" w:rsidR="00ED294D" w:rsidRPr="00ED294D" w:rsidRDefault="00ED294D" w:rsidP="00ED294D">
            <w:pPr>
              <w:rPr>
                <w:sz w:val="15"/>
                <w:szCs w:val="15"/>
              </w:rPr>
            </w:pPr>
            <w:r w:rsidRPr="00ED294D">
              <w:rPr>
                <w:color w:val="000000"/>
                <w:sz w:val="15"/>
                <w:szCs w:val="15"/>
              </w:rPr>
              <w:t>0.672</w:t>
            </w:r>
          </w:p>
        </w:tc>
        <w:tc>
          <w:tcPr>
            <w:tcW w:w="312" w:type="pct"/>
            <w:noWrap/>
            <w:vAlign w:val="center"/>
            <w:hideMark/>
          </w:tcPr>
          <w:p w14:paraId="636CDC83" w14:textId="315CF36E"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62546CD2" w14:textId="7B6C11D1" w:rsidR="00ED294D" w:rsidRPr="00ED294D" w:rsidRDefault="00ED294D" w:rsidP="00ED294D">
            <w:pPr>
              <w:rPr>
                <w:sz w:val="15"/>
                <w:szCs w:val="15"/>
              </w:rPr>
            </w:pPr>
            <w:r w:rsidRPr="00ED294D">
              <w:rPr>
                <w:color w:val="000000"/>
                <w:sz w:val="15"/>
                <w:szCs w:val="15"/>
              </w:rPr>
              <w:t>0.385</w:t>
            </w:r>
          </w:p>
        </w:tc>
        <w:tc>
          <w:tcPr>
            <w:tcW w:w="312" w:type="pct"/>
            <w:noWrap/>
            <w:vAlign w:val="center"/>
            <w:hideMark/>
          </w:tcPr>
          <w:p w14:paraId="5BDFAF52" w14:textId="6D9B6849" w:rsidR="00ED294D" w:rsidRPr="00ED294D" w:rsidRDefault="00ED294D" w:rsidP="00ED294D">
            <w:pPr>
              <w:rPr>
                <w:sz w:val="15"/>
                <w:szCs w:val="15"/>
              </w:rPr>
            </w:pPr>
            <w:r w:rsidRPr="00ED294D">
              <w:rPr>
                <w:color w:val="000000"/>
                <w:sz w:val="15"/>
                <w:szCs w:val="15"/>
              </w:rPr>
              <w:t>0.453</w:t>
            </w:r>
          </w:p>
        </w:tc>
        <w:tc>
          <w:tcPr>
            <w:tcW w:w="313" w:type="pct"/>
            <w:noWrap/>
            <w:vAlign w:val="center"/>
            <w:hideMark/>
          </w:tcPr>
          <w:p w14:paraId="2F55C05F" w14:textId="602E06A5"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07C1BF5A" w14:textId="08EB3104" w:rsidR="00ED294D" w:rsidRPr="00FC071F" w:rsidRDefault="00ED294D" w:rsidP="00ED294D">
            <w:pPr>
              <w:rPr>
                <w:sz w:val="15"/>
                <w:szCs w:val="15"/>
              </w:rPr>
            </w:pPr>
            <w:r w:rsidRPr="00FC071F">
              <w:rPr>
                <w:color w:val="000000"/>
                <w:sz w:val="15"/>
                <w:szCs w:val="15"/>
              </w:rPr>
              <w:t>0.385</w:t>
            </w:r>
          </w:p>
        </w:tc>
        <w:tc>
          <w:tcPr>
            <w:tcW w:w="312" w:type="pct"/>
            <w:noWrap/>
            <w:vAlign w:val="center"/>
            <w:hideMark/>
          </w:tcPr>
          <w:p w14:paraId="2ED69412" w14:textId="1A65D9AC" w:rsidR="00ED294D" w:rsidRPr="00FC071F" w:rsidRDefault="00ED294D" w:rsidP="00ED294D">
            <w:pPr>
              <w:rPr>
                <w:sz w:val="15"/>
                <w:szCs w:val="15"/>
              </w:rPr>
            </w:pPr>
            <w:r w:rsidRPr="00FC071F">
              <w:rPr>
                <w:color w:val="000000"/>
                <w:sz w:val="15"/>
                <w:szCs w:val="15"/>
              </w:rPr>
              <w:t>0.453</w:t>
            </w:r>
          </w:p>
        </w:tc>
        <w:tc>
          <w:tcPr>
            <w:tcW w:w="312" w:type="pct"/>
            <w:noWrap/>
            <w:vAlign w:val="center"/>
            <w:hideMark/>
          </w:tcPr>
          <w:p w14:paraId="78FB4F1A" w14:textId="00C0FFDF"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5C168D1B" w14:textId="26597E85" w:rsidR="00ED294D" w:rsidRPr="00FC071F" w:rsidRDefault="00ED294D" w:rsidP="00ED294D">
            <w:pPr>
              <w:rPr>
                <w:sz w:val="15"/>
                <w:szCs w:val="15"/>
              </w:rPr>
            </w:pPr>
            <w:r w:rsidRPr="00FC071F">
              <w:rPr>
                <w:color w:val="000000"/>
                <w:sz w:val="15"/>
                <w:szCs w:val="15"/>
              </w:rPr>
              <w:t>0.385</w:t>
            </w:r>
          </w:p>
        </w:tc>
        <w:tc>
          <w:tcPr>
            <w:tcW w:w="312" w:type="pct"/>
            <w:noWrap/>
            <w:vAlign w:val="center"/>
            <w:hideMark/>
          </w:tcPr>
          <w:p w14:paraId="68303DF7" w14:textId="7FB56726" w:rsidR="00ED294D" w:rsidRPr="00FC071F" w:rsidRDefault="00ED294D" w:rsidP="00ED294D">
            <w:pPr>
              <w:rPr>
                <w:sz w:val="15"/>
                <w:szCs w:val="15"/>
              </w:rPr>
            </w:pPr>
            <w:r w:rsidRPr="00FC071F">
              <w:rPr>
                <w:color w:val="000000"/>
                <w:sz w:val="15"/>
                <w:szCs w:val="15"/>
              </w:rPr>
              <w:t>0.453</w:t>
            </w:r>
          </w:p>
        </w:tc>
        <w:tc>
          <w:tcPr>
            <w:tcW w:w="312" w:type="pct"/>
            <w:noWrap/>
            <w:vAlign w:val="center"/>
            <w:hideMark/>
          </w:tcPr>
          <w:p w14:paraId="1DC621EC" w14:textId="43943DD9"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55101182" w14:textId="3BB78F80" w:rsidR="00ED294D" w:rsidRPr="00FC071F" w:rsidRDefault="00ED294D" w:rsidP="00ED294D">
            <w:pPr>
              <w:rPr>
                <w:sz w:val="15"/>
                <w:szCs w:val="15"/>
              </w:rPr>
            </w:pPr>
            <w:r w:rsidRPr="00FC071F">
              <w:rPr>
                <w:color w:val="000000"/>
                <w:sz w:val="15"/>
                <w:szCs w:val="15"/>
              </w:rPr>
              <w:t>0.385</w:t>
            </w:r>
          </w:p>
        </w:tc>
        <w:tc>
          <w:tcPr>
            <w:tcW w:w="311" w:type="pct"/>
            <w:noWrap/>
            <w:vAlign w:val="center"/>
            <w:hideMark/>
          </w:tcPr>
          <w:p w14:paraId="647C7999" w14:textId="4DAAE0C8" w:rsidR="00ED294D" w:rsidRPr="00FC071F" w:rsidRDefault="00ED294D" w:rsidP="00ED294D">
            <w:pPr>
              <w:rPr>
                <w:sz w:val="15"/>
                <w:szCs w:val="15"/>
              </w:rPr>
            </w:pPr>
            <w:r w:rsidRPr="00FC071F">
              <w:rPr>
                <w:color w:val="000000"/>
                <w:sz w:val="15"/>
                <w:szCs w:val="15"/>
              </w:rPr>
              <w:t>0.453</w:t>
            </w:r>
          </w:p>
        </w:tc>
      </w:tr>
      <w:tr w:rsidR="00ED294D" w:rsidRPr="00ED294D" w14:paraId="63A94A16" w14:textId="77777777" w:rsidTr="002F1215">
        <w:trPr>
          <w:trHeight w:val="320"/>
        </w:trPr>
        <w:tc>
          <w:tcPr>
            <w:tcW w:w="312" w:type="pct"/>
            <w:noWrap/>
            <w:vAlign w:val="center"/>
            <w:hideMark/>
          </w:tcPr>
          <w:p w14:paraId="5A377B93" w14:textId="77777777" w:rsidR="00ED294D" w:rsidRPr="00ED294D" w:rsidRDefault="00ED294D" w:rsidP="00ED294D">
            <w:pPr>
              <w:rPr>
                <w:sz w:val="15"/>
                <w:szCs w:val="15"/>
              </w:rPr>
            </w:pPr>
            <w:r w:rsidRPr="00ED294D">
              <w:rPr>
                <w:sz w:val="15"/>
                <w:szCs w:val="15"/>
              </w:rPr>
              <w:t>set5</w:t>
            </w:r>
          </w:p>
        </w:tc>
        <w:tc>
          <w:tcPr>
            <w:tcW w:w="312" w:type="pct"/>
            <w:noWrap/>
            <w:vAlign w:val="center"/>
            <w:hideMark/>
          </w:tcPr>
          <w:p w14:paraId="1D8CA706" w14:textId="158C9905" w:rsidR="00ED294D" w:rsidRPr="00FC071F" w:rsidRDefault="00ED294D" w:rsidP="00ED294D">
            <w:pPr>
              <w:rPr>
                <w:b/>
                <w:bCs/>
                <w:sz w:val="15"/>
                <w:szCs w:val="15"/>
              </w:rPr>
            </w:pPr>
            <w:r w:rsidRPr="00FC071F">
              <w:rPr>
                <w:b/>
                <w:bCs/>
                <w:color w:val="000000"/>
                <w:sz w:val="15"/>
                <w:szCs w:val="15"/>
              </w:rPr>
              <w:t>0.411</w:t>
            </w:r>
          </w:p>
        </w:tc>
        <w:tc>
          <w:tcPr>
            <w:tcW w:w="312" w:type="pct"/>
            <w:noWrap/>
            <w:vAlign w:val="center"/>
            <w:hideMark/>
          </w:tcPr>
          <w:p w14:paraId="37F044E2" w14:textId="50E10ED4" w:rsidR="00ED294D" w:rsidRPr="00ED294D" w:rsidRDefault="00ED294D" w:rsidP="00ED294D">
            <w:pPr>
              <w:rPr>
                <w:sz w:val="15"/>
                <w:szCs w:val="15"/>
              </w:rPr>
            </w:pPr>
            <w:r w:rsidRPr="00ED294D">
              <w:rPr>
                <w:color w:val="000000"/>
                <w:sz w:val="15"/>
                <w:szCs w:val="15"/>
              </w:rPr>
              <w:t>0.4</w:t>
            </w:r>
          </w:p>
        </w:tc>
        <w:tc>
          <w:tcPr>
            <w:tcW w:w="320" w:type="pct"/>
            <w:noWrap/>
            <w:vAlign w:val="center"/>
            <w:hideMark/>
          </w:tcPr>
          <w:p w14:paraId="178F5251" w14:textId="32151BEC" w:rsidR="00ED294D" w:rsidRPr="00ED294D" w:rsidRDefault="00ED294D" w:rsidP="00ED294D">
            <w:pPr>
              <w:rPr>
                <w:sz w:val="15"/>
                <w:szCs w:val="15"/>
              </w:rPr>
            </w:pPr>
            <w:r w:rsidRPr="00ED294D">
              <w:rPr>
                <w:color w:val="000000"/>
                <w:sz w:val="15"/>
                <w:szCs w:val="15"/>
              </w:rPr>
              <w:t>0.422</w:t>
            </w:r>
          </w:p>
        </w:tc>
        <w:tc>
          <w:tcPr>
            <w:tcW w:w="312" w:type="pct"/>
            <w:noWrap/>
            <w:vAlign w:val="center"/>
            <w:hideMark/>
          </w:tcPr>
          <w:p w14:paraId="7055BA73" w14:textId="3154BB70"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23DEC37E" w14:textId="259E66B9" w:rsidR="00ED294D" w:rsidRPr="00ED294D" w:rsidRDefault="00ED294D" w:rsidP="00ED294D">
            <w:pPr>
              <w:rPr>
                <w:sz w:val="15"/>
                <w:szCs w:val="15"/>
              </w:rPr>
            </w:pPr>
            <w:r w:rsidRPr="00ED294D">
              <w:rPr>
                <w:color w:val="000000"/>
                <w:sz w:val="15"/>
                <w:szCs w:val="15"/>
              </w:rPr>
              <w:t>0.385</w:t>
            </w:r>
          </w:p>
        </w:tc>
        <w:tc>
          <w:tcPr>
            <w:tcW w:w="312" w:type="pct"/>
            <w:noWrap/>
            <w:vAlign w:val="center"/>
            <w:hideMark/>
          </w:tcPr>
          <w:p w14:paraId="33FE7A09" w14:textId="0FAC84AD" w:rsidR="00ED294D" w:rsidRPr="00ED294D" w:rsidRDefault="00ED294D" w:rsidP="00ED294D">
            <w:pPr>
              <w:rPr>
                <w:sz w:val="15"/>
                <w:szCs w:val="15"/>
              </w:rPr>
            </w:pPr>
            <w:r w:rsidRPr="00ED294D">
              <w:rPr>
                <w:color w:val="000000"/>
                <w:sz w:val="15"/>
                <w:szCs w:val="15"/>
              </w:rPr>
              <w:t>0.453</w:t>
            </w:r>
          </w:p>
        </w:tc>
        <w:tc>
          <w:tcPr>
            <w:tcW w:w="313" w:type="pct"/>
            <w:noWrap/>
            <w:vAlign w:val="center"/>
            <w:hideMark/>
          </w:tcPr>
          <w:p w14:paraId="449C8D20" w14:textId="5F1BDF8B" w:rsidR="00ED294D" w:rsidRPr="00FC071F" w:rsidRDefault="00ED294D" w:rsidP="00ED294D">
            <w:pPr>
              <w:rPr>
                <w:sz w:val="15"/>
                <w:szCs w:val="15"/>
              </w:rPr>
            </w:pPr>
            <w:r w:rsidRPr="00FC071F">
              <w:rPr>
                <w:color w:val="000000"/>
                <w:sz w:val="15"/>
                <w:szCs w:val="15"/>
              </w:rPr>
              <w:t>0.483</w:t>
            </w:r>
          </w:p>
        </w:tc>
        <w:tc>
          <w:tcPr>
            <w:tcW w:w="312" w:type="pct"/>
            <w:noWrap/>
            <w:vAlign w:val="center"/>
            <w:hideMark/>
          </w:tcPr>
          <w:p w14:paraId="44DEE702" w14:textId="18C8B53E" w:rsidR="00ED294D" w:rsidRPr="00FC071F" w:rsidRDefault="00ED294D" w:rsidP="00ED294D">
            <w:pPr>
              <w:rPr>
                <w:sz w:val="15"/>
                <w:szCs w:val="15"/>
              </w:rPr>
            </w:pPr>
            <w:r w:rsidRPr="00FC071F">
              <w:rPr>
                <w:color w:val="000000"/>
                <w:sz w:val="15"/>
                <w:szCs w:val="15"/>
              </w:rPr>
              <w:t>0.354</w:t>
            </w:r>
          </w:p>
        </w:tc>
        <w:tc>
          <w:tcPr>
            <w:tcW w:w="312" w:type="pct"/>
            <w:noWrap/>
            <w:vAlign w:val="center"/>
            <w:hideMark/>
          </w:tcPr>
          <w:p w14:paraId="3650FE29" w14:textId="669B9626" w:rsidR="00ED294D" w:rsidRPr="00FC071F" w:rsidRDefault="00ED294D" w:rsidP="00ED294D">
            <w:pPr>
              <w:rPr>
                <w:sz w:val="15"/>
                <w:szCs w:val="15"/>
              </w:rPr>
            </w:pPr>
            <w:r w:rsidRPr="00FC071F">
              <w:rPr>
                <w:color w:val="000000"/>
                <w:sz w:val="15"/>
                <w:szCs w:val="15"/>
              </w:rPr>
              <w:t>0.609</w:t>
            </w:r>
          </w:p>
        </w:tc>
        <w:tc>
          <w:tcPr>
            <w:tcW w:w="312" w:type="pct"/>
            <w:noWrap/>
            <w:vAlign w:val="center"/>
            <w:hideMark/>
          </w:tcPr>
          <w:p w14:paraId="5C333AD7" w14:textId="0D13E675"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3465430A" w14:textId="012F75EE" w:rsidR="00ED294D" w:rsidRPr="00FC071F" w:rsidRDefault="00ED294D" w:rsidP="00ED294D">
            <w:pPr>
              <w:rPr>
                <w:sz w:val="15"/>
                <w:szCs w:val="15"/>
              </w:rPr>
            </w:pPr>
            <w:r w:rsidRPr="00FC071F">
              <w:rPr>
                <w:color w:val="000000"/>
                <w:sz w:val="15"/>
                <w:szCs w:val="15"/>
              </w:rPr>
              <w:t>0.385</w:t>
            </w:r>
          </w:p>
        </w:tc>
        <w:tc>
          <w:tcPr>
            <w:tcW w:w="312" w:type="pct"/>
            <w:noWrap/>
            <w:vAlign w:val="center"/>
            <w:hideMark/>
          </w:tcPr>
          <w:p w14:paraId="2BC9B6EB" w14:textId="6A854242" w:rsidR="00ED294D" w:rsidRPr="00FC071F" w:rsidRDefault="00ED294D" w:rsidP="00ED294D">
            <w:pPr>
              <w:rPr>
                <w:sz w:val="15"/>
                <w:szCs w:val="15"/>
              </w:rPr>
            </w:pPr>
            <w:r w:rsidRPr="00FC071F">
              <w:rPr>
                <w:color w:val="000000"/>
                <w:sz w:val="15"/>
                <w:szCs w:val="15"/>
              </w:rPr>
              <w:t>0.453</w:t>
            </w:r>
          </w:p>
        </w:tc>
        <w:tc>
          <w:tcPr>
            <w:tcW w:w="312" w:type="pct"/>
            <w:noWrap/>
            <w:vAlign w:val="center"/>
            <w:hideMark/>
          </w:tcPr>
          <w:p w14:paraId="747B1881" w14:textId="17265410" w:rsidR="00ED294D" w:rsidRPr="00FC071F" w:rsidRDefault="00ED294D" w:rsidP="00ED294D">
            <w:pPr>
              <w:rPr>
                <w:b/>
                <w:bCs/>
                <w:sz w:val="15"/>
                <w:szCs w:val="15"/>
              </w:rPr>
            </w:pPr>
            <w:r w:rsidRPr="00FC071F">
              <w:rPr>
                <w:b/>
                <w:bCs/>
                <w:color w:val="000000"/>
                <w:sz w:val="15"/>
                <w:szCs w:val="15"/>
              </w:rPr>
              <w:t>0.419</w:t>
            </w:r>
          </w:p>
        </w:tc>
        <w:tc>
          <w:tcPr>
            <w:tcW w:w="312" w:type="pct"/>
            <w:noWrap/>
            <w:vAlign w:val="center"/>
            <w:hideMark/>
          </w:tcPr>
          <w:p w14:paraId="3168037A" w14:textId="526BB14C" w:rsidR="00ED294D" w:rsidRPr="00FC071F" w:rsidRDefault="00ED294D" w:rsidP="00ED294D">
            <w:pPr>
              <w:rPr>
                <w:sz w:val="15"/>
                <w:szCs w:val="15"/>
              </w:rPr>
            </w:pPr>
            <w:r w:rsidRPr="00FC071F">
              <w:rPr>
                <w:color w:val="000000"/>
                <w:sz w:val="15"/>
                <w:szCs w:val="15"/>
              </w:rPr>
              <w:t>0.385</w:t>
            </w:r>
          </w:p>
        </w:tc>
        <w:tc>
          <w:tcPr>
            <w:tcW w:w="311" w:type="pct"/>
            <w:noWrap/>
            <w:vAlign w:val="center"/>
            <w:hideMark/>
          </w:tcPr>
          <w:p w14:paraId="7E5A2779" w14:textId="51E7BE73" w:rsidR="00ED294D" w:rsidRPr="00FC071F" w:rsidRDefault="00ED294D" w:rsidP="00ED294D">
            <w:pPr>
              <w:rPr>
                <w:sz w:val="15"/>
                <w:szCs w:val="15"/>
              </w:rPr>
            </w:pPr>
            <w:r w:rsidRPr="00FC071F">
              <w:rPr>
                <w:color w:val="000000"/>
                <w:sz w:val="15"/>
                <w:szCs w:val="15"/>
              </w:rPr>
              <w:t>0.453</w:t>
            </w:r>
          </w:p>
        </w:tc>
      </w:tr>
    </w:tbl>
    <w:p w14:paraId="2EE5C8C1" w14:textId="7CC28F92" w:rsidR="002F1215" w:rsidRDefault="002F1215" w:rsidP="005F5CDC">
      <w:proofErr w:type="spellStart"/>
      <w:proofErr w:type="gramStart"/>
      <w:r>
        <w:t>bayes.BayesNet</w:t>
      </w:r>
      <w:proofErr w:type="spellEnd"/>
      <w:proofErr w:type="gramEnd"/>
      <w:r>
        <w:t xml:space="preserve"> with set1 has the best FP rate</w:t>
      </w:r>
      <w:r>
        <w:rPr>
          <w:rFonts w:hint="eastAsia"/>
        </w:rPr>
        <w:t xml:space="preserve"> </w:t>
      </w:r>
      <w:r>
        <w:t>0.404, b</w:t>
      </w:r>
      <w:proofErr w:type="spellStart"/>
      <w:r>
        <w:t>ayes.BayesNet</w:t>
      </w:r>
      <w:proofErr w:type="spellEnd"/>
      <w:r>
        <w:t xml:space="preserve"> with set</w:t>
      </w:r>
      <w:r w:rsidR="00742F00">
        <w:t>5</w:t>
      </w:r>
      <w:r>
        <w:t xml:space="preserve"> the second 0.</w:t>
      </w:r>
      <w:r w:rsidR="00742F00">
        <w:t>411</w:t>
      </w:r>
      <w:r>
        <w:t>. Almost half of the models come at the third 0.</w:t>
      </w:r>
      <w:r w:rsidR="00742F00">
        <w:t>419</w:t>
      </w:r>
      <w:r>
        <w:t>.</w:t>
      </w:r>
    </w:p>
    <w:p w14:paraId="2FA6FD7C" w14:textId="77777777" w:rsidR="00514D73" w:rsidRPr="00193939" w:rsidRDefault="00514D73" w:rsidP="00193939"/>
    <w:p w14:paraId="13A15999" w14:textId="08F43385" w:rsidR="00193939" w:rsidRPr="00F1102C" w:rsidRDefault="00193939" w:rsidP="00193939">
      <w:pPr>
        <w:rPr>
          <w:rFonts w:eastAsia="PMingLiU"/>
          <w:lang w:eastAsia="zh-TW"/>
        </w:rPr>
      </w:pPr>
      <w:r w:rsidRPr="00F1102C">
        <w:t xml:space="preserve">ROC </w:t>
      </w:r>
      <w:r w:rsidRPr="00F1102C">
        <w:rPr>
          <w:rFonts w:eastAsia="PMingLiU"/>
          <w:lang w:eastAsia="zh-TW"/>
        </w:rPr>
        <w:t>Area</w:t>
      </w:r>
    </w:p>
    <w:tbl>
      <w:tblPr>
        <w:tblStyle w:val="TableGrid"/>
        <w:tblW w:w="0" w:type="auto"/>
        <w:tblLayout w:type="fixed"/>
        <w:tblLook w:val="04A0" w:firstRow="1" w:lastRow="0" w:firstColumn="1" w:lastColumn="0" w:noHBand="0" w:noVBand="1"/>
      </w:tblPr>
      <w:tblGrid>
        <w:gridCol w:w="1501"/>
        <w:gridCol w:w="1502"/>
        <w:gridCol w:w="1502"/>
        <w:gridCol w:w="1501"/>
        <w:gridCol w:w="1502"/>
        <w:gridCol w:w="1502"/>
      </w:tblGrid>
      <w:tr w:rsidR="00F409B8" w:rsidRPr="00F409B8" w14:paraId="5F57F352" w14:textId="77777777" w:rsidTr="00F1102C">
        <w:trPr>
          <w:trHeight w:val="320"/>
        </w:trPr>
        <w:tc>
          <w:tcPr>
            <w:tcW w:w="1501" w:type="dxa"/>
            <w:noWrap/>
            <w:vAlign w:val="center"/>
            <w:hideMark/>
          </w:tcPr>
          <w:p w14:paraId="6818FB6B" w14:textId="4DC37012" w:rsidR="00F409B8" w:rsidRPr="00F409B8" w:rsidRDefault="00F409B8" w:rsidP="00F409B8">
            <w:pPr>
              <w:jc w:val="center"/>
              <w:rPr>
                <w:rFonts w:eastAsia="PMingLiU"/>
                <w:sz w:val="15"/>
                <w:szCs w:val="15"/>
                <w:lang w:eastAsia="zh-TW"/>
              </w:rPr>
            </w:pPr>
            <w:proofErr w:type="spellStart"/>
            <w:r>
              <w:rPr>
                <w:rFonts w:eastAsia="PMingLiU"/>
                <w:sz w:val="15"/>
                <w:szCs w:val="15"/>
                <w:lang w:eastAsia="zh-TW"/>
              </w:rPr>
              <w:lastRenderedPageBreak/>
              <w:t>Attr</w:t>
            </w:r>
            <w:proofErr w:type="spellEnd"/>
            <w:r>
              <w:rPr>
                <w:rFonts w:eastAsia="PMingLiU"/>
                <w:sz w:val="15"/>
                <w:szCs w:val="15"/>
                <w:lang w:eastAsia="zh-TW"/>
              </w:rPr>
              <w:t xml:space="preserve"> set</w:t>
            </w:r>
          </w:p>
        </w:tc>
        <w:tc>
          <w:tcPr>
            <w:tcW w:w="1502" w:type="dxa"/>
            <w:noWrap/>
            <w:vAlign w:val="center"/>
            <w:hideMark/>
          </w:tcPr>
          <w:p w14:paraId="21722378" w14:textId="77777777" w:rsidR="00F409B8" w:rsidRPr="00F409B8" w:rsidRDefault="00F409B8" w:rsidP="00F409B8">
            <w:pPr>
              <w:jc w:val="center"/>
              <w:rPr>
                <w:rFonts w:eastAsia="PMingLiU"/>
                <w:sz w:val="15"/>
                <w:szCs w:val="15"/>
                <w:lang w:eastAsia="zh-TW"/>
              </w:rPr>
            </w:pPr>
            <w:proofErr w:type="spellStart"/>
            <w:proofErr w:type="gramStart"/>
            <w:r w:rsidRPr="00F409B8">
              <w:rPr>
                <w:rFonts w:eastAsia="PMingLiU"/>
                <w:sz w:val="15"/>
                <w:szCs w:val="15"/>
                <w:lang w:eastAsia="zh-TW"/>
              </w:rPr>
              <w:t>bayes.BayesNet</w:t>
            </w:r>
            <w:proofErr w:type="spellEnd"/>
            <w:proofErr w:type="gramEnd"/>
          </w:p>
        </w:tc>
        <w:tc>
          <w:tcPr>
            <w:tcW w:w="1502" w:type="dxa"/>
            <w:noWrap/>
            <w:vAlign w:val="center"/>
            <w:hideMark/>
          </w:tcPr>
          <w:p w14:paraId="32C78624" w14:textId="77777777" w:rsidR="00F409B8" w:rsidRPr="00F409B8" w:rsidRDefault="00F409B8" w:rsidP="00F409B8">
            <w:pPr>
              <w:jc w:val="center"/>
              <w:rPr>
                <w:rFonts w:eastAsia="PMingLiU"/>
                <w:sz w:val="15"/>
                <w:szCs w:val="15"/>
                <w:lang w:eastAsia="zh-TW"/>
              </w:rPr>
            </w:pPr>
            <w:proofErr w:type="spellStart"/>
            <w:r w:rsidRPr="00F409B8">
              <w:rPr>
                <w:rFonts w:eastAsia="PMingLiU"/>
                <w:sz w:val="15"/>
                <w:szCs w:val="15"/>
                <w:lang w:eastAsia="zh-TW"/>
              </w:rPr>
              <w:t>functions.SGD</w:t>
            </w:r>
            <w:proofErr w:type="spellEnd"/>
          </w:p>
        </w:tc>
        <w:tc>
          <w:tcPr>
            <w:tcW w:w="1501" w:type="dxa"/>
            <w:noWrap/>
            <w:vAlign w:val="center"/>
            <w:hideMark/>
          </w:tcPr>
          <w:p w14:paraId="2B71DADC" w14:textId="77777777" w:rsidR="00F409B8" w:rsidRPr="00F409B8" w:rsidRDefault="00F409B8" w:rsidP="00F409B8">
            <w:pPr>
              <w:jc w:val="center"/>
              <w:rPr>
                <w:rFonts w:eastAsia="PMingLiU"/>
                <w:sz w:val="15"/>
                <w:szCs w:val="15"/>
                <w:lang w:eastAsia="zh-TW"/>
              </w:rPr>
            </w:pPr>
            <w:proofErr w:type="spellStart"/>
            <w:proofErr w:type="gramStart"/>
            <w:r w:rsidRPr="00F409B8">
              <w:rPr>
                <w:rFonts w:eastAsia="PMingLiU"/>
                <w:sz w:val="15"/>
                <w:szCs w:val="15"/>
                <w:lang w:eastAsia="zh-TW"/>
              </w:rPr>
              <w:t>meta.LogitBoost</w:t>
            </w:r>
            <w:proofErr w:type="spellEnd"/>
            <w:proofErr w:type="gramEnd"/>
          </w:p>
        </w:tc>
        <w:tc>
          <w:tcPr>
            <w:tcW w:w="1502" w:type="dxa"/>
            <w:noWrap/>
            <w:vAlign w:val="center"/>
            <w:hideMark/>
          </w:tcPr>
          <w:p w14:paraId="49E60436" w14:textId="77777777" w:rsidR="00F409B8" w:rsidRPr="00F409B8" w:rsidRDefault="00F409B8" w:rsidP="00F409B8">
            <w:pPr>
              <w:jc w:val="center"/>
              <w:rPr>
                <w:rFonts w:eastAsia="PMingLiU"/>
                <w:sz w:val="15"/>
                <w:szCs w:val="15"/>
                <w:lang w:eastAsia="zh-TW"/>
              </w:rPr>
            </w:pPr>
            <w:proofErr w:type="spellStart"/>
            <w:proofErr w:type="gramStart"/>
            <w:r w:rsidRPr="00F409B8">
              <w:rPr>
                <w:rFonts w:eastAsia="PMingLiU"/>
                <w:sz w:val="15"/>
                <w:szCs w:val="15"/>
                <w:lang w:eastAsia="zh-TW"/>
              </w:rPr>
              <w:t>rules.DecisionTable</w:t>
            </w:r>
            <w:proofErr w:type="spellEnd"/>
            <w:proofErr w:type="gramEnd"/>
          </w:p>
        </w:tc>
        <w:tc>
          <w:tcPr>
            <w:tcW w:w="1502" w:type="dxa"/>
            <w:noWrap/>
            <w:vAlign w:val="center"/>
            <w:hideMark/>
          </w:tcPr>
          <w:p w14:paraId="183C60BD" w14:textId="77777777" w:rsidR="00F409B8" w:rsidRPr="00F409B8" w:rsidRDefault="00F409B8" w:rsidP="00F409B8">
            <w:pPr>
              <w:jc w:val="center"/>
              <w:rPr>
                <w:rFonts w:eastAsia="PMingLiU"/>
                <w:sz w:val="15"/>
                <w:szCs w:val="15"/>
                <w:lang w:eastAsia="zh-TW"/>
              </w:rPr>
            </w:pPr>
            <w:proofErr w:type="spellStart"/>
            <w:r w:rsidRPr="00F409B8">
              <w:rPr>
                <w:rFonts w:eastAsia="PMingLiU"/>
                <w:sz w:val="15"/>
                <w:szCs w:val="15"/>
                <w:lang w:eastAsia="zh-TW"/>
              </w:rPr>
              <w:t>trees.LMT</w:t>
            </w:r>
            <w:proofErr w:type="spellEnd"/>
          </w:p>
        </w:tc>
      </w:tr>
      <w:tr w:rsidR="00F409B8" w:rsidRPr="00F409B8" w14:paraId="5BA82FA9" w14:textId="77777777" w:rsidTr="00F1102C">
        <w:trPr>
          <w:trHeight w:val="320"/>
        </w:trPr>
        <w:tc>
          <w:tcPr>
            <w:tcW w:w="1501" w:type="dxa"/>
            <w:noWrap/>
            <w:vAlign w:val="center"/>
            <w:hideMark/>
          </w:tcPr>
          <w:p w14:paraId="128D216C" w14:textId="77777777" w:rsidR="00F409B8" w:rsidRPr="00F409B8" w:rsidRDefault="00F409B8">
            <w:pPr>
              <w:rPr>
                <w:rFonts w:eastAsia="PMingLiU"/>
                <w:sz w:val="15"/>
                <w:szCs w:val="15"/>
                <w:lang w:eastAsia="zh-TW"/>
              </w:rPr>
            </w:pPr>
            <w:r w:rsidRPr="00F409B8">
              <w:rPr>
                <w:rFonts w:eastAsia="PMingLiU"/>
                <w:sz w:val="15"/>
                <w:szCs w:val="15"/>
                <w:lang w:eastAsia="zh-TW"/>
              </w:rPr>
              <w:t>set1</w:t>
            </w:r>
          </w:p>
        </w:tc>
        <w:tc>
          <w:tcPr>
            <w:tcW w:w="1502" w:type="dxa"/>
            <w:noWrap/>
            <w:vAlign w:val="center"/>
            <w:hideMark/>
          </w:tcPr>
          <w:p w14:paraId="4B47EFD2" w14:textId="77777777" w:rsidR="00F409B8" w:rsidRPr="00F1102C" w:rsidRDefault="00F409B8" w:rsidP="00F409B8">
            <w:pPr>
              <w:jc w:val="right"/>
              <w:rPr>
                <w:rFonts w:eastAsia="PMingLiU"/>
                <w:b/>
                <w:bCs/>
                <w:sz w:val="15"/>
                <w:szCs w:val="15"/>
                <w:lang w:eastAsia="zh-TW"/>
              </w:rPr>
            </w:pPr>
            <w:r w:rsidRPr="00F1102C">
              <w:rPr>
                <w:rFonts w:eastAsia="PMingLiU"/>
                <w:b/>
                <w:bCs/>
                <w:sz w:val="15"/>
                <w:szCs w:val="15"/>
                <w:lang w:eastAsia="zh-TW"/>
              </w:rPr>
              <w:t>0.634</w:t>
            </w:r>
          </w:p>
        </w:tc>
        <w:tc>
          <w:tcPr>
            <w:tcW w:w="1502" w:type="dxa"/>
            <w:noWrap/>
            <w:vAlign w:val="center"/>
            <w:hideMark/>
          </w:tcPr>
          <w:p w14:paraId="21C835FD"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c>
          <w:tcPr>
            <w:tcW w:w="1501" w:type="dxa"/>
            <w:noWrap/>
            <w:vAlign w:val="center"/>
            <w:hideMark/>
          </w:tcPr>
          <w:p w14:paraId="18CBF791"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0.61</w:t>
            </w:r>
          </w:p>
        </w:tc>
        <w:tc>
          <w:tcPr>
            <w:tcW w:w="1502" w:type="dxa"/>
            <w:noWrap/>
            <w:vAlign w:val="center"/>
            <w:hideMark/>
          </w:tcPr>
          <w:p w14:paraId="63E5222E"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0.572</w:t>
            </w:r>
          </w:p>
        </w:tc>
        <w:tc>
          <w:tcPr>
            <w:tcW w:w="1502" w:type="dxa"/>
            <w:noWrap/>
            <w:vAlign w:val="center"/>
            <w:hideMark/>
          </w:tcPr>
          <w:p w14:paraId="685D3ADD"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0.621</w:t>
            </w:r>
          </w:p>
        </w:tc>
      </w:tr>
      <w:tr w:rsidR="00F409B8" w:rsidRPr="00F409B8" w14:paraId="4F864C81" w14:textId="77777777" w:rsidTr="00F1102C">
        <w:trPr>
          <w:trHeight w:val="320"/>
        </w:trPr>
        <w:tc>
          <w:tcPr>
            <w:tcW w:w="1501" w:type="dxa"/>
            <w:noWrap/>
            <w:vAlign w:val="center"/>
            <w:hideMark/>
          </w:tcPr>
          <w:p w14:paraId="5E395E81" w14:textId="77777777" w:rsidR="00F409B8" w:rsidRPr="00F409B8" w:rsidRDefault="00F409B8">
            <w:pPr>
              <w:rPr>
                <w:rFonts w:eastAsia="PMingLiU"/>
                <w:sz w:val="15"/>
                <w:szCs w:val="15"/>
                <w:lang w:eastAsia="zh-TW"/>
              </w:rPr>
            </w:pPr>
            <w:r w:rsidRPr="00F409B8">
              <w:rPr>
                <w:rFonts w:eastAsia="PMingLiU"/>
                <w:sz w:val="15"/>
                <w:szCs w:val="15"/>
                <w:lang w:eastAsia="zh-TW"/>
              </w:rPr>
              <w:t>set2</w:t>
            </w:r>
          </w:p>
        </w:tc>
        <w:tc>
          <w:tcPr>
            <w:tcW w:w="1502" w:type="dxa"/>
            <w:noWrap/>
            <w:vAlign w:val="center"/>
            <w:hideMark/>
          </w:tcPr>
          <w:p w14:paraId="59EB5B38"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0.59</w:t>
            </w:r>
          </w:p>
        </w:tc>
        <w:tc>
          <w:tcPr>
            <w:tcW w:w="1502" w:type="dxa"/>
            <w:noWrap/>
            <w:vAlign w:val="center"/>
            <w:hideMark/>
          </w:tcPr>
          <w:p w14:paraId="351763D0"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c>
          <w:tcPr>
            <w:tcW w:w="1501" w:type="dxa"/>
            <w:noWrap/>
            <w:vAlign w:val="center"/>
            <w:hideMark/>
          </w:tcPr>
          <w:p w14:paraId="5D5CEEB0"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0.59</w:t>
            </w:r>
          </w:p>
        </w:tc>
        <w:tc>
          <w:tcPr>
            <w:tcW w:w="1502" w:type="dxa"/>
            <w:noWrap/>
            <w:vAlign w:val="center"/>
            <w:hideMark/>
          </w:tcPr>
          <w:p w14:paraId="513DC4C1"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c>
          <w:tcPr>
            <w:tcW w:w="1502" w:type="dxa"/>
            <w:noWrap/>
            <w:vAlign w:val="center"/>
            <w:hideMark/>
          </w:tcPr>
          <w:p w14:paraId="49B212C1"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r>
      <w:tr w:rsidR="00F409B8" w:rsidRPr="00F409B8" w14:paraId="6A70CD53" w14:textId="77777777" w:rsidTr="00F1102C">
        <w:trPr>
          <w:trHeight w:val="320"/>
        </w:trPr>
        <w:tc>
          <w:tcPr>
            <w:tcW w:w="1501" w:type="dxa"/>
            <w:noWrap/>
            <w:vAlign w:val="center"/>
            <w:hideMark/>
          </w:tcPr>
          <w:p w14:paraId="6E31DB42" w14:textId="77777777" w:rsidR="00F409B8" w:rsidRPr="00F409B8" w:rsidRDefault="00F409B8">
            <w:pPr>
              <w:rPr>
                <w:rFonts w:eastAsia="PMingLiU"/>
                <w:sz w:val="15"/>
                <w:szCs w:val="15"/>
                <w:lang w:eastAsia="zh-TW"/>
              </w:rPr>
            </w:pPr>
            <w:r w:rsidRPr="00F409B8">
              <w:rPr>
                <w:rFonts w:eastAsia="PMingLiU"/>
                <w:sz w:val="15"/>
                <w:szCs w:val="15"/>
                <w:lang w:eastAsia="zh-TW"/>
              </w:rPr>
              <w:t>set3</w:t>
            </w:r>
          </w:p>
        </w:tc>
        <w:tc>
          <w:tcPr>
            <w:tcW w:w="1502" w:type="dxa"/>
            <w:noWrap/>
            <w:vAlign w:val="center"/>
            <w:hideMark/>
          </w:tcPr>
          <w:p w14:paraId="09B5707C"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0.602</w:t>
            </w:r>
          </w:p>
        </w:tc>
        <w:tc>
          <w:tcPr>
            <w:tcW w:w="1502" w:type="dxa"/>
            <w:noWrap/>
            <w:vAlign w:val="center"/>
            <w:hideMark/>
          </w:tcPr>
          <w:p w14:paraId="10A9021E"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c>
          <w:tcPr>
            <w:tcW w:w="1501" w:type="dxa"/>
            <w:noWrap/>
            <w:vAlign w:val="center"/>
            <w:hideMark/>
          </w:tcPr>
          <w:p w14:paraId="3EC2EDCC"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0.606</w:t>
            </w:r>
          </w:p>
        </w:tc>
        <w:tc>
          <w:tcPr>
            <w:tcW w:w="1502" w:type="dxa"/>
            <w:noWrap/>
            <w:vAlign w:val="center"/>
            <w:hideMark/>
          </w:tcPr>
          <w:p w14:paraId="57298E17"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c>
          <w:tcPr>
            <w:tcW w:w="1502" w:type="dxa"/>
            <w:noWrap/>
            <w:vAlign w:val="center"/>
            <w:hideMark/>
          </w:tcPr>
          <w:p w14:paraId="703CE02B"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0.603</w:t>
            </w:r>
          </w:p>
        </w:tc>
      </w:tr>
      <w:tr w:rsidR="00F409B8" w:rsidRPr="00F409B8" w14:paraId="7DD9B97B" w14:textId="77777777" w:rsidTr="00F1102C">
        <w:trPr>
          <w:trHeight w:val="320"/>
        </w:trPr>
        <w:tc>
          <w:tcPr>
            <w:tcW w:w="1501" w:type="dxa"/>
            <w:noWrap/>
            <w:vAlign w:val="center"/>
            <w:hideMark/>
          </w:tcPr>
          <w:p w14:paraId="0481E52A" w14:textId="77777777" w:rsidR="00F409B8" w:rsidRPr="00F409B8" w:rsidRDefault="00F409B8">
            <w:pPr>
              <w:rPr>
                <w:rFonts w:eastAsia="PMingLiU"/>
                <w:sz w:val="15"/>
                <w:szCs w:val="15"/>
                <w:lang w:eastAsia="zh-TW"/>
              </w:rPr>
            </w:pPr>
            <w:r w:rsidRPr="00F409B8">
              <w:rPr>
                <w:rFonts w:eastAsia="PMingLiU"/>
                <w:sz w:val="15"/>
                <w:szCs w:val="15"/>
                <w:lang w:eastAsia="zh-TW"/>
              </w:rPr>
              <w:t>set4</w:t>
            </w:r>
          </w:p>
        </w:tc>
        <w:tc>
          <w:tcPr>
            <w:tcW w:w="1502" w:type="dxa"/>
            <w:noWrap/>
            <w:vAlign w:val="center"/>
            <w:hideMark/>
          </w:tcPr>
          <w:p w14:paraId="064120FA" w14:textId="77777777" w:rsidR="00F409B8" w:rsidRPr="00F1102C" w:rsidRDefault="00F409B8" w:rsidP="00F409B8">
            <w:pPr>
              <w:jc w:val="right"/>
              <w:rPr>
                <w:rFonts w:eastAsia="PMingLiU"/>
                <w:b/>
                <w:bCs/>
                <w:sz w:val="15"/>
                <w:szCs w:val="15"/>
                <w:lang w:eastAsia="zh-TW"/>
              </w:rPr>
            </w:pPr>
            <w:r w:rsidRPr="00F1102C">
              <w:rPr>
                <w:rFonts w:eastAsia="PMingLiU"/>
                <w:b/>
                <w:bCs/>
                <w:sz w:val="15"/>
                <w:szCs w:val="15"/>
                <w:lang w:eastAsia="zh-TW"/>
              </w:rPr>
              <w:t>0.627</w:t>
            </w:r>
          </w:p>
        </w:tc>
        <w:tc>
          <w:tcPr>
            <w:tcW w:w="1502" w:type="dxa"/>
            <w:noWrap/>
            <w:vAlign w:val="center"/>
            <w:hideMark/>
          </w:tcPr>
          <w:p w14:paraId="0B9ACA73"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c>
          <w:tcPr>
            <w:tcW w:w="1501" w:type="dxa"/>
            <w:noWrap/>
            <w:vAlign w:val="center"/>
            <w:hideMark/>
          </w:tcPr>
          <w:p w14:paraId="4C555706"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0.614</w:t>
            </w:r>
          </w:p>
        </w:tc>
        <w:tc>
          <w:tcPr>
            <w:tcW w:w="1502" w:type="dxa"/>
            <w:noWrap/>
            <w:vAlign w:val="center"/>
            <w:hideMark/>
          </w:tcPr>
          <w:p w14:paraId="00F85255"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c>
          <w:tcPr>
            <w:tcW w:w="1502" w:type="dxa"/>
            <w:noWrap/>
            <w:vAlign w:val="center"/>
            <w:hideMark/>
          </w:tcPr>
          <w:p w14:paraId="517B2F7D"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r>
      <w:tr w:rsidR="00F409B8" w:rsidRPr="00F409B8" w14:paraId="7F9EF13F" w14:textId="77777777" w:rsidTr="00F1102C">
        <w:trPr>
          <w:trHeight w:val="320"/>
        </w:trPr>
        <w:tc>
          <w:tcPr>
            <w:tcW w:w="1501" w:type="dxa"/>
            <w:noWrap/>
            <w:vAlign w:val="center"/>
            <w:hideMark/>
          </w:tcPr>
          <w:p w14:paraId="24AD9EA5" w14:textId="77777777" w:rsidR="00F409B8" w:rsidRPr="00F409B8" w:rsidRDefault="00F409B8">
            <w:pPr>
              <w:rPr>
                <w:rFonts w:eastAsia="PMingLiU"/>
                <w:sz w:val="15"/>
                <w:szCs w:val="15"/>
                <w:lang w:eastAsia="zh-TW"/>
              </w:rPr>
            </w:pPr>
            <w:r w:rsidRPr="00F409B8">
              <w:rPr>
                <w:rFonts w:eastAsia="PMingLiU"/>
                <w:sz w:val="15"/>
                <w:szCs w:val="15"/>
                <w:lang w:eastAsia="zh-TW"/>
              </w:rPr>
              <w:t>set5</w:t>
            </w:r>
          </w:p>
        </w:tc>
        <w:tc>
          <w:tcPr>
            <w:tcW w:w="1502" w:type="dxa"/>
            <w:noWrap/>
            <w:vAlign w:val="center"/>
            <w:hideMark/>
          </w:tcPr>
          <w:p w14:paraId="33ABD644" w14:textId="77777777" w:rsidR="00F409B8" w:rsidRPr="00F1102C" w:rsidRDefault="00F409B8" w:rsidP="00F409B8">
            <w:pPr>
              <w:jc w:val="right"/>
              <w:rPr>
                <w:rFonts w:eastAsia="PMingLiU"/>
                <w:b/>
                <w:bCs/>
                <w:sz w:val="15"/>
                <w:szCs w:val="15"/>
                <w:lang w:eastAsia="zh-TW"/>
              </w:rPr>
            </w:pPr>
            <w:r w:rsidRPr="00F1102C">
              <w:rPr>
                <w:rFonts w:eastAsia="PMingLiU"/>
                <w:b/>
                <w:bCs/>
                <w:sz w:val="15"/>
                <w:szCs w:val="15"/>
                <w:lang w:eastAsia="zh-TW"/>
              </w:rPr>
              <w:t>0.636</w:t>
            </w:r>
          </w:p>
        </w:tc>
        <w:tc>
          <w:tcPr>
            <w:tcW w:w="1502" w:type="dxa"/>
            <w:noWrap/>
            <w:vAlign w:val="center"/>
            <w:hideMark/>
          </w:tcPr>
          <w:p w14:paraId="6247BCA0"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c>
          <w:tcPr>
            <w:tcW w:w="1501" w:type="dxa"/>
            <w:noWrap/>
            <w:vAlign w:val="center"/>
            <w:hideMark/>
          </w:tcPr>
          <w:p w14:paraId="751C42BA"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0.583</w:t>
            </w:r>
          </w:p>
        </w:tc>
        <w:tc>
          <w:tcPr>
            <w:tcW w:w="1502" w:type="dxa"/>
            <w:noWrap/>
            <w:vAlign w:val="center"/>
            <w:hideMark/>
          </w:tcPr>
          <w:p w14:paraId="5838DC65"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c>
          <w:tcPr>
            <w:tcW w:w="1502" w:type="dxa"/>
            <w:noWrap/>
            <w:vAlign w:val="center"/>
            <w:hideMark/>
          </w:tcPr>
          <w:p w14:paraId="186BEE3A" w14:textId="77777777" w:rsidR="00F409B8" w:rsidRPr="00F409B8" w:rsidRDefault="00F409B8" w:rsidP="00F409B8">
            <w:pPr>
              <w:jc w:val="right"/>
              <w:rPr>
                <w:rFonts w:eastAsia="PMingLiU"/>
                <w:sz w:val="15"/>
                <w:szCs w:val="15"/>
                <w:lang w:eastAsia="zh-TW"/>
              </w:rPr>
            </w:pPr>
            <w:r w:rsidRPr="00F409B8">
              <w:rPr>
                <w:rFonts w:eastAsia="PMingLiU"/>
                <w:sz w:val="15"/>
                <w:szCs w:val="15"/>
                <w:lang w:eastAsia="zh-TW"/>
              </w:rPr>
              <w:t>0.581</w:t>
            </w:r>
          </w:p>
        </w:tc>
      </w:tr>
    </w:tbl>
    <w:p w14:paraId="018BBB1B" w14:textId="33BA432A" w:rsidR="00193939" w:rsidRPr="00F1102C" w:rsidRDefault="00F1102C" w:rsidP="00193939">
      <w:proofErr w:type="spellStart"/>
      <w:r>
        <w:t>Bayes.BayesNet</w:t>
      </w:r>
      <w:proofErr w:type="spellEnd"/>
      <w:r>
        <w:t xml:space="preserve"> with set</w:t>
      </w:r>
      <w:r w:rsidR="00E1464B">
        <w:t>1</w:t>
      </w:r>
      <w:r>
        <w:t xml:space="preserve"> has the highest ROC Area 0.636, </w:t>
      </w:r>
      <w:proofErr w:type="spellStart"/>
      <w:r>
        <w:t>Bayes.BayesNet</w:t>
      </w:r>
      <w:proofErr w:type="spellEnd"/>
      <w:r>
        <w:t xml:space="preserve"> with set 1 the second 0.634, and</w:t>
      </w:r>
      <w:r w:rsidRPr="00F1102C">
        <w:t xml:space="preserve"> </w:t>
      </w:r>
      <w:proofErr w:type="spellStart"/>
      <w:r>
        <w:t>Bayes.BayesNet</w:t>
      </w:r>
      <w:proofErr w:type="spellEnd"/>
      <w:r>
        <w:t xml:space="preserve"> with set 4 the third</w:t>
      </w:r>
      <w:r w:rsidR="00E7477D">
        <w:t xml:space="preserve"> 0.627</w:t>
      </w:r>
      <w:r>
        <w:t>.</w:t>
      </w:r>
    </w:p>
    <w:p w14:paraId="50CF2A2B" w14:textId="2FCC06A6" w:rsidR="00F1102C" w:rsidRDefault="00F1102C" w:rsidP="00193939"/>
    <w:p w14:paraId="4127D111" w14:textId="765F6E30" w:rsidR="00372074" w:rsidRPr="00372074" w:rsidRDefault="00372074" w:rsidP="00193939">
      <w:pPr>
        <w:rPr>
          <w:b/>
          <w:bCs/>
        </w:rPr>
      </w:pPr>
      <w:r w:rsidRPr="00372074">
        <w:rPr>
          <w:b/>
          <w:bCs/>
        </w:rPr>
        <w:t>Justification for your selection of the best model</w:t>
      </w:r>
    </w:p>
    <w:p w14:paraId="22C35374" w14:textId="15076119" w:rsidR="00372074" w:rsidRPr="00372074" w:rsidRDefault="00372074" w:rsidP="00193939">
      <w:proofErr w:type="spellStart"/>
      <w:r>
        <w:t>Bayes.BayesNet</w:t>
      </w:r>
      <w:proofErr w:type="spellEnd"/>
      <w:r>
        <w:t xml:space="preserve"> with set1</w:t>
      </w:r>
      <w:r w:rsidR="00174177">
        <w:t xml:space="preserve"> is the best model</w:t>
      </w:r>
      <w:r w:rsidR="00E1464B">
        <w:t xml:space="preserve"> because it has the highest accuracy</w:t>
      </w:r>
      <w:r w:rsidR="00174177">
        <w:t>. The accuracy is 0.597 in 129 business days, so if we invest 1 unit per day, the total gain is 25 unit.</w:t>
      </w:r>
      <w:r w:rsidR="00E1464B">
        <w:t xml:space="preserve"> Although </w:t>
      </w:r>
      <w:proofErr w:type="spellStart"/>
      <w:r w:rsidR="00E1464B">
        <w:t>Bayes.BayesNet</w:t>
      </w:r>
      <w:proofErr w:type="spellEnd"/>
      <w:r w:rsidR="00E1464B">
        <w:t xml:space="preserve"> with set5 has a slightly better ROC area 0.636, compared with the one with set1 0.634, </w:t>
      </w:r>
      <w:proofErr w:type="spellStart"/>
      <w:r w:rsidR="00E1464B">
        <w:t>Bayes.BayesNet</w:t>
      </w:r>
      <w:proofErr w:type="spellEnd"/>
      <w:r w:rsidR="00E1464B">
        <w:t xml:space="preserve"> with set1 has the better expected return.</w:t>
      </w:r>
    </w:p>
    <w:p w14:paraId="7FDCFC77" w14:textId="77777777" w:rsidR="00193939" w:rsidRPr="00193939" w:rsidRDefault="00193939" w:rsidP="00193939"/>
    <w:p w14:paraId="5BCE5B70" w14:textId="77777777" w:rsidR="00193939" w:rsidRPr="00E844AC" w:rsidRDefault="00193939" w:rsidP="00E844AC">
      <w:pPr>
        <w:pStyle w:val="Heading1"/>
        <w:rPr>
          <w:rFonts w:ascii="Times New Roman" w:hAnsi="Times New Roman" w:cs="Times New Roman"/>
        </w:rPr>
      </w:pPr>
      <w:bookmarkStart w:id="8" w:name="_Toc57192040"/>
      <w:r w:rsidRPr="00E844AC">
        <w:rPr>
          <w:rFonts w:ascii="Times New Roman" w:hAnsi="Times New Roman" w:cs="Times New Roman"/>
        </w:rPr>
        <w:t>Conclusion</w:t>
      </w:r>
      <w:bookmarkEnd w:id="8"/>
    </w:p>
    <w:p w14:paraId="1696BB6B" w14:textId="789C6C76" w:rsidR="00193939" w:rsidRPr="00193939" w:rsidRDefault="00193939" w:rsidP="00193939">
      <w:pPr>
        <w:rPr>
          <w:rFonts w:eastAsiaTheme="minorEastAsia"/>
          <w:b/>
          <w:lang w:eastAsia="zh-TW"/>
        </w:rPr>
      </w:pPr>
      <w:r w:rsidRPr="00193939">
        <w:rPr>
          <w:rFonts w:eastAsiaTheme="minorEastAsia"/>
          <w:b/>
          <w:lang w:eastAsia="zh-TW"/>
        </w:rPr>
        <w:t>Discussion</w:t>
      </w:r>
    </w:p>
    <w:p w14:paraId="75704333" w14:textId="60C6ABB9" w:rsidR="003F02AF" w:rsidRPr="003F02AF" w:rsidRDefault="007315C7" w:rsidP="00193939">
      <w:pPr>
        <w:rPr>
          <w:rFonts w:eastAsiaTheme="minorEastAsia"/>
          <w:i/>
          <w:iCs/>
          <w:lang w:eastAsia="zh-TW"/>
        </w:rPr>
      </w:pPr>
      <w:r>
        <w:rPr>
          <w:rFonts w:eastAsiaTheme="minorEastAsia"/>
          <w:i/>
          <w:iCs/>
          <w:lang w:eastAsia="zh-TW"/>
        </w:rPr>
        <w:t>Most of the (class) attributes are on the same day, how c</w:t>
      </w:r>
      <w:r w:rsidR="003F02AF" w:rsidRPr="003F02AF">
        <w:rPr>
          <w:rFonts w:eastAsiaTheme="minorEastAsia"/>
          <w:i/>
          <w:iCs/>
          <w:lang w:eastAsia="zh-TW"/>
        </w:rPr>
        <w:t>an we make money from this?</w:t>
      </w:r>
    </w:p>
    <w:p w14:paraId="2FA0C8A5" w14:textId="57D1CC33" w:rsidR="00193939" w:rsidRPr="007315C7" w:rsidRDefault="007315C7" w:rsidP="00193939">
      <w:pPr>
        <w:rPr>
          <w:rFonts w:eastAsiaTheme="minorEastAsia"/>
          <w:lang w:eastAsia="zh-TW"/>
        </w:rPr>
      </w:pPr>
      <w:r>
        <w:rPr>
          <w:rFonts w:eastAsiaTheme="minorEastAsia"/>
          <w:lang w:eastAsia="zh-TW"/>
        </w:rPr>
        <w:t xml:space="preserve">We can make money </w:t>
      </w:r>
      <w:r w:rsidR="00B5667D">
        <w:rPr>
          <w:rFonts w:eastAsiaTheme="minorEastAsia"/>
          <w:lang w:eastAsia="zh-TW"/>
        </w:rPr>
        <w:t>by doing the following method</w:t>
      </w:r>
      <w:r>
        <w:rPr>
          <w:rFonts w:eastAsiaTheme="minorEastAsia"/>
          <w:lang w:eastAsia="zh-TW"/>
        </w:rPr>
        <w:t xml:space="preserve">. </w:t>
      </w:r>
      <w:r w:rsidR="00B5667D">
        <w:rPr>
          <w:rFonts w:eastAsiaTheme="minorEastAsia"/>
          <w:lang w:eastAsia="zh-TW"/>
        </w:rPr>
        <w:t>Because of that the c</w:t>
      </w:r>
      <w:r>
        <w:rPr>
          <w:rFonts w:eastAsiaTheme="minorEastAsia"/>
          <w:lang w:eastAsia="zh-TW"/>
        </w:rPr>
        <w:t xml:space="preserve">losing timing </w:t>
      </w:r>
      <w:r w:rsidR="00B5667D">
        <w:rPr>
          <w:rFonts w:eastAsiaTheme="minorEastAsia"/>
          <w:lang w:eastAsia="zh-TW"/>
        </w:rPr>
        <w:t xml:space="preserve">of stock, bond, future and currency </w:t>
      </w:r>
      <w:r>
        <w:rPr>
          <w:rFonts w:eastAsiaTheme="minorEastAsia"/>
          <w:lang w:eastAsia="zh-TW"/>
        </w:rPr>
        <w:t>are different</w:t>
      </w:r>
      <w:r w:rsidR="009305DB">
        <w:rPr>
          <w:rFonts w:eastAsiaTheme="minorEastAsia"/>
          <w:lang w:eastAsia="zh-TW"/>
        </w:rPr>
        <w:t>,</w:t>
      </w:r>
      <w:r>
        <w:rPr>
          <w:rFonts w:eastAsiaTheme="minorEastAsia"/>
          <w:lang w:eastAsia="zh-TW"/>
        </w:rPr>
        <w:t xml:space="preserve"> </w:t>
      </w:r>
      <w:r w:rsidR="009305DB">
        <w:rPr>
          <w:rFonts w:eastAsiaTheme="minorEastAsia"/>
          <w:lang w:eastAsia="zh-TW"/>
        </w:rPr>
        <w:t>we can use the time difference to make some profit</w:t>
      </w:r>
      <w:r w:rsidR="009E7EFF">
        <w:rPr>
          <w:rFonts w:eastAsiaTheme="minorEastAsia"/>
          <w:lang w:eastAsia="zh-TW"/>
        </w:rPr>
        <w:t>s</w:t>
      </w:r>
      <w:r w:rsidR="009305DB">
        <w:rPr>
          <w:rFonts w:eastAsiaTheme="minorEastAsia"/>
          <w:lang w:eastAsia="zh-TW"/>
        </w:rPr>
        <w:t xml:space="preserve">. Since BTC/USD closes at 18:00, </w:t>
      </w:r>
      <w:r w:rsidR="00B5667D">
        <w:rPr>
          <w:rFonts w:eastAsiaTheme="minorEastAsia" w:hint="eastAsia"/>
          <w:lang w:eastAsia="zh-TW"/>
        </w:rPr>
        <w:t>p</w:t>
      </w:r>
      <w:r w:rsidR="00B5667D">
        <w:rPr>
          <w:rFonts w:eastAsiaTheme="minorEastAsia"/>
          <w:lang w:eastAsia="zh-TW"/>
        </w:rPr>
        <w:t>eople</w:t>
      </w:r>
      <w:r w:rsidR="00812D79">
        <w:rPr>
          <w:rFonts w:eastAsiaTheme="minorEastAsia"/>
          <w:lang w:eastAsia="zh-TW"/>
        </w:rPr>
        <w:t xml:space="preserve"> can buy BTC/USD at 16:00 based on </w:t>
      </w:r>
      <w:r w:rsidR="00B5667D">
        <w:rPr>
          <w:rFonts w:eastAsiaTheme="minorEastAsia"/>
          <w:lang w:eastAsia="zh-TW"/>
        </w:rPr>
        <w:t xml:space="preserve">the </w:t>
      </w:r>
      <w:r w:rsidR="00812D79">
        <w:rPr>
          <w:rFonts w:eastAsiaTheme="minorEastAsia"/>
          <w:lang w:eastAsia="zh-TW"/>
        </w:rPr>
        <w:t xml:space="preserve">stock prices, or at 17:00 based on bond and futures prices, or probably </w:t>
      </w:r>
      <w:r w:rsidR="00B5667D">
        <w:rPr>
          <w:rFonts w:eastAsiaTheme="minorEastAsia"/>
          <w:lang w:eastAsia="zh-TW"/>
        </w:rPr>
        <w:t>a few</w:t>
      </w:r>
      <w:r w:rsidR="00812D79">
        <w:rPr>
          <w:rFonts w:eastAsiaTheme="minorEastAsia"/>
          <w:lang w:eastAsia="zh-TW"/>
        </w:rPr>
        <w:t xml:space="preserve"> minutes before 18:00 based on currency prices.</w:t>
      </w:r>
    </w:p>
    <w:p w14:paraId="463E3470" w14:textId="3F1EA183" w:rsidR="00193939" w:rsidRPr="00B5667D" w:rsidRDefault="00193939" w:rsidP="00193939">
      <w:pPr>
        <w:rPr>
          <w:rFonts w:eastAsiaTheme="minorEastAsia"/>
          <w:lang w:eastAsia="zh-TW"/>
        </w:rPr>
      </w:pPr>
    </w:p>
    <w:p w14:paraId="459C7ED0" w14:textId="33449C8B" w:rsidR="007315C7" w:rsidRDefault="007315C7" w:rsidP="00193939">
      <w:pPr>
        <w:rPr>
          <w:rFonts w:eastAsiaTheme="minorEastAsia"/>
          <w:lang w:eastAsia="zh-TW"/>
        </w:rPr>
      </w:pPr>
      <w:r>
        <w:rPr>
          <w:rFonts w:eastAsiaTheme="minorEastAsia"/>
          <w:lang w:eastAsia="zh-TW"/>
        </w:rPr>
        <w:t>Closing time</w:t>
      </w:r>
    </w:p>
    <w:p w14:paraId="5CDD67F1" w14:textId="4368C919" w:rsidR="007315C7" w:rsidRDefault="007315C7" w:rsidP="007315C7">
      <w:r>
        <w:t>BTC/USD</w:t>
      </w:r>
      <w:r>
        <w:tab/>
        <w:t>18:00</w:t>
      </w:r>
    </w:p>
    <w:p w14:paraId="7AFA0AC5" w14:textId="28AB8A50" w:rsidR="007315C7" w:rsidRDefault="007315C7" w:rsidP="007315C7">
      <w:r>
        <w:t>Currency</w:t>
      </w:r>
      <w:r>
        <w:tab/>
        <w:t>18:00</w:t>
      </w:r>
    </w:p>
    <w:p w14:paraId="65651574" w14:textId="2865D750" w:rsidR="007315C7" w:rsidRDefault="007315C7" w:rsidP="007315C7">
      <w:r>
        <w:t>Futures</w:t>
      </w:r>
      <w:r>
        <w:tab/>
        <w:t xml:space="preserve">17:00 </w:t>
      </w:r>
    </w:p>
    <w:p w14:paraId="5A32F654" w14:textId="14C30522" w:rsidR="007315C7" w:rsidRDefault="007315C7" w:rsidP="007315C7">
      <w:r>
        <w:t>Bond</w:t>
      </w:r>
      <w:r>
        <w:tab/>
      </w:r>
      <w:r>
        <w:tab/>
        <w:t xml:space="preserve">17:00 </w:t>
      </w:r>
    </w:p>
    <w:p w14:paraId="6A364BCC" w14:textId="25117483" w:rsidR="007315C7" w:rsidRPr="007315C7" w:rsidRDefault="007315C7" w:rsidP="00193939">
      <w:r>
        <w:t>Stock</w:t>
      </w:r>
      <w:r>
        <w:tab/>
      </w:r>
      <w:r>
        <w:tab/>
        <w:t>16:00</w:t>
      </w:r>
    </w:p>
    <w:p w14:paraId="5504A896" w14:textId="77777777" w:rsidR="007315C7" w:rsidRDefault="007315C7" w:rsidP="00193939">
      <w:pPr>
        <w:rPr>
          <w:rFonts w:eastAsiaTheme="minorEastAsia"/>
          <w:lang w:eastAsia="zh-TW"/>
        </w:rPr>
      </w:pPr>
    </w:p>
    <w:p w14:paraId="43C4D6C4" w14:textId="578EF8C9" w:rsidR="003F02AF" w:rsidRPr="003F02AF" w:rsidRDefault="003F02AF" w:rsidP="00193939">
      <w:pPr>
        <w:rPr>
          <w:rFonts w:eastAsiaTheme="minorEastAsia"/>
          <w:lang w:eastAsia="zh-TW"/>
        </w:rPr>
      </w:pPr>
      <w:r>
        <w:rPr>
          <w:rFonts w:eastAsiaTheme="minorEastAsia"/>
          <w:lang w:eastAsia="zh-TW"/>
        </w:rPr>
        <w:t>Attributes of set1</w:t>
      </w:r>
    </w:p>
    <w:p w14:paraId="5AF1BD0A" w14:textId="77777777" w:rsidR="003F02AF" w:rsidRDefault="003F02AF" w:rsidP="003F02AF">
      <w:r>
        <w:t>5 AUD/USD</w:t>
      </w:r>
    </w:p>
    <w:p w14:paraId="06EE17AE" w14:textId="77777777" w:rsidR="003F02AF" w:rsidRDefault="003F02AF" w:rsidP="003F02AF">
      <w:r>
        <w:t>10 Gold Futures</w:t>
      </w:r>
    </w:p>
    <w:p w14:paraId="770F2907" w14:textId="77777777" w:rsidR="003F02AF" w:rsidRDefault="003F02AF" w:rsidP="003F02AF">
      <w:r>
        <w:t>11 Silver Futures</w:t>
      </w:r>
    </w:p>
    <w:p w14:paraId="1BA5E1F0" w14:textId="77777777" w:rsidR="003F02AF" w:rsidRDefault="003F02AF" w:rsidP="003F02AF">
      <w:r>
        <w:t>27 Amazon.com</w:t>
      </w:r>
    </w:p>
    <w:p w14:paraId="45D97959" w14:textId="77777777" w:rsidR="003F02AF" w:rsidRDefault="003F02AF" w:rsidP="003F02AF">
      <w:r>
        <w:t>29 US 10 Year T-Note Futures</w:t>
      </w:r>
    </w:p>
    <w:p w14:paraId="431117E9" w14:textId="77777777" w:rsidR="003F02AF" w:rsidRDefault="003F02AF" w:rsidP="003F02AF">
      <w:r>
        <w:t>32 USD/JPY T-1</w:t>
      </w:r>
    </w:p>
    <w:p w14:paraId="01CF118D" w14:textId="77777777" w:rsidR="003F02AF" w:rsidRDefault="003F02AF" w:rsidP="003F02AF">
      <w:r>
        <w:t>42 Silver Futures T-1</w:t>
      </w:r>
    </w:p>
    <w:p w14:paraId="7FE101C5" w14:textId="77777777" w:rsidR="003F02AF" w:rsidRDefault="003F02AF" w:rsidP="003F02AF">
      <w:r>
        <w:t>46 Natural Gas Futures T-1</w:t>
      </w:r>
    </w:p>
    <w:p w14:paraId="760DE192" w14:textId="77777777" w:rsidR="003F02AF" w:rsidRDefault="003F02AF" w:rsidP="003F02AF">
      <w:r>
        <w:t>49 Apple T-1</w:t>
      </w:r>
    </w:p>
    <w:p w14:paraId="34CE937F" w14:textId="702DE4AB" w:rsidR="003F02AF" w:rsidRDefault="003F02AF" w:rsidP="003F02AF">
      <w:pPr>
        <w:rPr>
          <w:rFonts w:eastAsiaTheme="minorEastAsia"/>
          <w:lang w:eastAsia="zh-TW"/>
        </w:rPr>
      </w:pPr>
      <w:r>
        <w:t>59 Japan Government Bond Futures T-1</w:t>
      </w:r>
    </w:p>
    <w:p w14:paraId="0202E707" w14:textId="7C8C5718" w:rsidR="003F02AF" w:rsidRDefault="003F02AF" w:rsidP="00193939">
      <w:pPr>
        <w:rPr>
          <w:rFonts w:eastAsiaTheme="minorEastAsia"/>
          <w:lang w:eastAsia="zh-TW"/>
        </w:rPr>
      </w:pPr>
    </w:p>
    <w:p w14:paraId="2EF62A7B" w14:textId="720BDBBE" w:rsidR="001F6895" w:rsidRPr="001F6895" w:rsidRDefault="001F6895" w:rsidP="00193939">
      <w:pPr>
        <w:rPr>
          <w:rFonts w:eastAsiaTheme="minorEastAsia"/>
          <w:i/>
          <w:iCs/>
          <w:lang w:eastAsia="zh-TW"/>
        </w:rPr>
      </w:pPr>
      <w:r w:rsidRPr="001F6895">
        <w:rPr>
          <w:rFonts w:eastAsiaTheme="minorEastAsia"/>
          <w:i/>
          <w:iCs/>
          <w:lang w:eastAsia="zh-TW"/>
        </w:rPr>
        <w:t>Is this model’s performance good?</w:t>
      </w:r>
    </w:p>
    <w:p w14:paraId="0BE74ED2" w14:textId="1DF8048C" w:rsidR="001F6895" w:rsidRPr="008F68CF" w:rsidRDefault="00336902" w:rsidP="00193939">
      <w:pPr>
        <w:rPr>
          <w:rFonts w:eastAsiaTheme="minorEastAsia"/>
          <w:lang w:eastAsia="zh-TW"/>
        </w:rPr>
      </w:pPr>
      <w:r>
        <w:rPr>
          <w:rFonts w:eastAsiaTheme="minorEastAsia"/>
          <w:lang w:eastAsia="zh-TW"/>
        </w:rPr>
        <w:t xml:space="preserve">Model with accuracy </w:t>
      </w:r>
      <w:r w:rsidR="008F68CF">
        <w:rPr>
          <w:rFonts w:eastAsiaTheme="minorEastAsia"/>
          <w:lang w:eastAsia="zh-TW"/>
        </w:rPr>
        <w:t xml:space="preserve">0.597 is good considering it is </w:t>
      </w:r>
      <w:r>
        <w:rPr>
          <w:rFonts w:eastAsiaTheme="minorEastAsia"/>
          <w:lang w:eastAsia="zh-TW"/>
        </w:rPr>
        <w:t xml:space="preserve">a </w:t>
      </w:r>
      <w:r w:rsidR="008F68CF">
        <w:rPr>
          <w:rFonts w:eastAsiaTheme="minorEastAsia"/>
          <w:lang w:eastAsia="zh-TW"/>
        </w:rPr>
        <w:t>market data</w:t>
      </w:r>
      <w:r>
        <w:rPr>
          <w:rFonts w:eastAsiaTheme="minorEastAsia"/>
          <w:lang w:eastAsia="zh-TW"/>
        </w:rPr>
        <w:t>set</w:t>
      </w:r>
      <w:r w:rsidR="008F68CF">
        <w:rPr>
          <w:rFonts w:eastAsiaTheme="minorEastAsia"/>
          <w:lang w:eastAsia="zh-TW"/>
        </w:rPr>
        <w:t xml:space="preserve">. If </w:t>
      </w:r>
      <w:r w:rsidR="00826B1B">
        <w:rPr>
          <w:rFonts w:eastAsiaTheme="minorEastAsia"/>
          <w:lang w:eastAsia="zh-TW"/>
        </w:rPr>
        <w:t>people</w:t>
      </w:r>
      <w:r w:rsidR="008F68CF">
        <w:rPr>
          <w:rFonts w:eastAsiaTheme="minorEastAsia"/>
          <w:lang w:eastAsia="zh-TW"/>
        </w:rPr>
        <w:t xml:space="preserve"> trade 100 times, </w:t>
      </w:r>
      <w:r w:rsidR="00826B1B">
        <w:rPr>
          <w:rFonts w:eastAsiaTheme="minorEastAsia"/>
          <w:lang w:eastAsia="zh-TW"/>
        </w:rPr>
        <w:t>they</w:t>
      </w:r>
      <w:r w:rsidR="008F68CF">
        <w:rPr>
          <w:rFonts w:eastAsiaTheme="minorEastAsia"/>
          <w:lang w:eastAsia="zh-TW"/>
        </w:rPr>
        <w:t xml:space="preserve"> can get 19 surplus</w:t>
      </w:r>
      <w:r w:rsidR="003B428D">
        <w:rPr>
          <w:rFonts w:eastAsiaTheme="minorEastAsia"/>
          <w:lang w:eastAsia="zh-TW"/>
        </w:rPr>
        <w:t xml:space="preserve"> profit</w:t>
      </w:r>
      <w:r w:rsidR="008F68CF">
        <w:rPr>
          <w:rFonts w:eastAsiaTheme="minorEastAsia"/>
          <w:lang w:eastAsia="zh-TW"/>
        </w:rPr>
        <w:t>.</w:t>
      </w:r>
    </w:p>
    <w:p w14:paraId="4F8B084E" w14:textId="77777777" w:rsidR="001F6895" w:rsidRDefault="001F6895" w:rsidP="00193939">
      <w:pPr>
        <w:rPr>
          <w:rFonts w:eastAsiaTheme="minorEastAsia"/>
          <w:lang w:eastAsia="zh-TW"/>
        </w:rPr>
      </w:pPr>
    </w:p>
    <w:p w14:paraId="0BD76B10" w14:textId="42D9BE57" w:rsidR="003F02AF" w:rsidRDefault="003F02AF" w:rsidP="00193939">
      <w:pPr>
        <w:rPr>
          <w:rFonts w:eastAsiaTheme="minorEastAsia"/>
          <w:i/>
          <w:iCs/>
          <w:lang w:eastAsia="zh-TW"/>
        </w:rPr>
      </w:pPr>
      <w:r w:rsidRPr="003F02AF">
        <w:rPr>
          <w:rFonts w:eastAsiaTheme="minorEastAsia"/>
          <w:i/>
          <w:iCs/>
          <w:lang w:eastAsia="zh-TW"/>
        </w:rPr>
        <w:t>Can we improve model performance?</w:t>
      </w:r>
    </w:p>
    <w:p w14:paraId="5419B0B2" w14:textId="779B2B78" w:rsidR="003F02AF" w:rsidRPr="004D2870" w:rsidRDefault="002A1FEA" w:rsidP="004D2870">
      <w:pPr>
        <w:rPr>
          <w:rFonts w:eastAsiaTheme="minorEastAsia"/>
          <w:lang w:eastAsia="zh-TW"/>
        </w:rPr>
      </w:pPr>
      <w:r>
        <w:rPr>
          <w:rFonts w:eastAsiaTheme="minorEastAsia"/>
          <w:lang w:eastAsia="zh-TW"/>
        </w:rPr>
        <w:lastRenderedPageBreak/>
        <w:t xml:space="preserve">We analyzed daily data, but there might be more </w:t>
      </w:r>
      <w:r w:rsidRPr="002A1FEA">
        <w:rPr>
          <w:rFonts w:eastAsiaTheme="minorEastAsia"/>
          <w:lang w:eastAsia="zh-TW"/>
        </w:rPr>
        <w:t>abnormality</w:t>
      </w:r>
      <w:r>
        <w:rPr>
          <w:rFonts w:eastAsiaTheme="minorEastAsia"/>
          <w:lang w:eastAsia="zh-TW"/>
        </w:rPr>
        <w:t xml:space="preserve"> on the market if we analyze </w:t>
      </w:r>
      <w:r w:rsidR="00C07AF7">
        <w:rPr>
          <w:rFonts w:eastAsiaTheme="minorEastAsia"/>
          <w:lang w:eastAsia="zh-TW"/>
        </w:rPr>
        <w:t xml:space="preserve">the </w:t>
      </w:r>
      <w:r>
        <w:rPr>
          <w:rFonts w:eastAsiaTheme="minorEastAsia"/>
          <w:lang w:eastAsia="zh-TW"/>
        </w:rPr>
        <w:t>hourly, minutely, or even tick data.</w:t>
      </w:r>
      <w:r w:rsidR="00A727B9">
        <w:rPr>
          <w:rFonts w:eastAsiaTheme="minorEastAsia"/>
          <w:lang w:eastAsia="zh-TW"/>
        </w:rPr>
        <w:t xml:space="preserve"> Though there might be ways to better improve the model, unfortunately, we’d say that we might not be able to improve the model performance.</w:t>
      </w:r>
    </w:p>
    <w:p w14:paraId="01472341" w14:textId="21202518" w:rsidR="002A1FEA" w:rsidRDefault="002A1FEA" w:rsidP="00193939">
      <w:pPr>
        <w:rPr>
          <w:rFonts w:eastAsiaTheme="minorEastAsia"/>
          <w:lang w:eastAsia="zh-TW"/>
        </w:rPr>
      </w:pPr>
    </w:p>
    <w:p w14:paraId="693BD133" w14:textId="5DEF5D43" w:rsidR="002A1FEA" w:rsidRPr="002A1FEA" w:rsidRDefault="002A1FEA" w:rsidP="00193939">
      <w:pPr>
        <w:rPr>
          <w:rFonts w:eastAsiaTheme="minorEastAsia"/>
          <w:i/>
          <w:iCs/>
          <w:lang w:eastAsia="zh-TW"/>
        </w:rPr>
      </w:pPr>
      <w:r w:rsidRPr="002A1FEA">
        <w:rPr>
          <w:rFonts w:eastAsiaTheme="minorEastAsia"/>
          <w:i/>
          <w:iCs/>
          <w:lang w:eastAsia="zh-TW"/>
        </w:rPr>
        <w:t>What was the difficulty?</w:t>
      </w:r>
    </w:p>
    <w:p w14:paraId="1C809FA3" w14:textId="7A6F6251" w:rsidR="00781C52" w:rsidRPr="009A1FE0" w:rsidRDefault="00781C52" w:rsidP="00FC7608">
      <w:pPr>
        <w:pStyle w:val="ListParagraph"/>
        <w:numPr>
          <w:ilvl w:val="0"/>
          <w:numId w:val="5"/>
        </w:numPr>
        <w:rPr>
          <w:rFonts w:ascii="Times New Roman" w:hAnsi="Times New Roman" w:cs="Times New Roman"/>
          <w:lang w:eastAsia="zh-TW"/>
        </w:rPr>
      </w:pPr>
      <w:r w:rsidRPr="009A1FE0">
        <w:rPr>
          <w:rFonts w:ascii="Times New Roman" w:hAnsi="Times New Roman" w:cs="Times New Roman"/>
          <w:lang w:eastAsia="zh-TW"/>
        </w:rPr>
        <w:t>First</w:t>
      </w:r>
      <w:r w:rsidR="00FC7608" w:rsidRPr="009A1FE0">
        <w:rPr>
          <w:rFonts w:ascii="Times New Roman" w:hAnsi="Times New Roman" w:cs="Times New Roman"/>
          <w:lang w:eastAsia="zh-TW"/>
        </w:rPr>
        <w:t>ly</w:t>
      </w:r>
      <w:r w:rsidR="006557ED" w:rsidRPr="009A1FE0">
        <w:rPr>
          <w:rFonts w:ascii="Times New Roman" w:hAnsi="Times New Roman" w:cs="Times New Roman"/>
          <w:lang w:eastAsia="zh-TW"/>
        </w:rPr>
        <w:t xml:space="preserve">, it was difficult to find classification problem dataset from government web sites, such as data.gov, except UCI repository or Kaggle. We were not able to find one, so we downloaded the market data from </w:t>
      </w:r>
      <w:r w:rsidR="006557ED" w:rsidRPr="009A1FE0">
        <w:rPr>
          <w:rFonts w:ascii="Times New Roman" w:hAnsi="Times New Roman" w:cs="Times New Roman"/>
        </w:rPr>
        <w:t>investing.com, and converted it to a classification dataset.</w:t>
      </w:r>
    </w:p>
    <w:p w14:paraId="6684F6C4" w14:textId="2801C9ED" w:rsidR="00A4634B" w:rsidRPr="009A1FE0" w:rsidRDefault="00A4634B" w:rsidP="00FC7608">
      <w:pPr>
        <w:pStyle w:val="ListParagraph"/>
        <w:numPr>
          <w:ilvl w:val="0"/>
          <w:numId w:val="5"/>
        </w:numPr>
        <w:rPr>
          <w:rFonts w:ascii="Times New Roman" w:hAnsi="Times New Roman" w:cs="Times New Roman"/>
          <w:lang w:eastAsia="zh-TW"/>
        </w:rPr>
      </w:pPr>
      <w:r w:rsidRPr="009A1FE0">
        <w:rPr>
          <w:rFonts w:ascii="Times New Roman" w:hAnsi="Times New Roman" w:cs="Times New Roman"/>
          <w:lang w:eastAsia="zh-TW"/>
        </w:rPr>
        <w:t>Second</w:t>
      </w:r>
      <w:r w:rsidR="00FC7608" w:rsidRPr="009A1FE0">
        <w:rPr>
          <w:rFonts w:ascii="Times New Roman" w:hAnsi="Times New Roman" w:cs="Times New Roman"/>
          <w:lang w:eastAsia="zh-TW"/>
        </w:rPr>
        <w:t>ly</w:t>
      </w:r>
      <w:r w:rsidRPr="009A1FE0">
        <w:rPr>
          <w:rFonts w:ascii="Times New Roman" w:hAnsi="Times New Roman" w:cs="Times New Roman"/>
          <w:lang w:eastAsia="zh-TW"/>
        </w:rPr>
        <w:t>, after finishing preprocessing, we face our second difficulties when looking for the best 4 selection methods. Since we don’t know all of the methods well, we decided to learn and test all methods and then to choose the best 5 models with better performance.</w:t>
      </w:r>
    </w:p>
    <w:p w14:paraId="38E522E4" w14:textId="1A83A985" w:rsidR="00A4634B" w:rsidRPr="009A1FE0" w:rsidRDefault="00A4634B" w:rsidP="00FC7608">
      <w:pPr>
        <w:pStyle w:val="ListParagraph"/>
        <w:numPr>
          <w:ilvl w:val="0"/>
          <w:numId w:val="5"/>
        </w:numPr>
        <w:rPr>
          <w:rFonts w:ascii="Times New Roman" w:hAnsi="Times New Roman" w:cs="Times New Roman"/>
          <w:lang w:eastAsia="zh-TW"/>
        </w:rPr>
      </w:pPr>
      <w:r w:rsidRPr="009A1FE0">
        <w:rPr>
          <w:rFonts w:ascii="Times New Roman" w:hAnsi="Times New Roman" w:cs="Times New Roman"/>
          <w:lang w:eastAsia="zh-TW"/>
        </w:rPr>
        <w:t>Third</w:t>
      </w:r>
      <w:r w:rsidR="00FC7608" w:rsidRPr="009A1FE0">
        <w:rPr>
          <w:rFonts w:ascii="Times New Roman" w:hAnsi="Times New Roman" w:cs="Times New Roman"/>
          <w:lang w:eastAsia="zh-TW"/>
        </w:rPr>
        <w:t>ly</w:t>
      </w:r>
      <w:r w:rsidRPr="009A1FE0">
        <w:rPr>
          <w:rFonts w:ascii="Times New Roman" w:hAnsi="Times New Roman" w:cs="Times New Roman"/>
          <w:lang w:eastAsia="zh-TW"/>
        </w:rPr>
        <w:t xml:space="preserve">, </w:t>
      </w:r>
      <w:r w:rsidR="00C8460E" w:rsidRPr="009A1FE0">
        <w:rPr>
          <w:rFonts w:ascii="Times New Roman" w:hAnsi="Times New Roman" w:cs="Times New Roman"/>
          <w:lang w:eastAsia="zh-TW"/>
        </w:rPr>
        <w:t>w</w:t>
      </w:r>
      <w:r w:rsidRPr="009A1FE0">
        <w:rPr>
          <w:rFonts w:ascii="Times New Roman" w:hAnsi="Times New Roman" w:cs="Times New Roman"/>
          <w:lang w:eastAsia="zh-TW"/>
        </w:rPr>
        <w:t>hen we imported both train and test data we originally generated, we found the data were not compatible because the category varies. For example, group ‘equal’ might appear in train data but not test data. Then we modified the part and resolved this problem.</w:t>
      </w:r>
    </w:p>
    <w:p w14:paraId="3A179B9F" w14:textId="08A8A81E" w:rsidR="00193939" w:rsidRPr="009A1FE0" w:rsidRDefault="00FC7608" w:rsidP="00FC7608">
      <w:pPr>
        <w:pStyle w:val="ListParagraph"/>
        <w:numPr>
          <w:ilvl w:val="0"/>
          <w:numId w:val="5"/>
        </w:numPr>
        <w:rPr>
          <w:rFonts w:ascii="Times New Roman" w:hAnsi="Times New Roman" w:cs="Times New Roman"/>
          <w:lang w:eastAsia="zh-TW"/>
        </w:rPr>
      </w:pPr>
      <w:r w:rsidRPr="009A1FE0">
        <w:rPr>
          <w:rFonts w:ascii="Times New Roman" w:hAnsi="Times New Roman" w:cs="Times New Roman"/>
          <w:lang w:eastAsia="zh-TW"/>
        </w:rPr>
        <w:t>Last</w:t>
      </w:r>
      <w:r w:rsidR="00544D23" w:rsidRPr="009A1FE0">
        <w:rPr>
          <w:rFonts w:ascii="Times New Roman" w:hAnsi="Times New Roman" w:cs="Times New Roman"/>
          <w:lang w:eastAsia="zh-TW"/>
        </w:rPr>
        <w:t xml:space="preserve"> but the most important one</w:t>
      </w:r>
      <w:r w:rsidR="00CD4B58" w:rsidRPr="009A1FE0">
        <w:rPr>
          <w:rFonts w:ascii="Times New Roman" w:hAnsi="Times New Roman" w:cs="Times New Roman"/>
          <w:lang w:eastAsia="zh-TW"/>
        </w:rPr>
        <w:t xml:space="preserve">, </w:t>
      </w:r>
      <w:r w:rsidR="005C646B" w:rsidRPr="009A1FE0">
        <w:rPr>
          <w:rFonts w:ascii="Times New Roman" w:hAnsi="Times New Roman" w:cs="Times New Roman"/>
          <w:lang w:eastAsia="zh-TW"/>
        </w:rPr>
        <w:t>we tried to predict USD/JPY based on economic indicators on the previous day.</w:t>
      </w:r>
      <w:r w:rsidR="00CD4B58" w:rsidRPr="009A1FE0">
        <w:rPr>
          <w:rFonts w:ascii="Times New Roman" w:hAnsi="Times New Roman" w:cs="Times New Roman"/>
          <w:lang w:eastAsia="zh-TW"/>
        </w:rPr>
        <w:t xml:space="preserve"> The train data is taken from the old period and the test data from new period. However, in the end, we were not able to see any correlation between USD/JPY and the economic indicators on the previous day. So, we </w:t>
      </w:r>
      <w:r w:rsidR="00FC4A36" w:rsidRPr="009A1FE0">
        <w:rPr>
          <w:rFonts w:ascii="Times New Roman" w:hAnsi="Times New Roman" w:cs="Times New Roman"/>
          <w:lang w:eastAsia="zh-TW"/>
        </w:rPr>
        <w:t>had no choice but</w:t>
      </w:r>
      <w:r w:rsidR="00CD4B58" w:rsidRPr="009A1FE0">
        <w:rPr>
          <w:rFonts w:ascii="Times New Roman" w:hAnsi="Times New Roman" w:cs="Times New Roman"/>
          <w:lang w:eastAsia="zh-TW"/>
        </w:rPr>
        <w:t xml:space="preserve"> to start</w:t>
      </w:r>
      <w:r w:rsidR="00AF6AD9" w:rsidRPr="009A1FE0">
        <w:rPr>
          <w:rFonts w:ascii="Times New Roman" w:hAnsi="Times New Roman" w:cs="Times New Roman"/>
          <w:lang w:eastAsia="zh-TW"/>
        </w:rPr>
        <w:t xml:space="preserve"> every </w:t>
      </w:r>
      <w:proofErr w:type="gramStart"/>
      <w:r w:rsidR="00AF6AD9" w:rsidRPr="009A1FE0">
        <w:rPr>
          <w:rFonts w:ascii="Times New Roman" w:hAnsi="Times New Roman" w:cs="Times New Roman"/>
          <w:lang w:eastAsia="zh-TW"/>
        </w:rPr>
        <w:t>steps</w:t>
      </w:r>
      <w:proofErr w:type="gramEnd"/>
      <w:r w:rsidR="00AF6AD9" w:rsidRPr="009A1FE0">
        <w:rPr>
          <w:rFonts w:ascii="Times New Roman" w:hAnsi="Times New Roman" w:cs="Times New Roman"/>
          <w:lang w:eastAsia="zh-TW"/>
        </w:rPr>
        <w:t xml:space="preserve"> such as</w:t>
      </w:r>
      <w:r w:rsidR="00CD4B58" w:rsidRPr="009A1FE0">
        <w:rPr>
          <w:rFonts w:ascii="Times New Roman" w:hAnsi="Times New Roman" w:cs="Times New Roman"/>
          <w:lang w:eastAsia="zh-TW"/>
        </w:rPr>
        <w:t xml:space="preserve"> </w:t>
      </w:r>
      <w:r w:rsidR="00AF6AD9" w:rsidRPr="009A1FE0">
        <w:rPr>
          <w:rFonts w:ascii="Times New Roman" w:hAnsi="Times New Roman" w:cs="Times New Roman"/>
          <w:lang w:eastAsia="zh-TW"/>
        </w:rPr>
        <w:t xml:space="preserve">finding out the </w:t>
      </w:r>
      <w:r w:rsidR="00CD4B58" w:rsidRPr="009A1FE0">
        <w:rPr>
          <w:rFonts w:ascii="Times New Roman" w:hAnsi="Times New Roman" w:cs="Times New Roman"/>
          <w:lang w:eastAsia="zh-TW"/>
        </w:rPr>
        <w:t>attribute</w:t>
      </w:r>
      <w:r w:rsidR="00AF6AD9" w:rsidRPr="009A1FE0">
        <w:rPr>
          <w:rFonts w:ascii="Times New Roman" w:hAnsi="Times New Roman" w:cs="Times New Roman"/>
          <w:lang w:eastAsia="zh-TW"/>
        </w:rPr>
        <w:t>s</w:t>
      </w:r>
      <w:r w:rsidR="00CD4B58" w:rsidRPr="009A1FE0">
        <w:rPr>
          <w:rFonts w:ascii="Times New Roman" w:hAnsi="Times New Roman" w:cs="Times New Roman"/>
          <w:lang w:eastAsia="zh-TW"/>
        </w:rPr>
        <w:t xml:space="preserve"> </w:t>
      </w:r>
      <w:r w:rsidR="00AF6AD9" w:rsidRPr="009A1FE0">
        <w:rPr>
          <w:rFonts w:ascii="Times New Roman" w:hAnsi="Times New Roman" w:cs="Times New Roman"/>
          <w:lang w:eastAsia="zh-TW"/>
        </w:rPr>
        <w:t>that are</w:t>
      </w:r>
      <w:r w:rsidR="00CD4B58" w:rsidRPr="009A1FE0">
        <w:rPr>
          <w:rFonts w:ascii="Times New Roman" w:hAnsi="Times New Roman" w:cs="Times New Roman"/>
          <w:lang w:eastAsia="zh-TW"/>
        </w:rPr>
        <w:t xml:space="preserve"> easiest to predict, chang</w:t>
      </w:r>
      <w:r w:rsidR="00AF6AD9" w:rsidRPr="009A1FE0">
        <w:rPr>
          <w:rFonts w:ascii="Times New Roman" w:hAnsi="Times New Roman" w:cs="Times New Roman"/>
          <w:lang w:eastAsia="zh-TW"/>
        </w:rPr>
        <w:t>ing</w:t>
      </w:r>
      <w:r w:rsidR="00CD4B58" w:rsidRPr="009A1FE0">
        <w:rPr>
          <w:rFonts w:ascii="Times New Roman" w:hAnsi="Times New Roman" w:cs="Times New Roman"/>
          <w:lang w:eastAsia="zh-TW"/>
        </w:rPr>
        <w:t xml:space="preserve"> the class attribute, shuffl</w:t>
      </w:r>
      <w:r w:rsidR="00AF6AD9" w:rsidRPr="009A1FE0">
        <w:rPr>
          <w:rFonts w:ascii="Times New Roman" w:hAnsi="Times New Roman" w:cs="Times New Roman"/>
          <w:lang w:eastAsia="zh-TW"/>
        </w:rPr>
        <w:t>ing</w:t>
      </w:r>
      <w:r w:rsidR="00CD4B58" w:rsidRPr="009A1FE0">
        <w:rPr>
          <w:rFonts w:ascii="Times New Roman" w:hAnsi="Times New Roman" w:cs="Times New Roman"/>
          <w:lang w:eastAsia="zh-TW"/>
        </w:rPr>
        <w:t xml:space="preserve"> the dataset and then split</w:t>
      </w:r>
      <w:r w:rsidR="00AF6AD9" w:rsidRPr="009A1FE0">
        <w:rPr>
          <w:rFonts w:ascii="Times New Roman" w:hAnsi="Times New Roman" w:cs="Times New Roman"/>
          <w:lang w:eastAsia="zh-TW"/>
        </w:rPr>
        <w:t>ting</w:t>
      </w:r>
      <w:r w:rsidR="00CD4B58" w:rsidRPr="009A1FE0">
        <w:rPr>
          <w:rFonts w:ascii="Times New Roman" w:hAnsi="Times New Roman" w:cs="Times New Roman"/>
          <w:lang w:eastAsia="zh-TW"/>
        </w:rPr>
        <w:t xml:space="preserve"> it into train and test</w:t>
      </w:r>
      <w:r w:rsidR="00AF6AD9" w:rsidRPr="009A1FE0">
        <w:rPr>
          <w:rFonts w:ascii="Times New Roman" w:hAnsi="Times New Roman" w:cs="Times New Roman"/>
          <w:lang w:eastAsia="zh-TW"/>
        </w:rPr>
        <w:t xml:space="preserve"> data</w:t>
      </w:r>
      <w:r w:rsidR="00CD4B58" w:rsidRPr="009A1FE0">
        <w:rPr>
          <w:rFonts w:ascii="Times New Roman" w:hAnsi="Times New Roman" w:cs="Times New Roman"/>
          <w:lang w:eastAsia="zh-TW"/>
        </w:rPr>
        <w:t>, and test</w:t>
      </w:r>
      <w:r w:rsidR="00AF6AD9" w:rsidRPr="009A1FE0">
        <w:rPr>
          <w:rFonts w:ascii="Times New Roman" w:hAnsi="Times New Roman" w:cs="Times New Roman"/>
          <w:lang w:eastAsia="zh-TW"/>
        </w:rPr>
        <w:t>ing</w:t>
      </w:r>
      <w:r w:rsidR="00CD4B58" w:rsidRPr="009A1FE0">
        <w:rPr>
          <w:rFonts w:ascii="Times New Roman" w:hAnsi="Times New Roman" w:cs="Times New Roman"/>
          <w:lang w:eastAsia="zh-TW"/>
        </w:rPr>
        <w:t xml:space="preserve"> the performance again.</w:t>
      </w:r>
    </w:p>
    <w:p w14:paraId="54BEDB20" w14:textId="77777777" w:rsidR="004D2870" w:rsidRPr="00193939" w:rsidRDefault="004D2870" w:rsidP="00193939">
      <w:pPr>
        <w:rPr>
          <w:rFonts w:eastAsiaTheme="minorEastAsia"/>
          <w:lang w:eastAsia="zh-TW"/>
        </w:rPr>
      </w:pPr>
    </w:p>
    <w:p w14:paraId="36B9F2A3" w14:textId="77777777" w:rsidR="00193939" w:rsidRPr="00193939" w:rsidRDefault="00193939" w:rsidP="00193939">
      <w:pPr>
        <w:rPr>
          <w:rFonts w:eastAsiaTheme="minorEastAsia"/>
          <w:b/>
          <w:lang w:eastAsia="zh-TW"/>
        </w:rPr>
      </w:pPr>
      <w:r w:rsidRPr="00193939">
        <w:rPr>
          <w:rFonts w:eastAsiaTheme="minorEastAsia"/>
          <w:b/>
          <w:lang w:eastAsia="zh-TW"/>
        </w:rPr>
        <w:t>What we’ve learned from this project:</w:t>
      </w:r>
    </w:p>
    <w:p w14:paraId="4C4FEC7E" w14:textId="05C027EC" w:rsidR="00524FBC" w:rsidRPr="00524FBC" w:rsidRDefault="00524FBC" w:rsidP="00524FBC">
      <w:pPr>
        <w:rPr>
          <w:i/>
          <w:iCs/>
          <w:lang w:eastAsia="zh-TW"/>
        </w:rPr>
      </w:pPr>
      <w:r w:rsidRPr="00524FBC">
        <w:rPr>
          <w:i/>
          <w:iCs/>
          <w:lang w:eastAsia="zh-TW"/>
        </w:rPr>
        <w:t>Check feasibility</w:t>
      </w:r>
    </w:p>
    <w:p w14:paraId="2E0475B4" w14:textId="280D999D" w:rsidR="00524FBC" w:rsidRDefault="00CF074D" w:rsidP="00524FBC">
      <w:pPr>
        <w:rPr>
          <w:lang w:eastAsia="zh-TW"/>
        </w:rPr>
      </w:pPr>
      <w:r>
        <w:rPr>
          <w:lang w:eastAsia="zh-TW"/>
        </w:rPr>
        <w:t xml:space="preserve">We needed to </w:t>
      </w:r>
      <w:r w:rsidR="00EB6416">
        <w:rPr>
          <w:lang w:eastAsia="zh-TW"/>
        </w:rPr>
        <w:t>go over</w:t>
      </w:r>
      <w:r>
        <w:rPr>
          <w:lang w:eastAsia="zh-TW"/>
        </w:rPr>
        <w:t xml:space="preserve"> all the process</w:t>
      </w:r>
      <w:r w:rsidR="00EB6416">
        <w:rPr>
          <w:lang w:eastAsia="zh-TW"/>
        </w:rPr>
        <w:t>es</w:t>
      </w:r>
      <w:r>
        <w:rPr>
          <w:lang w:eastAsia="zh-TW"/>
        </w:rPr>
        <w:t xml:space="preserve"> again because we found out that it was not possible to predict USD/JPY from other economic indicators. </w:t>
      </w:r>
      <w:r w:rsidR="00557426">
        <w:rPr>
          <w:lang w:eastAsia="zh-TW"/>
        </w:rPr>
        <w:t>This happened all because of that w</w:t>
      </w:r>
      <w:r>
        <w:rPr>
          <w:lang w:eastAsia="zh-TW"/>
        </w:rPr>
        <w:t xml:space="preserve">e chose the dataset without confirming </w:t>
      </w:r>
      <w:r w:rsidR="008709D1">
        <w:rPr>
          <w:lang w:eastAsia="zh-TW"/>
        </w:rPr>
        <w:t>the feasibility</w:t>
      </w:r>
      <w:r>
        <w:rPr>
          <w:lang w:eastAsia="zh-TW"/>
        </w:rPr>
        <w:t xml:space="preserve">. </w:t>
      </w:r>
      <w:r w:rsidR="00EB6416">
        <w:rPr>
          <w:lang w:eastAsia="zh-TW"/>
        </w:rPr>
        <w:t>If we were</w:t>
      </w:r>
      <w:r>
        <w:rPr>
          <w:lang w:eastAsia="zh-TW"/>
        </w:rPr>
        <w:t xml:space="preserve"> </w:t>
      </w:r>
      <w:r w:rsidR="00EB6416">
        <w:rPr>
          <w:lang w:eastAsia="zh-TW"/>
        </w:rPr>
        <w:t>to check whether</w:t>
      </w:r>
      <w:r w:rsidR="0021232A">
        <w:rPr>
          <w:lang w:eastAsia="zh-TW"/>
        </w:rPr>
        <w:t xml:space="preserve"> we can get a good result</w:t>
      </w:r>
      <w:r>
        <w:rPr>
          <w:lang w:eastAsia="zh-TW"/>
        </w:rPr>
        <w:t xml:space="preserve"> before determining the dataset</w:t>
      </w:r>
      <w:r w:rsidR="00EB6416">
        <w:rPr>
          <w:lang w:eastAsia="zh-TW"/>
        </w:rPr>
        <w:t>, we wouldn’t face this difficulty</w:t>
      </w:r>
      <w:r>
        <w:rPr>
          <w:lang w:eastAsia="zh-TW"/>
        </w:rPr>
        <w:t>.</w:t>
      </w:r>
    </w:p>
    <w:p w14:paraId="190DE608" w14:textId="453E805F" w:rsidR="00524FBC" w:rsidRDefault="00524FBC" w:rsidP="00524FBC">
      <w:pPr>
        <w:rPr>
          <w:lang w:eastAsia="zh-TW"/>
        </w:rPr>
      </w:pPr>
    </w:p>
    <w:p w14:paraId="09CF9096" w14:textId="4CFB52BA" w:rsidR="00524FBC" w:rsidRPr="00524FBC" w:rsidRDefault="00524FBC" w:rsidP="00524FBC">
      <w:pPr>
        <w:rPr>
          <w:i/>
          <w:iCs/>
          <w:lang w:eastAsia="zh-TW"/>
        </w:rPr>
      </w:pPr>
      <w:r>
        <w:rPr>
          <w:i/>
          <w:iCs/>
          <w:lang w:eastAsia="zh-TW"/>
        </w:rPr>
        <w:t>Do it early and a</w:t>
      </w:r>
      <w:r w:rsidRPr="00524FBC">
        <w:rPr>
          <w:i/>
          <w:iCs/>
          <w:lang w:eastAsia="zh-TW"/>
        </w:rPr>
        <w:t>sk feedback</w:t>
      </w:r>
    </w:p>
    <w:p w14:paraId="0D8D06B0" w14:textId="7445F3CA" w:rsidR="00524FBC" w:rsidRDefault="00EC0F4F" w:rsidP="00524FBC">
      <w:pPr>
        <w:rPr>
          <w:lang w:eastAsia="zh-TW"/>
        </w:rPr>
      </w:pPr>
      <w:r>
        <w:rPr>
          <w:lang w:eastAsia="zh-TW"/>
        </w:rPr>
        <w:t xml:space="preserve">It was good </w:t>
      </w:r>
      <w:r w:rsidR="00CA1F75">
        <w:rPr>
          <w:lang w:eastAsia="zh-TW"/>
        </w:rPr>
        <w:t xml:space="preserve">that </w:t>
      </w:r>
      <w:r>
        <w:rPr>
          <w:lang w:eastAsia="zh-TW"/>
        </w:rPr>
        <w:t xml:space="preserve">we do this project early and ask the professor </w:t>
      </w:r>
      <w:r w:rsidR="00CA1F75">
        <w:rPr>
          <w:lang w:eastAsia="zh-TW"/>
        </w:rPr>
        <w:t xml:space="preserve">for </w:t>
      </w:r>
      <w:r>
        <w:rPr>
          <w:lang w:eastAsia="zh-TW"/>
        </w:rPr>
        <w:t>feedback</w:t>
      </w:r>
      <w:r w:rsidR="00CA1F75">
        <w:rPr>
          <w:lang w:eastAsia="zh-TW"/>
        </w:rPr>
        <w:t>s. It allows us</w:t>
      </w:r>
      <w:r>
        <w:rPr>
          <w:lang w:eastAsia="zh-TW"/>
        </w:rPr>
        <w:t xml:space="preserve"> </w:t>
      </w:r>
      <w:r w:rsidR="00CA1F75">
        <w:rPr>
          <w:lang w:eastAsia="zh-TW"/>
        </w:rPr>
        <w:t xml:space="preserve">to have enough </w:t>
      </w:r>
      <w:r>
        <w:rPr>
          <w:lang w:eastAsia="zh-TW"/>
        </w:rPr>
        <w:t>tim</w:t>
      </w:r>
      <w:r w:rsidR="00CA1F75">
        <w:rPr>
          <w:lang w:eastAsia="zh-TW"/>
        </w:rPr>
        <w:t>e reexamining our report and dealing with problems we had experienced before we finally got the best version of our project.</w:t>
      </w:r>
    </w:p>
    <w:p w14:paraId="03B229DE" w14:textId="60A19A1C" w:rsidR="00524FBC" w:rsidRDefault="00524FBC" w:rsidP="00524FBC">
      <w:pPr>
        <w:rPr>
          <w:lang w:eastAsia="zh-TW"/>
        </w:rPr>
      </w:pPr>
    </w:p>
    <w:p w14:paraId="32A21DA2" w14:textId="108CFADC" w:rsidR="00524FBC" w:rsidRPr="00524FBC" w:rsidRDefault="00524FBC" w:rsidP="00524FBC">
      <w:pPr>
        <w:rPr>
          <w:i/>
          <w:iCs/>
          <w:lang w:eastAsia="zh-TW"/>
        </w:rPr>
      </w:pPr>
      <w:r w:rsidRPr="00524FBC">
        <w:rPr>
          <w:i/>
          <w:iCs/>
          <w:lang w:eastAsia="zh-TW"/>
        </w:rPr>
        <w:t>Tea</w:t>
      </w:r>
      <w:r>
        <w:rPr>
          <w:i/>
          <w:iCs/>
          <w:lang w:eastAsia="zh-TW"/>
        </w:rPr>
        <w:t>m</w:t>
      </w:r>
      <w:r w:rsidRPr="00524FBC">
        <w:rPr>
          <w:i/>
          <w:iCs/>
          <w:lang w:eastAsia="zh-TW"/>
        </w:rPr>
        <w:t>work</w:t>
      </w:r>
    </w:p>
    <w:p w14:paraId="55AA500D" w14:textId="03F697F5" w:rsidR="00524FBC" w:rsidRDefault="00321AB6" w:rsidP="00524FBC">
      <w:r>
        <w:t xml:space="preserve">It works well to split tasks based on the chapters on the deliverables. We were able </w:t>
      </w:r>
      <w:r w:rsidR="006213B6">
        <w:t xml:space="preserve">to </w:t>
      </w:r>
      <w:r>
        <w:t>do our tasks by ourselves even in this COVID19 situation.</w:t>
      </w:r>
    </w:p>
    <w:p w14:paraId="18D69D28" w14:textId="7C57B8D5" w:rsidR="00524FBC" w:rsidRDefault="00524FBC" w:rsidP="00524FBC">
      <w:pPr>
        <w:rPr>
          <w:lang w:eastAsia="zh-TW"/>
        </w:rPr>
      </w:pPr>
    </w:p>
    <w:p w14:paraId="4C5AB126" w14:textId="10E2F635" w:rsidR="00524FBC" w:rsidRPr="00524FBC" w:rsidRDefault="00524FBC" w:rsidP="00524FBC">
      <w:pPr>
        <w:rPr>
          <w:i/>
          <w:iCs/>
          <w:lang w:eastAsia="zh-TW"/>
        </w:rPr>
      </w:pPr>
      <w:r w:rsidRPr="00524FBC">
        <w:rPr>
          <w:i/>
          <w:iCs/>
          <w:lang w:eastAsia="zh-TW"/>
        </w:rPr>
        <w:t>Data mining techniques</w:t>
      </w:r>
    </w:p>
    <w:p w14:paraId="39C2FAE0" w14:textId="0D53FD1C" w:rsidR="004E7381" w:rsidRDefault="000D38F3" w:rsidP="00524FBC">
      <w:pPr>
        <w:rPr>
          <w:lang w:eastAsia="zh-TW"/>
        </w:rPr>
      </w:pPr>
      <w:r>
        <w:rPr>
          <w:lang w:eastAsia="zh-TW"/>
        </w:rPr>
        <w:t xml:space="preserve">We were able to get familiar </w:t>
      </w:r>
      <w:r w:rsidR="00511CBE">
        <w:rPr>
          <w:lang w:eastAsia="zh-TW"/>
        </w:rPr>
        <w:t>with</w:t>
      </w:r>
      <w:r>
        <w:rPr>
          <w:lang w:eastAsia="zh-TW"/>
        </w:rPr>
        <w:t xml:space="preserve"> some extent with the evaluators, search methods, and classifiers used in this project.</w:t>
      </w:r>
    </w:p>
    <w:p w14:paraId="7C22A67B" w14:textId="77777777" w:rsidR="004E7381" w:rsidRPr="00524FBC" w:rsidRDefault="004E7381" w:rsidP="00524FBC">
      <w:pPr>
        <w:rPr>
          <w:lang w:eastAsia="zh-TW"/>
        </w:rPr>
      </w:pPr>
    </w:p>
    <w:p w14:paraId="4A972505" w14:textId="34FDAAF1" w:rsidR="00193939" w:rsidRPr="003F02AF" w:rsidRDefault="003F02AF" w:rsidP="00193939">
      <w:pPr>
        <w:rPr>
          <w:b/>
          <w:bCs/>
        </w:rPr>
      </w:pPr>
      <w:r w:rsidRPr="003F02AF">
        <w:rPr>
          <w:b/>
          <w:bCs/>
        </w:rPr>
        <w:t>Conclusion</w:t>
      </w:r>
    </w:p>
    <w:p w14:paraId="636382E1" w14:textId="506F8A30" w:rsidR="00942BCB" w:rsidRDefault="00371108" w:rsidP="00A7072C">
      <w:r>
        <w:t xml:space="preserve">We successfully made a </w:t>
      </w:r>
      <w:r w:rsidR="000C570C">
        <w:t xml:space="preserve">practically usable </w:t>
      </w:r>
      <w:r>
        <w:t>model</w:t>
      </w:r>
      <w:r w:rsidR="00265111">
        <w:t xml:space="preserve"> by </w:t>
      </w:r>
      <w:proofErr w:type="spellStart"/>
      <w:r w:rsidR="00265111" w:rsidRPr="00265111">
        <w:t>BayesNet</w:t>
      </w:r>
      <w:proofErr w:type="spellEnd"/>
      <w:r>
        <w:t xml:space="preserve"> to predict BTC/USD from economic indicators</w:t>
      </w:r>
      <w:r w:rsidR="000C570C">
        <w:t xml:space="preserve">, that are </w:t>
      </w:r>
      <w:r w:rsidR="000C570C" w:rsidRPr="000C570C">
        <w:t xml:space="preserve">AUD/USD, Gold Futures, Silver Futures, Amazon.com, US 10 Year T-Note Futures, USD/JPY T-1, Silver Futures T-1, Natural Gas Futures T-1, Apple T-1, </w:t>
      </w:r>
      <w:r w:rsidR="00A25E53">
        <w:lastRenderedPageBreak/>
        <w:t xml:space="preserve">and </w:t>
      </w:r>
      <w:r w:rsidR="000C570C" w:rsidRPr="000C570C">
        <w:t>Japan Government Bond Futures T-1</w:t>
      </w:r>
      <w:r w:rsidR="000C570C">
        <w:t>.</w:t>
      </w:r>
      <w:r w:rsidR="00912B4A">
        <w:t xml:space="preserve"> Th</w:t>
      </w:r>
      <w:r w:rsidR="007B536F">
        <w:t>e model</w:t>
      </w:r>
      <w:r w:rsidR="00912B4A">
        <w:t xml:space="preserve"> performed</w:t>
      </w:r>
      <w:r w:rsidR="007B536F">
        <w:t xml:space="preserve"> with</w:t>
      </w:r>
      <w:r w:rsidR="00912B4A">
        <w:t xml:space="preserve"> </w:t>
      </w:r>
      <w:r w:rsidR="00912B4A" w:rsidRPr="00912B4A">
        <w:t>0.597</w:t>
      </w:r>
      <w:r w:rsidR="00912B4A">
        <w:t xml:space="preserve"> accuracy even on test data.</w:t>
      </w:r>
    </w:p>
    <w:p w14:paraId="6215354B" w14:textId="62AA60A0" w:rsidR="001324C1" w:rsidRDefault="001324C1" w:rsidP="00A7072C"/>
    <w:p w14:paraId="52611BAF" w14:textId="105C2478" w:rsidR="001324C1" w:rsidRDefault="001324C1" w:rsidP="001324C1">
      <w:pPr>
        <w:pStyle w:val="Heading1"/>
        <w:rPr>
          <w:rFonts w:ascii="Times New Roman" w:hAnsi="Times New Roman" w:cs="Times New Roman"/>
        </w:rPr>
      </w:pPr>
      <w:bookmarkStart w:id="9" w:name="_Toc57192041"/>
      <w:r>
        <w:rPr>
          <w:rFonts w:ascii="Times New Roman" w:hAnsi="Times New Roman" w:cs="Times New Roman"/>
        </w:rPr>
        <w:t>Appendix</w:t>
      </w:r>
      <w:bookmarkEnd w:id="9"/>
    </w:p>
    <w:p w14:paraId="3D49C6EC" w14:textId="13E9FD66" w:rsidR="001324C1" w:rsidRPr="00746335" w:rsidRDefault="001324C1" w:rsidP="00A7072C">
      <w:pPr>
        <w:rPr>
          <w:b/>
          <w:bCs/>
        </w:rPr>
      </w:pPr>
      <w:r w:rsidRPr="001324C1">
        <w:rPr>
          <w:b/>
          <w:bCs/>
        </w:rPr>
        <w:t>Confusion matrix</w:t>
      </w:r>
    </w:p>
    <w:tbl>
      <w:tblPr>
        <w:tblStyle w:val="TableGrid"/>
        <w:tblW w:w="0" w:type="auto"/>
        <w:tblLayout w:type="fixed"/>
        <w:tblLook w:val="04A0" w:firstRow="1" w:lastRow="0" w:firstColumn="1" w:lastColumn="0" w:noHBand="0" w:noVBand="1"/>
      </w:tblPr>
      <w:tblGrid>
        <w:gridCol w:w="750"/>
        <w:gridCol w:w="751"/>
        <w:gridCol w:w="751"/>
        <w:gridCol w:w="751"/>
        <w:gridCol w:w="751"/>
        <w:gridCol w:w="751"/>
        <w:gridCol w:w="750"/>
        <w:gridCol w:w="751"/>
        <w:gridCol w:w="751"/>
        <w:gridCol w:w="751"/>
        <w:gridCol w:w="751"/>
        <w:gridCol w:w="751"/>
      </w:tblGrid>
      <w:tr w:rsidR="00746335" w:rsidRPr="00746335" w14:paraId="5CF7AE4A" w14:textId="77777777" w:rsidTr="00746335">
        <w:trPr>
          <w:trHeight w:val="320"/>
        </w:trPr>
        <w:tc>
          <w:tcPr>
            <w:tcW w:w="750" w:type="dxa"/>
            <w:vMerge w:val="restart"/>
            <w:noWrap/>
            <w:vAlign w:val="center"/>
            <w:hideMark/>
          </w:tcPr>
          <w:p w14:paraId="30F60A15" w14:textId="01E3F732" w:rsidR="00746335" w:rsidRPr="00746335" w:rsidRDefault="00746335" w:rsidP="00746335">
            <w:pPr>
              <w:jc w:val="center"/>
              <w:rPr>
                <w:sz w:val="15"/>
                <w:szCs w:val="15"/>
                <w:lang w:val="en-US"/>
              </w:rPr>
            </w:pPr>
            <w:proofErr w:type="spellStart"/>
            <w:r w:rsidRPr="00746335">
              <w:rPr>
                <w:sz w:val="15"/>
                <w:szCs w:val="15"/>
                <w:lang w:val="en-US"/>
              </w:rPr>
              <w:t>Attr</w:t>
            </w:r>
            <w:proofErr w:type="spellEnd"/>
            <w:r w:rsidRPr="00746335">
              <w:rPr>
                <w:sz w:val="15"/>
                <w:szCs w:val="15"/>
                <w:lang w:val="en-US"/>
              </w:rPr>
              <w:t xml:space="preserve"> </w:t>
            </w:r>
            <w:r w:rsidRPr="00746335">
              <w:rPr>
                <w:sz w:val="15"/>
                <w:szCs w:val="15"/>
              </w:rPr>
              <w:t>set</w:t>
            </w:r>
          </w:p>
        </w:tc>
        <w:tc>
          <w:tcPr>
            <w:tcW w:w="751" w:type="dxa"/>
            <w:vMerge w:val="restart"/>
            <w:tcBorders>
              <w:right w:val="single" w:sz="12" w:space="0" w:color="auto"/>
            </w:tcBorders>
            <w:noWrap/>
            <w:vAlign w:val="center"/>
            <w:hideMark/>
          </w:tcPr>
          <w:p w14:paraId="69EDA4EA" w14:textId="08467198" w:rsidR="00746335" w:rsidRPr="00746335" w:rsidRDefault="00746335" w:rsidP="00746335">
            <w:pPr>
              <w:jc w:val="center"/>
              <w:rPr>
                <w:sz w:val="15"/>
                <w:szCs w:val="15"/>
              </w:rPr>
            </w:pPr>
            <w:r w:rsidRPr="00746335">
              <w:rPr>
                <w:sz w:val="15"/>
                <w:szCs w:val="15"/>
              </w:rPr>
              <w:t>actual class</w:t>
            </w:r>
          </w:p>
        </w:tc>
        <w:tc>
          <w:tcPr>
            <w:tcW w:w="7509" w:type="dxa"/>
            <w:gridSpan w:val="10"/>
            <w:tcBorders>
              <w:top w:val="single" w:sz="12" w:space="0" w:color="auto"/>
              <w:left w:val="single" w:sz="12" w:space="0" w:color="auto"/>
              <w:bottom w:val="single" w:sz="12" w:space="0" w:color="auto"/>
              <w:right w:val="single" w:sz="12" w:space="0" w:color="auto"/>
            </w:tcBorders>
            <w:noWrap/>
            <w:vAlign w:val="center"/>
            <w:hideMark/>
          </w:tcPr>
          <w:p w14:paraId="11D96B57" w14:textId="746CF5B7" w:rsidR="00746335" w:rsidRPr="00746335" w:rsidRDefault="00746335" w:rsidP="00746335">
            <w:pPr>
              <w:jc w:val="center"/>
              <w:rPr>
                <w:sz w:val="15"/>
                <w:szCs w:val="15"/>
              </w:rPr>
            </w:pPr>
            <w:r w:rsidRPr="00746335">
              <w:rPr>
                <w:sz w:val="15"/>
                <w:szCs w:val="15"/>
                <w:lang w:val="en-US"/>
              </w:rPr>
              <w:t>Classified as</w:t>
            </w:r>
          </w:p>
        </w:tc>
      </w:tr>
      <w:tr w:rsidR="00746335" w:rsidRPr="00746335" w14:paraId="646A9981" w14:textId="77777777" w:rsidTr="00746335">
        <w:trPr>
          <w:trHeight w:val="320"/>
        </w:trPr>
        <w:tc>
          <w:tcPr>
            <w:tcW w:w="750" w:type="dxa"/>
            <w:vMerge/>
            <w:noWrap/>
            <w:vAlign w:val="center"/>
            <w:hideMark/>
          </w:tcPr>
          <w:p w14:paraId="24E623E0" w14:textId="0FBE3E14" w:rsidR="00746335" w:rsidRPr="00746335" w:rsidRDefault="00746335" w:rsidP="00746335">
            <w:pPr>
              <w:jc w:val="center"/>
              <w:rPr>
                <w:sz w:val="15"/>
                <w:szCs w:val="15"/>
              </w:rPr>
            </w:pPr>
          </w:p>
        </w:tc>
        <w:tc>
          <w:tcPr>
            <w:tcW w:w="751" w:type="dxa"/>
            <w:vMerge/>
            <w:tcBorders>
              <w:right w:val="single" w:sz="12" w:space="0" w:color="auto"/>
            </w:tcBorders>
            <w:noWrap/>
            <w:vAlign w:val="center"/>
            <w:hideMark/>
          </w:tcPr>
          <w:p w14:paraId="2BFB1DCB" w14:textId="2E9AEB6D" w:rsidR="00746335" w:rsidRPr="00746335" w:rsidRDefault="00746335" w:rsidP="00746335">
            <w:pPr>
              <w:jc w:val="center"/>
              <w:rPr>
                <w:sz w:val="15"/>
                <w:szCs w:val="15"/>
              </w:rPr>
            </w:pPr>
          </w:p>
        </w:tc>
        <w:tc>
          <w:tcPr>
            <w:tcW w:w="1502" w:type="dxa"/>
            <w:gridSpan w:val="2"/>
            <w:tcBorders>
              <w:top w:val="single" w:sz="12" w:space="0" w:color="auto"/>
              <w:left w:val="single" w:sz="12" w:space="0" w:color="auto"/>
              <w:right w:val="single" w:sz="12" w:space="0" w:color="auto"/>
            </w:tcBorders>
            <w:noWrap/>
            <w:vAlign w:val="center"/>
            <w:hideMark/>
          </w:tcPr>
          <w:p w14:paraId="76139D81" w14:textId="094D7E99" w:rsidR="00746335" w:rsidRPr="00746335" w:rsidRDefault="00746335" w:rsidP="00746335">
            <w:pPr>
              <w:jc w:val="center"/>
              <w:rPr>
                <w:sz w:val="15"/>
                <w:szCs w:val="15"/>
              </w:rPr>
            </w:pPr>
            <w:r w:rsidRPr="00746335">
              <w:rPr>
                <w:sz w:val="15"/>
                <w:szCs w:val="15"/>
              </w:rPr>
              <w:t>bayes.BayesNet</w:t>
            </w:r>
          </w:p>
        </w:tc>
        <w:tc>
          <w:tcPr>
            <w:tcW w:w="1502" w:type="dxa"/>
            <w:gridSpan w:val="2"/>
            <w:tcBorders>
              <w:top w:val="single" w:sz="12" w:space="0" w:color="auto"/>
              <w:left w:val="single" w:sz="12" w:space="0" w:color="auto"/>
              <w:right w:val="single" w:sz="12" w:space="0" w:color="auto"/>
            </w:tcBorders>
            <w:noWrap/>
            <w:vAlign w:val="center"/>
            <w:hideMark/>
          </w:tcPr>
          <w:p w14:paraId="166DBBE8" w14:textId="606DCC1D" w:rsidR="00746335" w:rsidRPr="00746335" w:rsidRDefault="00746335" w:rsidP="00746335">
            <w:pPr>
              <w:jc w:val="center"/>
              <w:rPr>
                <w:sz w:val="15"/>
                <w:szCs w:val="15"/>
              </w:rPr>
            </w:pPr>
            <w:r w:rsidRPr="00746335">
              <w:rPr>
                <w:sz w:val="15"/>
                <w:szCs w:val="15"/>
              </w:rPr>
              <w:t>functions.SGD</w:t>
            </w:r>
          </w:p>
        </w:tc>
        <w:tc>
          <w:tcPr>
            <w:tcW w:w="1501" w:type="dxa"/>
            <w:gridSpan w:val="2"/>
            <w:tcBorders>
              <w:top w:val="single" w:sz="12" w:space="0" w:color="auto"/>
              <w:left w:val="single" w:sz="12" w:space="0" w:color="auto"/>
              <w:right w:val="single" w:sz="12" w:space="0" w:color="auto"/>
            </w:tcBorders>
            <w:noWrap/>
            <w:vAlign w:val="center"/>
            <w:hideMark/>
          </w:tcPr>
          <w:p w14:paraId="2E373065" w14:textId="1CC2FC40" w:rsidR="00746335" w:rsidRPr="00746335" w:rsidRDefault="00746335" w:rsidP="00746335">
            <w:pPr>
              <w:jc w:val="center"/>
              <w:rPr>
                <w:sz w:val="15"/>
                <w:szCs w:val="15"/>
              </w:rPr>
            </w:pPr>
            <w:r w:rsidRPr="00746335">
              <w:rPr>
                <w:sz w:val="15"/>
                <w:szCs w:val="15"/>
              </w:rPr>
              <w:t>meta.LogitBoost</w:t>
            </w:r>
          </w:p>
        </w:tc>
        <w:tc>
          <w:tcPr>
            <w:tcW w:w="1502" w:type="dxa"/>
            <w:gridSpan w:val="2"/>
            <w:tcBorders>
              <w:top w:val="single" w:sz="12" w:space="0" w:color="auto"/>
              <w:left w:val="single" w:sz="12" w:space="0" w:color="auto"/>
              <w:right w:val="single" w:sz="12" w:space="0" w:color="auto"/>
            </w:tcBorders>
            <w:noWrap/>
            <w:vAlign w:val="center"/>
            <w:hideMark/>
          </w:tcPr>
          <w:p w14:paraId="7330924F" w14:textId="627A873C" w:rsidR="00746335" w:rsidRPr="00746335" w:rsidRDefault="00746335" w:rsidP="00746335">
            <w:pPr>
              <w:jc w:val="center"/>
              <w:rPr>
                <w:sz w:val="15"/>
                <w:szCs w:val="15"/>
              </w:rPr>
            </w:pPr>
            <w:r w:rsidRPr="00746335">
              <w:rPr>
                <w:sz w:val="15"/>
                <w:szCs w:val="15"/>
              </w:rPr>
              <w:t>rules.DecisionTable</w:t>
            </w:r>
          </w:p>
        </w:tc>
        <w:tc>
          <w:tcPr>
            <w:tcW w:w="1502" w:type="dxa"/>
            <w:gridSpan w:val="2"/>
            <w:tcBorders>
              <w:top w:val="single" w:sz="12" w:space="0" w:color="auto"/>
              <w:left w:val="single" w:sz="12" w:space="0" w:color="auto"/>
              <w:right w:val="single" w:sz="12" w:space="0" w:color="auto"/>
            </w:tcBorders>
            <w:noWrap/>
            <w:vAlign w:val="center"/>
            <w:hideMark/>
          </w:tcPr>
          <w:p w14:paraId="5C05C530" w14:textId="7BBFB22E" w:rsidR="00746335" w:rsidRPr="00746335" w:rsidRDefault="00746335" w:rsidP="00746335">
            <w:pPr>
              <w:jc w:val="center"/>
              <w:rPr>
                <w:sz w:val="15"/>
                <w:szCs w:val="15"/>
              </w:rPr>
            </w:pPr>
            <w:r w:rsidRPr="00746335">
              <w:rPr>
                <w:sz w:val="15"/>
                <w:szCs w:val="15"/>
              </w:rPr>
              <w:t>trees.LMT</w:t>
            </w:r>
          </w:p>
        </w:tc>
      </w:tr>
      <w:tr w:rsidR="00746335" w:rsidRPr="00746335" w14:paraId="1D65709C" w14:textId="77777777" w:rsidTr="00746335">
        <w:trPr>
          <w:trHeight w:val="320"/>
        </w:trPr>
        <w:tc>
          <w:tcPr>
            <w:tcW w:w="750" w:type="dxa"/>
            <w:vMerge/>
            <w:tcBorders>
              <w:bottom w:val="single" w:sz="12" w:space="0" w:color="auto"/>
            </w:tcBorders>
            <w:noWrap/>
            <w:vAlign w:val="center"/>
            <w:hideMark/>
          </w:tcPr>
          <w:p w14:paraId="688FC63F" w14:textId="024358CD" w:rsidR="00746335" w:rsidRPr="00746335" w:rsidRDefault="00746335" w:rsidP="00746335">
            <w:pPr>
              <w:jc w:val="center"/>
              <w:rPr>
                <w:sz w:val="15"/>
                <w:szCs w:val="15"/>
              </w:rPr>
            </w:pPr>
          </w:p>
        </w:tc>
        <w:tc>
          <w:tcPr>
            <w:tcW w:w="751" w:type="dxa"/>
            <w:vMerge/>
            <w:tcBorders>
              <w:bottom w:val="single" w:sz="12" w:space="0" w:color="auto"/>
              <w:right w:val="single" w:sz="12" w:space="0" w:color="auto"/>
            </w:tcBorders>
            <w:noWrap/>
            <w:vAlign w:val="center"/>
            <w:hideMark/>
          </w:tcPr>
          <w:p w14:paraId="6EB55DAA" w14:textId="302E5214" w:rsidR="00746335" w:rsidRPr="00746335" w:rsidRDefault="00746335" w:rsidP="00746335">
            <w:pPr>
              <w:jc w:val="center"/>
              <w:rPr>
                <w:sz w:val="15"/>
                <w:szCs w:val="15"/>
              </w:rPr>
            </w:pPr>
          </w:p>
        </w:tc>
        <w:tc>
          <w:tcPr>
            <w:tcW w:w="751" w:type="dxa"/>
            <w:tcBorders>
              <w:left w:val="single" w:sz="12" w:space="0" w:color="auto"/>
              <w:bottom w:val="single" w:sz="12" w:space="0" w:color="auto"/>
            </w:tcBorders>
            <w:noWrap/>
            <w:vAlign w:val="center"/>
            <w:hideMark/>
          </w:tcPr>
          <w:p w14:paraId="3ED7297C" w14:textId="12AAF5CB" w:rsidR="00746335" w:rsidRPr="00746335" w:rsidRDefault="00746335" w:rsidP="00746335">
            <w:pPr>
              <w:jc w:val="center"/>
              <w:rPr>
                <w:sz w:val="15"/>
                <w:szCs w:val="15"/>
              </w:rPr>
            </w:pPr>
            <w:r w:rsidRPr="00746335">
              <w:rPr>
                <w:sz w:val="15"/>
                <w:szCs w:val="15"/>
              </w:rPr>
              <w:t>up</w:t>
            </w:r>
          </w:p>
        </w:tc>
        <w:tc>
          <w:tcPr>
            <w:tcW w:w="751" w:type="dxa"/>
            <w:tcBorders>
              <w:bottom w:val="single" w:sz="12" w:space="0" w:color="auto"/>
              <w:right w:val="single" w:sz="12" w:space="0" w:color="auto"/>
            </w:tcBorders>
            <w:noWrap/>
            <w:vAlign w:val="center"/>
            <w:hideMark/>
          </w:tcPr>
          <w:p w14:paraId="5F5F5515" w14:textId="43A42804" w:rsidR="00746335" w:rsidRPr="00746335" w:rsidRDefault="00746335" w:rsidP="00746335">
            <w:pPr>
              <w:jc w:val="center"/>
              <w:rPr>
                <w:sz w:val="15"/>
                <w:szCs w:val="15"/>
              </w:rPr>
            </w:pPr>
            <w:r w:rsidRPr="00746335">
              <w:rPr>
                <w:sz w:val="15"/>
                <w:szCs w:val="15"/>
              </w:rPr>
              <w:t>down</w:t>
            </w:r>
          </w:p>
        </w:tc>
        <w:tc>
          <w:tcPr>
            <w:tcW w:w="751" w:type="dxa"/>
            <w:tcBorders>
              <w:left w:val="single" w:sz="12" w:space="0" w:color="auto"/>
              <w:bottom w:val="single" w:sz="12" w:space="0" w:color="auto"/>
            </w:tcBorders>
            <w:noWrap/>
            <w:vAlign w:val="center"/>
            <w:hideMark/>
          </w:tcPr>
          <w:p w14:paraId="674FFB11" w14:textId="7BA508D5" w:rsidR="00746335" w:rsidRPr="00746335" w:rsidRDefault="00746335" w:rsidP="00746335">
            <w:pPr>
              <w:jc w:val="center"/>
              <w:rPr>
                <w:sz w:val="15"/>
                <w:szCs w:val="15"/>
              </w:rPr>
            </w:pPr>
            <w:r w:rsidRPr="00746335">
              <w:rPr>
                <w:sz w:val="15"/>
                <w:szCs w:val="15"/>
              </w:rPr>
              <w:t>up</w:t>
            </w:r>
          </w:p>
        </w:tc>
        <w:tc>
          <w:tcPr>
            <w:tcW w:w="751" w:type="dxa"/>
            <w:tcBorders>
              <w:bottom w:val="single" w:sz="12" w:space="0" w:color="auto"/>
              <w:right w:val="single" w:sz="12" w:space="0" w:color="auto"/>
            </w:tcBorders>
            <w:noWrap/>
            <w:vAlign w:val="center"/>
            <w:hideMark/>
          </w:tcPr>
          <w:p w14:paraId="025F9F5C" w14:textId="083C539B" w:rsidR="00746335" w:rsidRPr="00746335" w:rsidRDefault="00746335" w:rsidP="00746335">
            <w:pPr>
              <w:jc w:val="center"/>
              <w:rPr>
                <w:sz w:val="15"/>
                <w:szCs w:val="15"/>
              </w:rPr>
            </w:pPr>
            <w:r w:rsidRPr="00746335">
              <w:rPr>
                <w:sz w:val="15"/>
                <w:szCs w:val="15"/>
              </w:rPr>
              <w:t>down</w:t>
            </w:r>
          </w:p>
        </w:tc>
        <w:tc>
          <w:tcPr>
            <w:tcW w:w="750" w:type="dxa"/>
            <w:tcBorders>
              <w:left w:val="single" w:sz="12" w:space="0" w:color="auto"/>
              <w:bottom w:val="single" w:sz="12" w:space="0" w:color="auto"/>
            </w:tcBorders>
            <w:noWrap/>
            <w:vAlign w:val="center"/>
            <w:hideMark/>
          </w:tcPr>
          <w:p w14:paraId="29713A48" w14:textId="38A2E4DC" w:rsidR="00746335" w:rsidRPr="00746335" w:rsidRDefault="00746335" w:rsidP="00746335">
            <w:pPr>
              <w:jc w:val="center"/>
              <w:rPr>
                <w:sz w:val="15"/>
                <w:szCs w:val="15"/>
              </w:rPr>
            </w:pPr>
            <w:r w:rsidRPr="00746335">
              <w:rPr>
                <w:sz w:val="15"/>
                <w:szCs w:val="15"/>
              </w:rPr>
              <w:t>up</w:t>
            </w:r>
          </w:p>
        </w:tc>
        <w:tc>
          <w:tcPr>
            <w:tcW w:w="751" w:type="dxa"/>
            <w:tcBorders>
              <w:bottom w:val="single" w:sz="12" w:space="0" w:color="auto"/>
              <w:right w:val="single" w:sz="12" w:space="0" w:color="auto"/>
            </w:tcBorders>
            <w:noWrap/>
            <w:vAlign w:val="center"/>
            <w:hideMark/>
          </w:tcPr>
          <w:p w14:paraId="77D595ED" w14:textId="1AB2822F" w:rsidR="00746335" w:rsidRPr="00746335" w:rsidRDefault="00746335" w:rsidP="00746335">
            <w:pPr>
              <w:jc w:val="center"/>
              <w:rPr>
                <w:sz w:val="15"/>
                <w:szCs w:val="15"/>
              </w:rPr>
            </w:pPr>
            <w:r w:rsidRPr="00746335">
              <w:rPr>
                <w:sz w:val="15"/>
                <w:szCs w:val="15"/>
              </w:rPr>
              <w:t>down</w:t>
            </w:r>
          </w:p>
        </w:tc>
        <w:tc>
          <w:tcPr>
            <w:tcW w:w="751" w:type="dxa"/>
            <w:tcBorders>
              <w:left w:val="single" w:sz="12" w:space="0" w:color="auto"/>
              <w:bottom w:val="single" w:sz="12" w:space="0" w:color="auto"/>
            </w:tcBorders>
            <w:noWrap/>
            <w:vAlign w:val="center"/>
            <w:hideMark/>
          </w:tcPr>
          <w:p w14:paraId="57E597A9" w14:textId="1E4223C9" w:rsidR="00746335" w:rsidRPr="00746335" w:rsidRDefault="00746335" w:rsidP="00746335">
            <w:pPr>
              <w:jc w:val="center"/>
              <w:rPr>
                <w:sz w:val="15"/>
                <w:szCs w:val="15"/>
              </w:rPr>
            </w:pPr>
            <w:r w:rsidRPr="00746335">
              <w:rPr>
                <w:sz w:val="15"/>
                <w:szCs w:val="15"/>
              </w:rPr>
              <w:t>up</w:t>
            </w:r>
          </w:p>
        </w:tc>
        <w:tc>
          <w:tcPr>
            <w:tcW w:w="751" w:type="dxa"/>
            <w:tcBorders>
              <w:bottom w:val="single" w:sz="12" w:space="0" w:color="auto"/>
              <w:right w:val="single" w:sz="12" w:space="0" w:color="auto"/>
            </w:tcBorders>
            <w:noWrap/>
            <w:vAlign w:val="center"/>
            <w:hideMark/>
          </w:tcPr>
          <w:p w14:paraId="1DF82442" w14:textId="08147983" w:rsidR="00746335" w:rsidRPr="00746335" w:rsidRDefault="00746335" w:rsidP="00746335">
            <w:pPr>
              <w:jc w:val="center"/>
              <w:rPr>
                <w:sz w:val="15"/>
                <w:szCs w:val="15"/>
              </w:rPr>
            </w:pPr>
            <w:r w:rsidRPr="00746335">
              <w:rPr>
                <w:sz w:val="15"/>
                <w:szCs w:val="15"/>
              </w:rPr>
              <w:t>down</w:t>
            </w:r>
          </w:p>
        </w:tc>
        <w:tc>
          <w:tcPr>
            <w:tcW w:w="751" w:type="dxa"/>
            <w:tcBorders>
              <w:left w:val="single" w:sz="12" w:space="0" w:color="auto"/>
              <w:bottom w:val="single" w:sz="12" w:space="0" w:color="auto"/>
            </w:tcBorders>
            <w:noWrap/>
            <w:vAlign w:val="center"/>
            <w:hideMark/>
          </w:tcPr>
          <w:p w14:paraId="5393C71A" w14:textId="7C6FFB64" w:rsidR="00746335" w:rsidRPr="00746335" w:rsidRDefault="00746335" w:rsidP="00746335">
            <w:pPr>
              <w:jc w:val="center"/>
              <w:rPr>
                <w:sz w:val="15"/>
                <w:szCs w:val="15"/>
              </w:rPr>
            </w:pPr>
            <w:r w:rsidRPr="00746335">
              <w:rPr>
                <w:sz w:val="15"/>
                <w:szCs w:val="15"/>
              </w:rPr>
              <w:t>up</w:t>
            </w:r>
          </w:p>
        </w:tc>
        <w:tc>
          <w:tcPr>
            <w:tcW w:w="751" w:type="dxa"/>
            <w:tcBorders>
              <w:bottom w:val="single" w:sz="12" w:space="0" w:color="auto"/>
              <w:right w:val="single" w:sz="12" w:space="0" w:color="auto"/>
            </w:tcBorders>
            <w:noWrap/>
            <w:vAlign w:val="center"/>
            <w:hideMark/>
          </w:tcPr>
          <w:p w14:paraId="674A0317" w14:textId="402E3ABE" w:rsidR="00746335" w:rsidRPr="00746335" w:rsidRDefault="00746335" w:rsidP="00746335">
            <w:pPr>
              <w:jc w:val="center"/>
              <w:rPr>
                <w:sz w:val="15"/>
                <w:szCs w:val="15"/>
              </w:rPr>
            </w:pPr>
            <w:r w:rsidRPr="00746335">
              <w:rPr>
                <w:sz w:val="15"/>
                <w:szCs w:val="15"/>
              </w:rPr>
              <w:t>down</w:t>
            </w:r>
          </w:p>
        </w:tc>
      </w:tr>
      <w:tr w:rsidR="00746335" w:rsidRPr="00746335" w14:paraId="41630F17" w14:textId="77777777" w:rsidTr="00746335">
        <w:trPr>
          <w:trHeight w:val="320"/>
        </w:trPr>
        <w:tc>
          <w:tcPr>
            <w:tcW w:w="750" w:type="dxa"/>
            <w:vMerge w:val="restart"/>
            <w:tcBorders>
              <w:top w:val="single" w:sz="12" w:space="0" w:color="auto"/>
              <w:left w:val="single" w:sz="12" w:space="0" w:color="auto"/>
            </w:tcBorders>
            <w:noWrap/>
            <w:vAlign w:val="center"/>
            <w:hideMark/>
          </w:tcPr>
          <w:p w14:paraId="579DCFAF" w14:textId="77777777" w:rsidR="00746335" w:rsidRPr="00746335" w:rsidRDefault="00746335" w:rsidP="00746335">
            <w:pPr>
              <w:rPr>
                <w:sz w:val="15"/>
                <w:szCs w:val="15"/>
              </w:rPr>
            </w:pPr>
            <w:r w:rsidRPr="00746335">
              <w:rPr>
                <w:sz w:val="15"/>
                <w:szCs w:val="15"/>
              </w:rPr>
              <w:t>set1</w:t>
            </w:r>
          </w:p>
        </w:tc>
        <w:tc>
          <w:tcPr>
            <w:tcW w:w="751" w:type="dxa"/>
            <w:tcBorders>
              <w:top w:val="single" w:sz="12" w:space="0" w:color="auto"/>
              <w:right w:val="single" w:sz="12" w:space="0" w:color="auto"/>
            </w:tcBorders>
            <w:noWrap/>
            <w:vAlign w:val="center"/>
            <w:hideMark/>
          </w:tcPr>
          <w:p w14:paraId="5C35638F" w14:textId="77777777" w:rsidR="00746335" w:rsidRPr="00746335" w:rsidRDefault="00746335" w:rsidP="00746335">
            <w:pPr>
              <w:jc w:val="center"/>
              <w:rPr>
                <w:sz w:val="15"/>
                <w:szCs w:val="15"/>
              </w:rPr>
            </w:pPr>
            <w:r w:rsidRPr="00746335">
              <w:rPr>
                <w:sz w:val="15"/>
                <w:szCs w:val="15"/>
              </w:rPr>
              <w:t>up</w:t>
            </w:r>
          </w:p>
        </w:tc>
        <w:tc>
          <w:tcPr>
            <w:tcW w:w="751" w:type="dxa"/>
            <w:tcBorders>
              <w:top w:val="single" w:sz="12" w:space="0" w:color="auto"/>
              <w:left w:val="single" w:sz="12" w:space="0" w:color="auto"/>
            </w:tcBorders>
            <w:noWrap/>
            <w:vAlign w:val="center"/>
            <w:hideMark/>
          </w:tcPr>
          <w:p w14:paraId="07394FE0" w14:textId="77777777" w:rsidR="00746335" w:rsidRPr="00746335" w:rsidRDefault="00746335" w:rsidP="00746335">
            <w:pPr>
              <w:jc w:val="center"/>
              <w:rPr>
                <w:sz w:val="15"/>
                <w:szCs w:val="15"/>
              </w:rPr>
            </w:pPr>
            <w:r w:rsidRPr="00746335">
              <w:rPr>
                <w:sz w:val="15"/>
                <w:szCs w:val="15"/>
              </w:rPr>
              <w:t>42</w:t>
            </w:r>
          </w:p>
        </w:tc>
        <w:tc>
          <w:tcPr>
            <w:tcW w:w="751" w:type="dxa"/>
            <w:tcBorders>
              <w:top w:val="single" w:sz="12" w:space="0" w:color="auto"/>
              <w:right w:val="single" w:sz="12" w:space="0" w:color="auto"/>
            </w:tcBorders>
            <w:noWrap/>
            <w:vAlign w:val="center"/>
            <w:hideMark/>
          </w:tcPr>
          <w:p w14:paraId="3CB9FF92" w14:textId="77777777" w:rsidR="00746335" w:rsidRPr="00746335" w:rsidRDefault="00746335" w:rsidP="00746335">
            <w:pPr>
              <w:jc w:val="center"/>
              <w:rPr>
                <w:sz w:val="15"/>
                <w:szCs w:val="15"/>
              </w:rPr>
            </w:pPr>
            <w:r w:rsidRPr="00746335">
              <w:rPr>
                <w:sz w:val="15"/>
                <w:szCs w:val="15"/>
              </w:rPr>
              <w:t>23</w:t>
            </w:r>
          </w:p>
        </w:tc>
        <w:tc>
          <w:tcPr>
            <w:tcW w:w="751" w:type="dxa"/>
            <w:tcBorders>
              <w:top w:val="single" w:sz="12" w:space="0" w:color="auto"/>
              <w:left w:val="single" w:sz="12" w:space="0" w:color="auto"/>
            </w:tcBorders>
            <w:noWrap/>
            <w:vAlign w:val="center"/>
            <w:hideMark/>
          </w:tcPr>
          <w:p w14:paraId="468E4A8C" w14:textId="77777777" w:rsidR="00746335" w:rsidRPr="00746335" w:rsidRDefault="00746335" w:rsidP="00746335">
            <w:pPr>
              <w:jc w:val="center"/>
              <w:rPr>
                <w:sz w:val="15"/>
                <w:szCs w:val="15"/>
              </w:rPr>
            </w:pPr>
            <w:r w:rsidRPr="00746335">
              <w:rPr>
                <w:sz w:val="15"/>
                <w:szCs w:val="15"/>
              </w:rPr>
              <w:t>45</w:t>
            </w:r>
          </w:p>
        </w:tc>
        <w:tc>
          <w:tcPr>
            <w:tcW w:w="751" w:type="dxa"/>
            <w:tcBorders>
              <w:top w:val="single" w:sz="12" w:space="0" w:color="auto"/>
              <w:right w:val="single" w:sz="12" w:space="0" w:color="auto"/>
            </w:tcBorders>
            <w:noWrap/>
            <w:vAlign w:val="center"/>
            <w:hideMark/>
          </w:tcPr>
          <w:p w14:paraId="5BCEB3C6" w14:textId="77777777" w:rsidR="00746335" w:rsidRPr="00746335" w:rsidRDefault="00746335" w:rsidP="00746335">
            <w:pPr>
              <w:jc w:val="center"/>
              <w:rPr>
                <w:sz w:val="15"/>
                <w:szCs w:val="15"/>
              </w:rPr>
            </w:pPr>
            <w:r w:rsidRPr="00746335">
              <w:rPr>
                <w:sz w:val="15"/>
                <w:szCs w:val="15"/>
              </w:rPr>
              <w:t>20</w:t>
            </w:r>
          </w:p>
        </w:tc>
        <w:tc>
          <w:tcPr>
            <w:tcW w:w="750" w:type="dxa"/>
            <w:tcBorders>
              <w:top w:val="single" w:sz="12" w:space="0" w:color="auto"/>
              <w:left w:val="single" w:sz="12" w:space="0" w:color="auto"/>
            </w:tcBorders>
            <w:noWrap/>
            <w:vAlign w:val="center"/>
            <w:hideMark/>
          </w:tcPr>
          <w:p w14:paraId="23D3A7BF" w14:textId="77777777" w:rsidR="00746335" w:rsidRPr="00746335" w:rsidRDefault="00746335" w:rsidP="00746335">
            <w:pPr>
              <w:jc w:val="center"/>
              <w:rPr>
                <w:sz w:val="15"/>
                <w:szCs w:val="15"/>
              </w:rPr>
            </w:pPr>
            <w:r w:rsidRPr="00746335">
              <w:rPr>
                <w:sz w:val="15"/>
                <w:szCs w:val="15"/>
              </w:rPr>
              <w:t>46</w:t>
            </w:r>
          </w:p>
        </w:tc>
        <w:tc>
          <w:tcPr>
            <w:tcW w:w="751" w:type="dxa"/>
            <w:tcBorders>
              <w:top w:val="single" w:sz="12" w:space="0" w:color="auto"/>
              <w:right w:val="single" w:sz="12" w:space="0" w:color="auto"/>
            </w:tcBorders>
            <w:noWrap/>
            <w:vAlign w:val="center"/>
            <w:hideMark/>
          </w:tcPr>
          <w:p w14:paraId="09D704AF" w14:textId="77777777" w:rsidR="00746335" w:rsidRPr="00746335" w:rsidRDefault="00746335" w:rsidP="00746335">
            <w:pPr>
              <w:jc w:val="center"/>
              <w:rPr>
                <w:sz w:val="15"/>
                <w:szCs w:val="15"/>
              </w:rPr>
            </w:pPr>
            <w:r w:rsidRPr="00746335">
              <w:rPr>
                <w:sz w:val="15"/>
                <w:szCs w:val="15"/>
              </w:rPr>
              <w:t>19</w:t>
            </w:r>
          </w:p>
        </w:tc>
        <w:tc>
          <w:tcPr>
            <w:tcW w:w="751" w:type="dxa"/>
            <w:tcBorders>
              <w:top w:val="single" w:sz="12" w:space="0" w:color="auto"/>
              <w:left w:val="single" w:sz="12" w:space="0" w:color="auto"/>
            </w:tcBorders>
            <w:noWrap/>
            <w:vAlign w:val="center"/>
            <w:hideMark/>
          </w:tcPr>
          <w:p w14:paraId="18DB6D31" w14:textId="77777777" w:rsidR="00746335" w:rsidRPr="00746335" w:rsidRDefault="00746335" w:rsidP="00746335">
            <w:pPr>
              <w:jc w:val="center"/>
              <w:rPr>
                <w:sz w:val="15"/>
                <w:szCs w:val="15"/>
              </w:rPr>
            </w:pPr>
            <w:r w:rsidRPr="00746335">
              <w:rPr>
                <w:sz w:val="15"/>
                <w:szCs w:val="15"/>
              </w:rPr>
              <w:t>44</w:t>
            </w:r>
          </w:p>
        </w:tc>
        <w:tc>
          <w:tcPr>
            <w:tcW w:w="751" w:type="dxa"/>
            <w:tcBorders>
              <w:top w:val="single" w:sz="12" w:space="0" w:color="auto"/>
              <w:right w:val="single" w:sz="12" w:space="0" w:color="auto"/>
            </w:tcBorders>
            <w:noWrap/>
            <w:vAlign w:val="center"/>
            <w:hideMark/>
          </w:tcPr>
          <w:p w14:paraId="34F8AC72" w14:textId="77777777" w:rsidR="00746335" w:rsidRPr="00746335" w:rsidRDefault="00746335" w:rsidP="00746335">
            <w:pPr>
              <w:jc w:val="center"/>
              <w:rPr>
                <w:sz w:val="15"/>
                <w:szCs w:val="15"/>
              </w:rPr>
            </w:pPr>
            <w:r w:rsidRPr="00746335">
              <w:rPr>
                <w:sz w:val="15"/>
                <w:szCs w:val="15"/>
              </w:rPr>
              <w:t>21</w:t>
            </w:r>
          </w:p>
        </w:tc>
        <w:tc>
          <w:tcPr>
            <w:tcW w:w="751" w:type="dxa"/>
            <w:tcBorders>
              <w:top w:val="single" w:sz="12" w:space="0" w:color="auto"/>
              <w:left w:val="single" w:sz="12" w:space="0" w:color="auto"/>
            </w:tcBorders>
            <w:noWrap/>
            <w:vAlign w:val="center"/>
            <w:hideMark/>
          </w:tcPr>
          <w:p w14:paraId="42FC5B5E" w14:textId="77777777" w:rsidR="00746335" w:rsidRPr="00746335" w:rsidRDefault="00746335" w:rsidP="00746335">
            <w:pPr>
              <w:jc w:val="center"/>
              <w:rPr>
                <w:sz w:val="15"/>
                <w:szCs w:val="15"/>
              </w:rPr>
            </w:pPr>
            <w:r w:rsidRPr="00746335">
              <w:rPr>
                <w:sz w:val="15"/>
                <w:szCs w:val="15"/>
              </w:rPr>
              <w:t>44</w:t>
            </w:r>
          </w:p>
        </w:tc>
        <w:tc>
          <w:tcPr>
            <w:tcW w:w="751" w:type="dxa"/>
            <w:tcBorders>
              <w:top w:val="single" w:sz="12" w:space="0" w:color="auto"/>
              <w:right w:val="single" w:sz="12" w:space="0" w:color="auto"/>
            </w:tcBorders>
            <w:noWrap/>
            <w:vAlign w:val="center"/>
            <w:hideMark/>
          </w:tcPr>
          <w:p w14:paraId="664A09B3" w14:textId="77777777" w:rsidR="00746335" w:rsidRPr="00746335" w:rsidRDefault="00746335" w:rsidP="00746335">
            <w:pPr>
              <w:jc w:val="center"/>
              <w:rPr>
                <w:sz w:val="15"/>
                <w:szCs w:val="15"/>
              </w:rPr>
            </w:pPr>
            <w:r w:rsidRPr="00746335">
              <w:rPr>
                <w:sz w:val="15"/>
                <w:szCs w:val="15"/>
              </w:rPr>
              <w:t>21</w:t>
            </w:r>
          </w:p>
        </w:tc>
      </w:tr>
      <w:tr w:rsidR="00746335" w:rsidRPr="00746335" w14:paraId="507E9F37" w14:textId="77777777" w:rsidTr="00746335">
        <w:trPr>
          <w:trHeight w:val="320"/>
        </w:trPr>
        <w:tc>
          <w:tcPr>
            <w:tcW w:w="750" w:type="dxa"/>
            <w:vMerge/>
            <w:tcBorders>
              <w:left w:val="single" w:sz="12" w:space="0" w:color="auto"/>
              <w:bottom w:val="single" w:sz="12" w:space="0" w:color="auto"/>
            </w:tcBorders>
            <w:noWrap/>
            <w:vAlign w:val="center"/>
            <w:hideMark/>
          </w:tcPr>
          <w:p w14:paraId="1046B0E3" w14:textId="77777777" w:rsidR="00746335" w:rsidRPr="00746335" w:rsidRDefault="00746335" w:rsidP="00746335">
            <w:pPr>
              <w:rPr>
                <w:sz w:val="15"/>
                <w:szCs w:val="15"/>
              </w:rPr>
            </w:pPr>
          </w:p>
        </w:tc>
        <w:tc>
          <w:tcPr>
            <w:tcW w:w="751" w:type="dxa"/>
            <w:tcBorders>
              <w:bottom w:val="single" w:sz="12" w:space="0" w:color="auto"/>
              <w:right w:val="single" w:sz="12" w:space="0" w:color="auto"/>
            </w:tcBorders>
            <w:noWrap/>
            <w:vAlign w:val="center"/>
            <w:hideMark/>
          </w:tcPr>
          <w:p w14:paraId="02FCAB8B" w14:textId="77777777" w:rsidR="00746335" w:rsidRPr="00746335" w:rsidRDefault="00746335" w:rsidP="00746335">
            <w:pPr>
              <w:jc w:val="center"/>
              <w:rPr>
                <w:sz w:val="15"/>
                <w:szCs w:val="15"/>
              </w:rPr>
            </w:pPr>
            <w:r w:rsidRPr="00746335">
              <w:rPr>
                <w:sz w:val="15"/>
                <w:szCs w:val="15"/>
              </w:rPr>
              <w:t>down</w:t>
            </w:r>
          </w:p>
        </w:tc>
        <w:tc>
          <w:tcPr>
            <w:tcW w:w="751" w:type="dxa"/>
            <w:tcBorders>
              <w:left w:val="single" w:sz="12" w:space="0" w:color="auto"/>
              <w:bottom w:val="single" w:sz="12" w:space="0" w:color="auto"/>
            </w:tcBorders>
            <w:noWrap/>
            <w:vAlign w:val="center"/>
            <w:hideMark/>
          </w:tcPr>
          <w:p w14:paraId="324D9404"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653430D9" w14:textId="77777777" w:rsidR="00746335" w:rsidRPr="00746335" w:rsidRDefault="00746335" w:rsidP="00746335">
            <w:pPr>
              <w:jc w:val="center"/>
              <w:rPr>
                <w:sz w:val="15"/>
                <w:szCs w:val="15"/>
              </w:rPr>
            </w:pPr>
            <w:r w:rsidRPr="00746335">
              <w:rPr>
                <w:sz w:val="15"/>
                <w:szCs w:val="15"/>
              </w:rPr>
              <w:t>35</w:t>
            </w:r>
          </w:p>
        </w:tc>
        <w:tc>
          <w:tcPr>
            <w:tcW w:w="751" w:type="dxa"/>
            <w:tcBorders>
              <w:left w:val="single" w:sz="12" w:space="0" w:color="auto"/>
              <w:bottom w:val="single" w:sz="12" w:space="0" w:color="auto"/>
            </w:tcBorders>
            <w:noWrap/>
            <w:vAlign w:val="center"/>
            <w:hideMark/>
          </w:tcPr>
          <w:p w14:paraId="1E42EC0C" w14:textId="77777777" w:rsidR="00746335" w:rsidRPr="00746335" w:rsidRDefault="00746335" w:rsidP="00746335">
            <w:pPr>
              <w:jc w:val="center"/>
              <w:rPr>
                <w:sz w:val="15"/>
                <w:szCs w:val="15"/>
              </w:rPr>
            </w:pPr>
            <w:r w:rsidRPr="00746335">
              <w:rPr>
                <w:sz w:val="15"/>
                <w:szCs w:val="15"/>
              </w:rPr>
              <w:t>34</w:t>
            </w:r>
          </w:p>
        </w:tc>
        <w:tc>
          <w:tcPr>
            <w:tcW w:w="751" w:type="dxa"/>
            <w:tcBorders>
              <w:bottom w:val="single" w:sz="12" w:space="0" w:color="auto"/>
              <w:right w:val="single" w:sz="12" w:space="0" w:color="auto"/>
            </w:tcBorders>
            <w:noWrap/>
            <w:vAlign w:val="center"/>
            <w:hideMark/>
          </w:tcPr>
          <w:p w14:paraId="08663B77" w14:textId="77777777" w:rsidR="00746335" w:rsidRPr="00746335" w:rsidRDefault="00746335" w:rsidP="00746335">
            <w:pPr>
              <w:jc w:val="center"/>
              <w:rPr>
                <w:sz w:val="15"/>
                <w:szCs w:val="15"/>
              </w:rPr>
            </w:pPr>
            <w:r w:rsidRPr="00746335">
              <w:rPr>
                <w:sz w:val="15"/>
                <w:szCs w:val="15"/>
              </w:rPr>
              <w:t>30</w:t>
            </w:r>
          </w:p>
        </w:tc>
        <w:tc>
          <w:tcPr>
            <w:tcW w:w="750" w:type="dxa"/>
            <w:tcBorders>
              <w:left w:val="single" w:sz="12" w:space="0" w:color="auto"/>
              <w:bottom w:val="single" w:sz="12" w:space="0" w:color="auto"/>
            </w:tcBorders>
            <w:noWrap/>
            <w:vAlign w:val="center"/>
            <w:hideMark/>
          </w:tcPr>
          <w:p w14:paraId="5503F30F" w14:textId="77777777" w:rsidR="00746335" w:rsidRPr="00746335" w:rsidRDefault="00746335" w:rsidP="00746335">
            <w:pPr>
              <w:jc w:val="center"/>
              <w:rPr>
                <w:sz w:val="15"/>
                <w:szCs w:val="15"/>
              </w:rPr>
            </w:pPr>
            <w:r w:rsidRPr="00746335">
              <w:rPr>
                <w:sz w:val="15"/>
                <w:szCs w:val="15"/>
              </w:rPr>
              <w:t>35</w:t>
            </w:r>
          </w:p>
        </w:tc>
        <w:tc>
          <w:tcPr>
            <w:tcW w:w="751" w:type="dxa"/>
            <w:tcBorders>
              <w:bottom w:val="single" w:sz="12" w:space="0" w:color="auto"/>
              <w:right w:val="single" w:sz="12" w:space="0" w:color="auto"/>
            </w:tcBorders>
            <w:noWrap/>
            <w:vAlign w:val="center"/>
            <w:hideMark/>
          </w:tcPr>
          <w:p w14:paraId="13907472" w14:textId="77777777" w:rsidR="00746335" w:rsidRPr="00746335" w:rsidRDefault="00746335" w:rsidP="00746335">
            <w:pPr>
              <w:jc w:val="center"/>
              <w:rPr>
                <w:sz w:val="15"/>
                <w:szCs w:val="15"/>
              </w:rPr>
            </w:pPr>
            <w:r w:rsidRPr="00746335">
              <w:rPr>
                <w:sz w:val="15"/>
                <w:szCs w:val="15"/>
              </w:rPr>
              <w:t>29</w:t>
            </w:r>
          </w:p>
        </w:tc>
        <w:tc>
          <w:tcPr>
            <w:tcW w:w="751" w:type="dxa"/>
            <w:tcBorders>
              <w:left w:val="single" w:sz="12" w:space="0" w:color="auto"/>
              <w:bottom w:val="single" w:sz="12" w:space="0" w:color="auto"/>
            </w:tcBorders>
            <w:noWrap/>
            <w:vAlign w:val="center"/>
            <w:hideMark/>
          </w:tcPr>
          <w:p w14:paraId="27D005C5" w14:textId="77777777" w:rsidR="00746335" w:rsidRPr="00746335" w:rsidRDefault="00746335" w:rsidP="00746335">
            <w:pPr>
              <w:jc w:val="center"/>
              <w:rPr>
                <w:sz w:val="15"/>
                <w:szCs w:val="15"/>
              </w:rPr>
            </w:pPr>
            <w:r w:rsidRPr="00746335">
              <w:rPr>
                <w:sz w:val="15"/>
                <w:szCs w:val="15"/>
              </w:rPr>
              <w:t>40</w:t>
            </w:r>
          </w:p>
        </w:tc>
        <w:tc>
          <w:tcPr>
            <w:tcW w:w="751" w:type="dxa"/>
            <w:tcBorders>
              <w:bottom w:val="single" w:sz="12" w:space="0" w:color="auto"/>
              <w:right w:val="single" w:sz="12" w:space="0" w:color="auto"/>
            </w:tcBorders>
            <w:noWrap/>
            <w:vAlign w:val="center"/>
            <w:hideMark/>
          </w:tcPr>
          <w:p w14:paraId="727A0D90" w14:textId="77777777" w:rsidR="00746335" w:rsidRPr="00746335" w:rsidRDefault="00746335" w:rsidP="00746335">
            <w:pPr>
              <w:jc w:val="center"/>
              <w:rPr>
                <w:sz w:val="15"/>
                <w:szCs w:val="15"/>
              </w:rPr>
            </w:pPr>
            <w:r w:rsidRPr="00746335">
              <w:rPr>
                <w:sz w:val="15"/>
                <w:szCs w:val="15"/>
              </w:rPr>
              <w:t>24</w:t>
            </w:r>
          </w:p>
        </w:tc>
        <w:tc>
          <w:tcPr>
            <w:tcW w:w="751" w:type="dxa"/>
            <w:tcBorders>
              <w:left w:val="single" w:sz="12" w:space="0" w:color="auto"/>
              <w:bottom w:val="single" w:sz="12" w:space="0" w:color="auto"/>
            </w:tcBorders>
            <w:noWrap/>
            <w:vAlign w:val="center"/>
            <w:hideMark/>
          </w:tcPr>
          <w:p w14:paraId="4F673397" w14:textId="77777777" w:rsidR="00746335" w:rsidRPr="00746335" w:rsidRDefault="00746335" w:rsidP="00746335">
            <w:pPr>
              <w:jc w:val="center"/>
              <w:rPr>
                <w:sz w:val="15"/>
                <w:szCs w:val="15"/>
              </w:rPr>
            </w:pPr>
            <w:r w:rsidRPr="00746335">
              <w:rPr>
                <w:sz w:val="15"/>
                <w:szCs w:val="15"/>
              </w:rPr>
              <w:t>33</w:t>
            </w:r>
          </w:p>
        </w:tc>
        <w:tc>
          <w:tcPr>
            <w:tcW w:w="751" w:type="dxa"/>
            <w:tcBorders>
              <w:bottom w:val="single" w:sz="12" w:space="0" w:color="auto"/>
              <w:right w:val="single" w:sz="12" w:space="0" w:color="auto"/>
            </w:tcBorders>
            <w:noWrap/>
            <w:vAlign w:val="center"/>
            <w:hideMark/>
          </w:tcPr>
          <w:p w14:paraId="4532FF72" w14:textId="77777777" w:rsidR="00746335" w:rsidRPr="00746335" w:rsidRDefault="00746335" w:rsidP="00746335">
            <w:pPr>
              <w:jc w:val="center"/>
              <w:rPr>
                <w:sz w:val="15"/>
                <w:szCs w:val="15"/>
              </w:rPr>
            </w:pPr>
            <w:r w:rsidRPr="00746335">
              <w:rPr>
                <w:sz w:val="15"/>
                <w:szCs w:val="15"/>
              </w:rPr>
              <w:t>31</w:t>
            </w:r>
          </w:p>
        </w:tc>
      </w:tr>
      <w:tr w:rsidR="00746335" w:rsidRPr="00746335" w14:paraId="7A45EFF2" w14:textId="77777777" w:rsidTr="00746335">
        <w:trPr>
          <w:trHeight w:val="320"/>
        </w:trPr>
        <w:tc>
          <w:tcPr>
            <w:tcW w:w="750" w:type="dxa"/>
            <w:vMerge w:val="restart"/>
            <w:tcBorders>
              <w:top w:val="single" w:sz="12" w:space="0" w:color="auto"/>
              <w:left w:val="single" w:sz="12" w:space="0" w:color="auto"/>
            </w:tcBorders>
            <w:noWrap/>
            <w:vAlign w:val="center"/>
            <w:hideMark/>
          </w:tcPr>
          <w:p w14:paraId="24AEE2EA" w14:textId="77777777" w:rsidR="00746335" w:rsidRPr="00746335" w:rsidRDefault="00746335" w:rsidP="00746335">
            <w:pPr>
              <w:rPr>
                <w:sz w:val="15"/>
                <w:szCs w:val="15"/>
              </w:rPr>
            </w:pPr>
            <w:r w:rsidRPr="00746335">
              <w:rPr>
                <w:sz w:val="15"/>
                <w:szCs w:val="15"/>
              </w:rPr>
              <w:t>set2</w:t>
            </w:r>
          </w:p>
        </w:tc>
        <w:tc>
          <w:tcPr>
            <w:tcW w:w="751" w:type="dxa"/>
            <w:tcBorders>
              <w:top w:val="single" w:sz="12" w:space="0" w:color="auto"/>
              <w:right w:val="single" w:sz="12" w:space="0" w:color="auto"/>
            </w:tcBorders>
            <w:noWrap/>
            <w:vAlign w:val="center"/>
            <w:hideMark/>
          </w:tcPr>
          <w:p w14:paraId="6443EDFE" w14:textId="77777777" w:rsidR="00746335" w:rsidRPr="00746335" w:rsidRDefault="00746335" w:rsidP="00746335">
            <w:pPr>
              <w:jc w:val="center"/>
              <w:rPr>
                <w:sz w:val="15"/>
                <w:szCs w:val="15"/>
              </w:rPr>
            </w:pPr>
            <w:r w:rsidRPr="00746335">
              <w:rPr>
                <w:sz w:val="15"/>
                <w:szCs w:val="15"/>
              </w:rPr>
              <w:t>up</w:t>
            </w:r>
          </w:p>
        </w:tc>
        <w:tc>
          <w:tcPr>
            <w:tcW w:w="751" w:type="dxa"/>
            <w:tcBorders>
              <w:top w:val="single" w:sz="12" w:space="0" w:color="auto"/>
              <w:left w:val="single" w:sz="12" w:space="0" w:color="auto"/>
            </w:tcBorders>
            <w:noWrap/>
            <w:vAlign w:val="center"/>
            <w:hideMark/>
          </w:tcPr>
          <w:p w14:paraId="1D0E11F3"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3FD3679A" w14:textId="77777777" w:rsidR="00746335" w:rsidRPr="00746335" w:rsidRDefault="00746335" w:rsidP="00746335">
            <w:pPr>
              <w:jc w:val="center"/>
              <w:rPr>
                <w:sz w:val="15"/>
                <w:szCs w:val="15"/>
              </w:rPr>
            </w:pPr>
            <w:r w:rsidRPr="00746335">
              <w:rPr>
                <w:sz w:val="15"/>
                <w:szCs w:val="15"/>
              </w:rPr>
              <w:t>25</w:t>
            </w:r>
          </w:p>
        </w:tc>
        <w:tc>
          <w:tcPr>
            <w:tcW w:w="751" w:type="dxa"/>
            <w:tcBorders>
              <w:top w:val="single" w:sz="12" w:space="0" w:color="auto"/>
              <w:left w:val="single" w:sz="12" w:space="0" w:color="auto"/>
            </w:tcBorders>
            <w:noWrap/>
            <w:vAlign w:val="center"/>
            <w:hideMark/>
          </w:tcPr>
          <w:p w14:paraId="2C3A4DFF"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53CEFB50" w14:textId="77777777" w:rsidR="00746335" w:rsidRPr="00746335" w:rsidRDefault="00746335" w:rsidP="00746335">
            <w:pPr>
              <w:jc w:val="center"/>
              <w:rPr>
                <w:sz w:val="15"/>
                <w:szCs w:val="15"/>
              </w:rPr>
            </w:pPr>
            <w:r w:rsidRPr="00746335">
              <w:rPr>
                <w:sz w:val="15"/>
                <w:szCs w:val="15"/>
              </w:rPr>
              <w:t>25</w:t>
            </w:r>
          </w:p>
        </w:tc>
        <w:tc>
          <w:tcPr>
            <w:tcW w:w="750" w:type="dxa"/>
            <w:tcBorders>
              <w:top w:val="single" w:sz="12" w:space="0" w:color="auto"/>
              <w:left w:val="single" w:sz="12" w:space="0" w:color="auto"/>
            </w:tcBorders>
            <w:noWrap/>
            <w:vAlign w:val="center"/>
            <w:hideMark/>
          </w:tcPr>
          <w:p w14:paraId="468C176F"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076BE255" w14:textId="77777777" w:rsidR="00746335" w:rsidRPr="00746335" w:rsidRDefault="00746335" w:rsidP="00746335">
            <w:pPr>
              <w:jc w:val="center"/>
              <w:rPr>
                <w:sz w:val="15"/>
                <w:szCs w:val="15"/>
              </w:rPr>
            </w:pPr>
            <w:r w:rsidRPr="00746335">
              <w:rPr>
                <w:sz w:val="15"/>
                <w:szCs w:val="15"/>
              </w:rPr>
              <w:t>25</w:t>
            </w:r>
          </w:p>
        </w:tc>
        <w:tc>
          <w:tcPr>
            <w:tcW w:w="751" w:type="dxa"/>
            <w:tcBorders>
              <w:top w:val="single" w:sz="12" w:space="0" w:color="auto"/>
              <w:left w:val="single" w:sz="12" w:space="0" w:color="auto"/>
            </w:tcBorders>
            <w:noWrap/>
            <w:vAlign w:val="center"/>
            <w:hideMark/>
          </w:tcPr>
          <w:p w14:paraId="50D684A9"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50AC208F" w14:textId="77777777" w:rsidR="00746335" w:rsidRPr="00746335" w:rsidRDefault="00746335" w:rsidP="00746335">
            <w:pPr>
              <w:jc w:val="center"/>
              <w:rPr>
                <w:sz w:val="15"/>
                <w:szCs w:val="15"/>
              </w:rPr>
            </w:pPr>
            <w:r w:rsidRPr="00746335">
              <w:rPr>
                <w:sz w:val="15"/>
                <w:szCs w:val="15"/>
              </w:rPr>
              <w:t>25</w:t>
            </w:r>
          </w:p>
        </w:tc>
        <w:tc>
          <w:tcPr>
            <w:tcW w:w="751" w:type="dxa"/>
            <w:tcBorders>
              <w:top w:val="single" w:sz="12" w:space="0" w:color="auto"/>
              <w:left w:val="single" w:sz="12" w:space="0" w:color="auto"/>
            </w:tcBorders>
            <w:noWrap/>
            <w:vAlign w:val="center"/>
            <w:hideMark/>
          </w:tcPr>
          <w:p w14:paraId="7669EDA1"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58CE37F7" w14:textId="77777777" w:rsidR="00746335" w:rsidRPr="00746335" w:rsidRDefault="00746335" w:rsidP="00746335">
            <w:pPr>
              <w:jc w:val="center"/>
              <w:rPr>
                <w:sz w:val="15"/>
                <w:szCs w:val="15"/>
              </w:rPr>
            </w:pPr>
            <w:r w:rsidRPr="00746335">
              <w:rPr>
                <w:sz w:val="15"/>
                <w:szCs w:val="15"/>
              </w:rPr>
              <w:t>25</w:t>
            </w:r>
          </w:p>
        </w:tc>
      </w:tr>
      <w:tr w:rsidR="00746335" w:rsidRPr="00746335" w14:paraId="2FAA9873" w14:textId="77777777" w:rsidTr="00746335">
        <w:trPr>
          <w:trHeight w:val="320"/>
        </w:trPr>
        <w:tc>
          <w:tcPr>
            <w:tcW w:w="750" w:type="dxa"/>
            <w:vMerge/>
            <w:tcBorders>
              <w:left w:val="single" w:sz="12" w:space="0" w:color="auto"/>
              <w:bottom w:val="single" w:sz="12" w:space="0" w:color="auto"/>
            </w:tcBorders>
            <w:noWrap/>
            <w:vAlign w:val="center"/>
            <w:hideMark/>
          </w:tcPr>
          <w:p w14:paraId="6813025C" w14:textId="77777777" w:rsidR="00746335" w:rsidRPr="00746335" w:rsidRDefault="00746335" w:rsidP="00746335">
            <w:pPr>
              <w:rPr>
                <w:sz w:val="15"/>
                <w:szCs w:val="15"/>
              </w:rPr>
            </w:pPr>
          </w:p>
        </w:tc>
        <w:tc>
          <w:tcPr>
            <w:tcW w:w="751" w:type="dxa"/>
            <w:tcBorders>
              <w:bottom w:val="single" w:sz="12" w:space="0" w:color="auto"/>
              <w:right w:val="single" w:sz="12" w:space="0" w:color="auto"/>
            </w:tcBorders>
            <w:noWrap/>
            <w:vAlign w:val="center"/>
            <w:hideMark/>
          </w:tcPr>
          <w:p w14:paraId="3C4E6F8B" w14:textId="77777777" w:rsidR="00746335" w:rsidRPr="00746335" w:rsidRDefault="00746335" w:rsidP="00746335">
            <w:pPr>
              <w:jc w:val="center"/>
              <w:rPr>
                <w:sz w:val="15"/>
                <w:szCs w:val="15"/>
              </w:rPr>
            </w:pPr>
            <w:r w:rsidRPr="00746335">
              <w:rPr>
                <w:sz w:val="15"/>
                <w:szCs w:val="15"/>
              </w:rPr>
              <w:t>down</w:t>
            </w:r>
          </w:p>
        </w:tc>
        <w:tc>
          <w:tcPr>
            <w:tcW w:w="751" w:type="dxa"/>
            <w:tcBorders>
              <w:left w:val="single" w:sz="12" w:space="0" w:color="auto"/>
              <w:bottom w:val="single" w:sz="12" w:space="0" w:color="auto"/>
            </w:tcBorders>
            <w:noWrap/>
            <w:vAlign w:val="center"/>
            <w:hideMark/>
          </w:tcPr>
          <w:p w14:paraId="281A0575"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09502ACE" w14:textId="77777777" w:rsidR="00746335" w:rsidRPr="00746335" w:rsidRDefault="00746335" w:rsidP="00746335">
            <w:pPr>
              <w:jc w:val="center"/>
              <w:rPr>
                <w:sz w:val="15"/>
                <w:szCs w:val="15"/>
              </w:rPr>
            </w:pPr>
            <w:r w:rsidRPr="00746335">
              <w:rPr>
                <w:sz w:val="15"/>
                <w:szCs w:val="15"/>
              </w:rPr>
              <w:t>35</w:t>
            </w:r>
          </w:p>
        </w:tc>
        <w:tc>
          <w:tcPr>
            <w:tcW w:w="751" w:type="dxa"/>
            <w:tcBorders>
              <w:left w:val="single" w:sz="12" w:space="0" w:color="auto"/>
              <w:bottom w:val="single" w:sz="12" w:space="0" w:color="auto"/>
            </w:tcBorders>
            <w:noWrap/>
            <w:vAlign w:val="center"/>
            <w:hideMark/>
          </w:tcPr>
          <w:p w14:paraId="6386D762"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4701AD6F" w14:textId="77777777" w:rsidR="00746335" w:rsidRPr="00746335" w:rsidRDefault="00746335" w:rsidP="00746335">
            <w:pPr>
              <w:jc w:val="center"/>
              <w:rPr>
                <w:sz w:val="15"/>
                <w:szCs w:val="15"/>
              </w:rPr>
            </w:pPr>
            <w:r w:rsidRPr="00746335">
              <w:rPr>
                <w:sz w:val="15"/>
                <w:szCs w:val="15"/>
              </w:rPr>
              <w:t>35</w:t>
            </w:r>
          </w:p>
        </w:tc>
        <w:tc>
          <w:tcPr>
            <w:tcW w:w="750" w:type="dxa"/>
            <w:tcBorders>
              <w:left w:val="single" w:sz="12" w:space="0" w:color="auto"/>
              <w:bottom w:val="single" w:sz="12" w:space="0" w:color="auto"/>
            </w:tcBorders>
            <w:noWrap/>
            <w:vAlign w:val="center"/>
            <w:hideMark/>
          </w:tcPr>
          <w:p w14:paraId="26674535"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62D6B979" w14:textId="77777777" w:rsidR="00746335" w:rsidRPr="00746335" w:rsidRDefault="00746335" w:rsidP="00746335">
            <w:pPr>
              <w:jc w:val="center"/>
              <w:rPr>
                <w:sz w:val="15"/>
                <w:szCs w:val="15"/>
              </w:rPr>
            </w:pPr>
            <w:r w:rsidRPr="00746335">
              <w:rPr>
                <w:sz w:val="15"/>
                <w:szCs w:val="15"/>
              </w:rPr>
              <w:t>35</w:t>
            </w:r>
          </w:p>
        </w:tc>
        <w:tc>
          <w:tcPr>
            <w:tcW w:w="751" w:type="dxa"/>
            <w:tcBorders>
              <w:left w:val="single" w:sz="12" w:space="0" w:color="auto"/>
              <w:bottom w:val="single" w:sz="12" w:space="0" w:color="auto"/>
            </w:tcBorders>
            <w:noWrap/>
            <w:vAlign w:val="center"/>
            <w:hideMark/>
          </w:tcPr>
          <w:p w14:paraId="62965223"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3BD9FA3B" w14:textId="77777777" w:rsidR="00746335" w:rsidRPr="00746335" w:rsidRDefault="00746335" w:rsidP="00746335">
            <w:pPr>
              <w:jc w:val="center"/>
              <w:rPr>
                <w:sz w:val="15"/>
                <w:szCs w:val="15"/>
              </w:rPr>
            </w:pPr>
            <w:r w:rsidRPr="00746335">
              <w:rPr>
                <w:sz w:val="15"/>
                <w:szCs w:val="15"/>
              </w:rPr>
              <w:t>35</w:t>
            </w:r>
          </w:p>
        </w:tc>
        <w:tc>
          <w:tcPr>
            <w:tcW w:w="751" w:type="dxa"/>
            <w:tcBorders>
              <w:left w:val="single" w:sz="12" w:space="0" w:color="auto"/>
              <w:bottom w:val="single" w:sz="12" w:space="0" w:color="auto"/>
            </w:tcBorders>
            <w:noWrap/>
            <w:vAlign w:val="center"/>
            <w:hideMark/>
          </w:tcPr>
          <w:p w14:paraId="34618A64"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1D06F9D1" w14:textId="77777777" w:rsidR="00746335" w:rsidRPr="00746335" w:rsidRDefault="00746335" w:rsidP="00746335">
            <w:pPr>
              <w:jc w:val="center"/>
              <w:rPr>
                <w:sz w:val="15"/>
                <w:szCs w:val="15"/>
              </w:rPr>
            </w:pPr>
            <w:r w:rsidRPr="00746335">
              <w:rPr>
                <w:sz w:val="15"/>
                <w:szCs w:val="15"/>
              </w:rPr>
              <w:t>35</w:t>
            </w:r>
          </w:p>
        </w:tc>
      </w:tr>
      <w:tr w:rsidR="00746335" w:rsidRPr="00746335" w14:paraId="539158B4" w14:textId="77777777" w:rsidTr="00746335">
        <w:trPr>
          <w:trHeight w:val="320"/>
        </w:trPr>
        <w:tc>
          <w:tcPr>
            <w:tcW w:w="750" w:type="dxa"/>
            <w:vMerge w:val="restart"/>
            <w:tcBorders>
              <w:top w:val="single" w:sz="12" w:space="0" w:color="auto"/>
              <w:left w:val="single" w:sz="12" w:space="0" w:color="auto"/>
            </w:tcBorders>
            <w:noWrap/>
            <w:vAlign w:val="center"/>
            <w:hideMark/>
          </w:tcPr>
          <w:p w14:paraId="3EA73F3B" w14:textId="77777777" w:rsidR="00746335" w:rsidRPr="00746335" w:rsidRDefault="00746335" w:rsidP="00746335">
            <w:pPr>
              <w:rPr>
                <w:sz w:val="15"/>
                <w:szCs w:val="15"/>
              </w:rPr>
            </w:pPr>
            <w:r w:rsidRPr="00746335">
              <w:rPr>
                <w:sz w:val="15"/>
                <w:szCs w:val="15"/>
              </w:rPr>
              <w:t>set3</w:t>
            </w:r>
          </w:p>
        </w:tc>
        <w:tc>
          <w:tcPr>
            <w:tcW w:w="751" w:type="dxa"/>
            <w:tcBorders>
              <w:top w:val="single" w:sz="12" w:space="0" w:color="auto"/>
              <w:right w:val="single" w:sz="12" w:space="0" w:color="auto"/>
            </w:tcBorders>
            <w:noWrap/>
            <w:vAlign w:val="center"/>
            <w:hideMark/>
          </w:tcPr>
          <w:p w14:paraId="313190E7" w14:textId="77777777" w:rsidR="00746335" w:rsidRPr="00746335" w:rsidRDefault="00746335" w:rsidP="00746335">
            <w:pPr>
              <w:jc w:val="center"/>
              <w:rPr>
                <w:sz w:val="15"/>
                <w:szCs w:val="15"/>
              </w:rPr>
            </w:pPr>
            <w:r w:rsidRPr="00746335">
              <w:rPr>
                <w:sz w:val="15"/>
                <w:szCs w:val="15"/>
              </w:rPr>
              <w:t>up</w:t>
            </w:r>
          </w:p>
        </w:tc>
        <w:tc>
          <w:tcPr>
            <w:tcW w:w="751" w:type="dxa"/>
            <w:tcBorders>
              <w:top w:val="single" w:sz="12" w:space="0" w:color="auto"/>
              <w:left w:val="single" w:sz="12" w:space="0" w:color="auto"/>
            </w:tcBorders>
            <w:noWrap/>
            <w:vAlign w:val="center"/>
            <w:hideMark/>
          </w:tcPr>
          <w:p w14:paraId="5590B8EC" w14:textId="77777777" w:rsidR="00746335" w:rsidRPr="00746335" w:rsidRDefault="00746335" w:rsidP="00746335">
            <w:pPr>
              <w:jc w:val="center"/>
              <w:rPr>
                <w:sz w:val="15"/>
                <w:szCs w:val="15"/>
              </w:rPr>
            </w:pPr>
            <w:r w:rsidRPr="00746335">
              <w:rPr>
                <w:sz w:val="15"/>
                <w:szCs w:val="15"/>
              </w:rPr>
              <w:t>39</w:t>
            </w:r>
          </w:p>
        </w:tc>
        <w:tc>
          <w:tcPr>
            <w:tcW w:w="751" w:type="dxa"/>
            <w:tcBorders>
              <w:top w:val="single" w:sz="12" w:space="0" w:color="auto"/>
              <w:right w:val="single" w:sz="12" w:space="0" w:color="auto"/>
            </w:tcBorders>
            <w:noWrap/>
            <w:vAlign w:val="center"/>
            <w:hideMark/>
          </w:tcPr>
          <w:p w14:paraId="2C1308C2" w14:textId="77777777" w:rsidR="00746335" w:rsidRPr="00746335" w:rsidRDefault="00746335" w:rsidP="00746335">
            <w:pPr>
              <w:jc w:val="center"/>
              <w:rPr>
                <w:sz w:val="15"/>
                <w:szCs w:val="15"/>
              </w:rPr>
            </w:pPr>
            <w:r w:rsidRPr="00746335">
              <w:rPr>
                <w:sz w:val="15"/>
                <w:szCs w:val="15"/>
              </w:rPr>
              <w:t>26</w:t>
            </w:r>
          </w:p>
        </w:tc>
        <w:tc>
          <w:tcPr>
            <w:tcW w:w="751" w:type="dxa"/>
            <w:tcBorders>
              <w:top w:val="single" w:sz="12" w:space="0" w:color="auto"/>
              <w:left w:val="single" w:sz="12" w:space="0" w:color="auto"/>
            </w:tcBorders>
            <w:noWrap/>
            <w:vAlign w:val="center"/>
            <w:hideMark/>
          </w:tcPr>
          <w:p w14:paraId="7143B7D7"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4DF0AA3E" w14:textId="77777777" w:rsidR="00746335" w:rsidRPr="00746335" w:rsidRDefault="00746335" w:rsidP="00746335">
            <w:pPr>
              <w:jc w:val="center"/>
              <w:rPr>
                <w:sz w:val="15"/>
                <w:szCs w:val="15"/>
              </w:rPr>
            </w:pPr>
            <w:r w:rsidRPr="00746335">
              <w:rPr>
                <w:sz w:val="15"/>
                <w:szCs w:val="15"/>
              </w:rPr>
              <w:t>25</w:t>
            </w:r>
          </w:p>
        </w:tc>
        <w:tc>
          <w:tcPr>
            <w:tcW w:w="750" w:type="dxa"/>
            <w:tcBorders>
              <w:top w:val="single" w:sz="12" w:space="0" w:color="auto"/>
              <w:left w:val="single" w:sz="12" w:space="0" w:color="auto"/>
            </w:tcBorders>
            <w:noWrap/>
            <w:vAlign w:val="center"/>
            <w:hideMark/>
          </w:tcPr>
          <w:p w14:paraId="24BFDF2C" w14:textId="77777777" w:rsidR="00746335" w:rsidRPr="00746335" w:rsidRDefault="00746335" w:rsidP="00746335">
            <w:pPr>
              <w:jc w:val="center"/>
              <w:rPr>
                <w:sz w:val="15"/>
                <w:szCs w:val="15"/>
              </w:rPr>
            </w:pPr>
            <w:r w:rsidRPr="00746335">
              <w:rPr>
                <w:sz w:val="15"/>
                <w:szCs w:val="15"/>
              </w:rPr>
              <w:t>53</w:t>
            </w:r>
          </w:p>
        </w:tc>
        <w:tc>
          <w:tcPr>
            <w:tcW w:w="751" w:type="dxa"/>
            <w:tcBorders>
              <w:top w:val="single" w:sz="12" w:space="0" w:color="auto"/>
              <w:right w:val="single" w:sz="12" w:space="0" w:color="auto"/>
            </w:tcBorders>
            <w:noWrap/>
            <w:vAlign w:val="center"/>
            <w:hideMark/>
          </w:tcPr>
          <w:p w14:paraId="6FE15BDF" w14:textId="77777777" w:rsidR="00746335" w:rsidRPr="00746335" w:rsidRDefault="00746335" w:rsidP="00746335">
            <w:pPr>
              <w:jc w:val="center"/>
              <w:rPr>
                <w:sz w:val="15"/>
                <w:szCs w:val="15"/>
              </w:rPr>
            </w:pPr>
            <w:r w:rsidRPr="00746335">
              <w:rPr>
                <w:sz w:val="15"/>
                <w:szCs w:val="15"/>
              </w:rPr>
              <w:t>12</w:t>
            </w:r>
          </w:p>
        </w:tc>
        <w:tc>
          <w:tcPr>
            <w:tcW w:w="751" w:type="dxa"/>
            <w:tcBorders>
              <w:top w:val="single" w:sz="12" w:space="0" w:color="auto"/>
              <w:left w:val="single" w:sz="12" w:space="0" w:color="auto"/>
            </w:tcBorders>
            <w:noWrap/>
            <w:vAlign w:val="center"/>
            <w:hideMark/>
          </w:tcPr>
          <w:p w14:paraId="338E5F64"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77EE5006" w14:textId="77777777" w:rsidR="00746335" w:rsidRPr="00746335" w:rsidRDefault="00746335" w:rsidP="00746335">
            <w:pPr>
              <w:jc w:val="center"/>
              <w:rPr>
                <w:sz w:val="15"/>
                <w:szCs w:val="15"/>
              </w:rPr>
            </w:pPr>
            <w:r w:rsidRPr="00746335">
              <w:rPr>
                <w:sz w:val="15"/>
                <w:szCs w:val="15"/>
              </w:rPr>
              <w:t>25</w:t>
            </w:r>
          </w:p>
        </w:tc>
        <w:tc>
          <w:tcPr>
            <w:tcW w:w="751" w:type="dxa"/>
            <w:tcBorders>
              <w:top w:val="single" w:sz="12" w:space="0" w:color="auto"/>
              <w:left w:val="single" w:sz="12" w:space="0" w:color="auto"/>
            </w:tcBorders>
            <w:noWrap/>
            <w:vAlign w:val="center"/>
            <w:hideMark/>
          </w:tcPr>
          <w:p w14:paraId="0C80E813" w14:textId="77777777" w:rsidR="00746335" w:rsidRPr="00746335" w:rsidRDefault="00746335" w:rsidP="00746335">
            <w:pPr>
              <w:jc w:val="center"/>
              <w:rPr>
                <w:sz w:val="15"/>
                <w:szCs w:val="15"/>
              </w:rPr>
            </w:pPr>
            <w:r w:rsidRPr="00746335">
              <w:rPr>
                <w:sz w:val="15"/>
                <w:szCs w:val="15"/>
              </w:rPr>
              <w:t>38</w:t>
            </w:r>
          </w:p>
        </w:tc>
        <w:tc>
          <w:tcPr>
            <w:tcW w:w="751" w:type="dxa"/>
            <w:tcBorders>
              <w:top w:val="single" w:sz="12" w:space="0" w:color="auto"/>
              <w:right w:val="single" w:sz="12" w:space="0" w:color="auto"/>
            </w:tcBorders>
            <w:noWrap/>
            <w:vAlign w:val="center"/>
            <w:hideMark/>
          </w:tcPr>
          <w:p w14:paraId="4853D7F9" w14:textId="77777777" w:rsidR="00746335" w:rsidRPr="00746335" w:rsidRDefault="00746335" w:rsidP="00746335">
            <w:pPr>
              <w:jc w:val="center"/>
              <w:rPr>
                <w:sz w:val="15"/>
                <w:szCs w:val="15"/>
              </w:rPr>
            </w:pPr>
            <w:r w:rsidRPr="00746335">
              <w:rPr>
                <w:sz w:val="15"/>
                <w:szCs w:val="15"/>
              </w:rPr>
              <w:t>27</w:t>
            </w:r>
          </w:p>
        </w:tc>
      </w:tr>
      <w:tr w:rsidR="00746335" w:rsidRPr="00746335" w14:paraId="7395420D" w14:textId="77777777" w:rsidTr="00746335">
        <w:trPr>
          <w:trHeight w:val="320"/>
        </w:trPr>
        <w:tc>
          <w:tcPr>
            <w:tcW w:w="750" w:type="dxa"/>
            <w:vMerge/>
            <w:tcBorders>
              <w:left w:val="single" w:sz="12" w:space="0" w:color="auto"/>
              <w:bottom w:val="single" w:sz="12" w:space="0" w:color="auto"/>
            </w:tcBorders>
            <w:noWrap/>
            <w:vAlign w:val="center"/>
            <w:hideMark/>
          </w:tcPr>
          <w:p w14:paraId="0A04C4CA" w14:textId="77777777" w:rsidR="00746335" w:rsidRPr="00746335" w:rsidRDefault="00746335" w:rsidP="00746335">
            <w:pPr>
              <w:rPr>
                <w:sz w:val="15"/>
                <w:szCs w:val="15"/>
              </w:rPr>
            </w:pPr>
          </w:p>
        </w:tc>
        <w:tc>
          <w:tcPr>
            <w:tcW w:w="751" w:type="dxa"/>
            <w:tcBorders>
              <w:bottom w:val="single" w:sz="12" w:space="0" w:color="auto"/>
              <w:right w:val="single" w:sz="12" w:space="0" w:color="auto"/>
            </w:tcBorders>
            <w:noWrap/>
            <w:vAlign w:val="center"/>
            <w:hideMark/>
          </w:tcPr>
          <w:p w14:paraId="73FE333A" w14:textId="77777777" w:rsidR="00746335" w:rsidRPr="00746335" w:rsidRDefault="00746335" w:rsidP="00746335">
            <w:pPr>
              <w:jc w:val="center"/>
              <w:rPr>
                <w:sz w:val="15"/>
                <w:szCs w:val="15"/>
              </w:rPr>
            </w:pPr>
            <w:r w:rsidRPr="00746335">
              <w:rPr>
                <w:sz w:val="15"/>
                <w:szCs w:val="15"/>
              </w:rPr>
              <w:t>down</w:t>
            </w:r>
          </w:p>
        </w:tc>
        <w:tc>
          <w:tcPr>
            <w:tcW w:w="751" w:type="dxa"/>
            <w:tcBorders>
              <w:left w:val="single" w:sz="12" w:space="0" w:color="auto"/>
              <w:bottom w:val="single" w:sz="12" w:space="0" w:color="auto"/>
            </w:tcBorders>
            <w:noWrap/>
            <w:vAlign w:val="center"/>
            <w:hideMark/>
          </w:tcPr>
          <w:p w14:paraId="7A001A99"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71095A63" w14:textId="77777777" w:rsidR="00746335" w:rsidRPr="00746335" w:rsidRDefault="00746335" w:rsidP="00746335">
            <w:pPr>
              <w:jc w:val="center"/>
              <w:rPr>
                <w:sz w:val="15"/>
                <w:szCs w:val="15"/>
              </w:rPr>
            </w:pPr>
            <w:r w:rsidRPr="00746335">
              <w:rPr>
                <w:sz w:val="15"/>
                <w:szCs w:val="15"/>
              </w:rPr>
              <w:t>35</w:t>
            </w:r>
          </w:p>
        </w:tc>
        <w:tc>
          <w:tcPr>
            <w:tcW w:w="751" w:type="dxa"/>
            <w:tcBorders>
              <w:left w:val="single" w:sz="12" w:space="0" w:color="auto"/>
              <w:bottom w:val="single" w:sz="12" w:space="0" w:color="auto"/>
            </w:tcBorders>
            <w:noWrap/>
            <w:vAlign w:val="center"/>
            <w:hideMark/>
          </w:tcPr>
          <w:p w14:paraId="0EDD7D15"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62143E82" w14:textId="77777777" w:rsidR="00746335" w:rsidRPr="00746335" w:rsidRDefault="00746335" w:rsidP="00746335">
            <w:pPr>
              <w:jc w:val="center"/>
              <w:rPr>
                <w:sz w:val="15"/>
                <w:szCs w:val="15"/>
              </w:rPr>
            </w:pPr>
            <w:r w:rsidRPr="00746335">
              <w:rPr>
                <w:sz w:val="15"/>
                <w:szCs w:val="15"/>
              </w:rPr>
              <w:t>35</w:t>
            </w:r>
          </w:p>
        </w:tc>
        <w:tc>
          <w:tcPr>
            <w:tcW w:w="750" w:type="dxa"/>
            <w:tcBorders>
              <w:left w:val="single" w:sz="12" w:space="0" w:color="auto"/>
              <w:bottom w:val="single" w:sz="12" w:space="0" w:color="auto"/>
            </w:tcBorders>
            <w:noWrap/>
            <w:vAlign w:val="center"/>
            <w:hideMark/>
          </w:tcPr>
          <w:p w14:paraId="3DAEDDB0" w14:textId="77777777" w:rsidR="00746335" w:rsidRPr="00746335" w:rsidRDefault="00746335" w:rsidP="00746335">
            <w:pPr>
              <w:jc w:val="center"/>
              <w:rPr>
                <w:sz w:val="15"/>
                <w:szCs w:val="15"/>
              </w:rPr>
            </w:pPr>
            <w:r w:rsidRPr="00746335">
              <w:rPr>
                <w:sz w:val="15"/>
                <w:szCs w:val="15"/>
              </w:rPr>
              <w:t>42</w:t>
            </w:r>
          </w:p>
        </w:tc>
        <w:tc>
          <w:tcPr>
            <w:tcW w:w="751" w:type="dxa"/>
            <w:tcBorders>
              <w:bottom w:val="single" w:sz="12" w:space="0" w:color="auto"/>
              <w:right w:val="single" w:sz="12" w:space="0" w:color="auto"/>
            </w:tcBorders>
            <w:noWrap/>
            <w:vAlign w:val="center"/>
            <w:hideMark/>
          </w:tcPr>
          <w:p w14:paraId="787B8851" w14:textId="77777777" w:rsidR="00746335" w:rsidRPr="00746335" w:rsidRDefault="00746335" w:rsidP="00746335">
            <w:pPr>
              <w:jc w:val="center"/>
              <w:rPr>
                <w:sz w:val="15"/>
                <w:szCs w:val="15"/>
              </w:rPr>
            </w:pPr>
            <w:r w:rsidRPr="00746335">
              <w:rPr>
                <w:sz w:val="15"/>
                <w:szCs w:val="15"/>
              </w:rPr>
              <w:t>22</w:t>
            </w:r>
          </w:p>
        </w:tc>
        <w:tc>
          <w:tcPr>
            <w:tcW w:w="751" w:type="dxa"/>
            <w:tcBorders>
              <w:left w:val="single" w:sz="12" w:space="0" w:color="auto"/>
              <w:bottom w:val="single" w:sz="12" w:space="0" w:color="auto"/>
            </w:tcBorders>
            <w:noWrap/>
            <w:vAlign w:val="center"/>
            <w:hideMark/>
          </w:tcPr>
          <w:p w14:paraId="36299465"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742EC207" w14:textId="77777777" w:rsidR="00746335" w:rsidRPr="00746335" w:rsidRDefault="00746335" w:rsidP="00746335">
            <w:pPr>
              <w:jc w:val="center"/>
              <w:rPr>
                <w:sz w:val="15"/>
                <w:szCs w:val="15"/>
              </w:rPr>
            </w:pPr>
            <w:r w:rsidRPr="00746335">
              <w:rPr>
                <w:sz w:val="15"/>
                <w:szCs w:val="15"/>
              </w:rPr>
              <w:t>35</w:t>
            </w:r>
          </w:p>
        </w:tc>
        <w:tc>
          <w:tcPr>
            <w:tcW w:w="751" w:type="dxa"/>
            <w:tcBorders>
              <w:left w:val="single" w:sz="12" w:space="0" w:color="auto"/>
              <w:bottom w:val="single" w:sz="12" w:space="0" w:color="auto"/>
            </w:tcBorders>
            <w:noWrap/>
            <w:vAlign w:val="center"/>
            <w:hideMark/>
          </w:tcPr>
          <w:p w14:paraId="40D6707E"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7DA6659D" w14:textId="77777777" w:rsidR="00746335" w:rsidRPr="00746335" w:rsidRDefault="00746335" w:rsidP="00746335">
            <w:pPr>
              <w:jc w:val="center"/>
              <w:rPr>
                <w:sz w:val="15"/>
                <w:szCs w:val="15"/>
              </w:rPr>
            </w:pPr>
            <w:r w:rsidRPr="00746335">
              <w:rPr>
                <w:sz w:val="15"/>
                <w:szCs w:val="15"/>
              </w:rPr>
              <w:t>35</w:t>
            </w:r>
          </w:p>
        </w:tc>
      </w:tr>
      <w:tr w:rsidR="00746335" w:rsidRPr="00746335" w14:paraId="47CA59C2" w14:textId="77777777" w:rsidTr="00746335">
        <w:trPr>
          <w:trHeight w:val="320"/>
        </w:trPr>
        <w:tc>
          <w:tcPr>
            <w:tcW w:w="750" w:type="dxa"/>
            <w:vMerge w:val="restart"/>
            <w:tcBorders>
              <w:top w:val="single" w:sz="12" w:space="0" w:color="auto"/>
              <w:left w:val="single" w:sz="12" w:space="0" w:color="auto"/>
            </w:tcBorders>
            <w:noWrap/>
            <w:vAlign w:val="center"/>
            <w:hideMark/>
          </w:tcPr>
          <w:p w14:paraId="4013DD0A" w14:textId="77777777" w:rsidR="00746335" w:rsidRPr="00746335" w:rsidRDefault="00746335" w:rsidP="00746335">
            <w:pPr>
              <w:rPr>
                <w:sz w:val="15"/>
                <w:szCs w:val="15"/>
              </w:rPr>
            </w:pPr>
            <w:r w:rsidRPr="00746335">
              <w:rPr>
                <w:sz w:val="15"/>
                <w:szCs w:val="15"/>
              </w:rPr>
              <w:t>set4</w:t>
            </w:r>
          </w:p>
        </w:tc>
        <w:tc>
          <w:tcPr>
            <w:tcW w:w="751" w:type="dxa"/>
            <w:tcBorders>
              <w:top w:val="single" w:sz="12" w:space="0" w:color="auto"/>
              <w:right w:val="single" w:sz="12" w:space="0" w:color="auto"/>
            </w:tcBorders>
            <w:noWrap/>
            <w:vAlign w:val="center"/>
            <w:hideMark/>
          </w:tcPr>
          <w:p w14:paraId="5513AD43" w14:textId="77777777" w:rsidR="00746335" w:rsidRPr="00746335" w:rsidRDefault="00746335" w:rsidP="00746335">
            <w:pPr>
              <w:jc w:val="center"/>
              <w:rPr>
                <w:sz w:val="15"/>
                <w:szCs w:val="15"/>
              </w:rPr>
            </w:pPr>
            <w:r w:rsidRPr="00746335">
              <w:rPr>
                <w:sz w:val="15"/>
                <w:szCs w:val="15"/>
              </w:rPr>
              <w:t>up</w:t>
            </w:r>
          </w:p>
        </w:tc>
        <w:tc>
          <w:tcPr>
            <w:tcW w:w="751" w:type="dxa"/>
            <w:tcBorders>
              <w:top w:val="single" w:sz="12" w:space="0" w:color="auto"/>
              <w:left w:val="single" w:sz="12" w:space="0" w:color="auto"/>
            </w:tcBorders>
            <w:noWrap/>
            <w:vAlign w:val="center"/>
            <w:hideMark/>
          </w:tcPr>
          <w:p w14:paraId="6EEABB01" w14:textId="77777777" w:rsidR="00746335" w:rsidRPr="00746335" w:rsidRDefault="00746335" w:rsidP="00746335">
            <w:pPr>
              <w:jc w:val="center"/>
              <w:rPr>
                <w:sz w:val="15"/>
                <w:szCs w:val="15"/>
              </w:rPr>
            </w:pPr>
            <w:r w:rsidRPr="00746335">
              <w:rPr>
                <w:sz w:val="15"/>
                <w:szCs w:val="15"/>
              </w:rPr>
              <w:t>53</w:t>
            </w:r>
          </w:p>
        </w:tc>
        <w:tc>
          <w:tcPr>
            <w:tcW w:w="751" w:type="dxa"/>
            <w:tcBorders>
              <w:top w:val="single" w:sz="12" w:space="0" w:color="auto"/>
              <w:right w:val="single" w:sz="12" w:space="0" w:color="auto"/>
            </w:tcBorders>
            <w:noWrap/>
            <w:vAlign w:val="center"/>
            <w:hideMark/>
          </w:tcPr>
          <w:p w14:paraId="3E150322" w14:textId="77777777" w:rsidR="00746335" w:rsidRPr="00746335" w:rsidRDefault="00746335" w:rsidP="00746335">
            <w:pPr>
              <w:jc w:val="center"/>
              <w:rPr>
                <w:sz w:val="15"/>
                <w:szCs w:val="15"/>
              </w:rPr>
            </w:pPr>
            <w:r w:rsidRPr="00746335">
              <w:rPr>
                <w:sz w:val="15"/>
                <w:szCs w:val="15"/>
              </w:rPr>
              <w:t>12</w:t>
            </w:r>
          </w:p>
        </w:tc>
        <w:tc>
          <w:tcPr>
            <w:tcW w:w="751" w:type="dxa"/>
            <w:tcBorders>
              <w:top w:val="single" w:sz="12" w:space="0" w:color="auto"/>
              <w:left w:val="single" w:sz="12" w:space="0" w:color="auto"/>
            </w:tcBorders>
            <w:noWrap/>
            <w:vAlign w:val="center"/>
            <w:hideMark/>
          </w:tcPr>
          <w:p w14:paraId="47260D3D"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19D6A77E" w14:textId="77777777" w:rsidR="00746335" w:rsidRPr="00746335" w:rsidRDefault="00746335" w:rsidP="00746335">
            <w:pPr>
              <w:jc w:val="center"/>
              <w:rPr>
                <w:sz w:val="15"/>
                <w:szCs w:val="15"/>
              </w:rPr>
            </w:pPr>
            <w:r w:rsidRPr="00746335">
              <w:rPr>
                <w:sz w:val="15"/>
                <w:szCs w:val="15"/>
              </w:rPr>
              <w:t>25</w:t>
            </w:r>
          </w:p>
        </w:tc>
        <w:tc>
          <w:tcPr>
            <w:tcW w:w="750" w:type="dxa"/>
            <w:tcBorders>
              <w:top w:val="single" w:sz="12" w:space="0" w:color="auto"/>
              <w:left w:val="single" w:sz="12" w:space="0" w:color="auto"/>
            </w:tcBorders>
            <w:noWrap/>
            <w:vAlign w:val="center"/>
            <w:hideMark/>
          </w:tcPr>
          <w:p w14:paraId="5AE44771"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02959C83" w14:textId="77777777" w:rsidR="00746335" w:rsidRPr="00746335" w:rsidRDefault="00746335" w:rsidP="00746335">
            <w:pPr>
              <w:jc w:val="center"/>
              <w:rPr>
                <w:sz w:val="15"/>
                <w:szCs w:val="15"/>
              </w:rPr>
            </w:pPr>
            <w:r w:rsidRPr="00746335">
              <w:rPr>
                <w:sz w:val="15"/>
                <w:szCs w:val="15"/>
              </w:rPr>
              <w:t>25</w:t>
            </w:r>
          </w:p>
        </w:tc>
        <w:tc>
          <w:tcPr>
            <w:tcW w:w="751" w:type="dxa"/>
            <w:tcBorders>
              <w:top w:val="single" w:sz="12" w:space="0" w:color="auto"/>
              <w:left w:val="single" w:sz="12" w:space="0" w:color="auto"/>
            </w:tcBorders>
            <w:noWrap/>
            <w:vAlign w:val="center"/>
            <w:hideMark/>
          </w:tcPr>
          <w:p w14:paraId="40A1F4A1"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20329052" w14:textId="77777777" w:rsidR="00746335" w:rsidRPr="00746335" w:rsidRDefault="00746335" w:rsidP="00746335">
            <w:pPr>
              <w:jc w:val="center"/>
              <w:rPr>
                <w:sz w:val="15"/>
                <w:szCs w:val="15"/>
              </w:rPr>
            </w:pPr>
            <w:r w:rsidRPr="00746335">
              <w:rPr>
                <w:sz w:val="15"/>
                <w:szCs w:val="15"/>
              </w:rPr>
              <w:t>25</w:t>
            </w:r>
          </w:p>
        </w:tc>
        <w:tc>
          <w:tcPr>
            <w:tcW w:w="751" w:type="dxa"/>
            <w:tcBorders>
              <w:top w:val="single" w:sz="12" w:space="0" w:color="auto"/>
              <w:left w:val="single" w:sz="12" w:space="0" w:color="auto"/>
            </w:tcBorders>
            <w:noWrap/>
            <w:vAlign w:val="center"/>
            <w:hideMark/>
          </w:tcPr>
          <w:p w14:paraId="4ED75D60"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3725FF92" w14:textId="77777777" w:rsidR="00746335" w:rsidRPr="00746335" w:rsidRDefault="00746335" w:rsidP="00746335">
            <w:pPr>
              <w:jc w:val="center"/>
              <w:rPr>
                <w:sz w:val="15"/>
                <w:szCs w:val="15"/>
              </w:rPr>
            </w:pPr>
            <w:r w:rsidRPr="00746335">
              <w:rPr>
                <w:sz w:val="15"/>
                <w:szCs w:val="15"/>
              </w:rPr>
              <w:t>25</w:t>
            </w:r>
          </w:p>
        </w:tc>
      </w:tr>
      <w:tr w:rsidR="00746335" w:rsidRPr="00746335" w14:paraId="01B3C683" w14:textId="77777777" w:rsidTr="00746335">
        <w:trPr>
          <w:trHeight w:val="320"/>
        </w:trPr>
        <w:tc>
          <w:tcPr>
            <w:tcW w:w="750" w:type="dxa"/>
            <w:vMerge/>
            <w:tcBorders>
              <w:left w:val="single" w:sz="12" w:space="0" w:color="auto"/>
              <w:bottom w:val="single" w:sz="12" w:space="0" w:color="auto"/>
            </w:tcBorders>
            <w:noWrap/>
            <w:vAlign w:val="center"/>
            <w:hideMark/>
          </w:tcPr>
          <w:p w14:paraId="38E23986" w14:textId="77777777" w:rsidR="00746335" w:rsidRPr="00746335" w:rsidRDefault="00746335" w:rsidP="00746335">
            <w:pPr>
              <w:rPr>
                <w:sz w:val="15"/>
                <w:szCs w:val="15"/>
              </w:rPr>
            </w:pPr>
          </w:p>
        </w:tc>
        <w:tc>
          <w:tcPr>
            <w:tcW w:w="751" w:type="dxa"/>
            <w:tcBorders>
              <w:bottom w:val="single" w:sz="12" w:space="0" w:color="auto"/>
              <w:right w:val="single" w:sz="12" w:space="0" w:color="auto"/>
            </w:tcBorders>
            <w:noWrap/>
            <w:vAlign w:val="center"/>
            <w:hideMark/>
          </w:tcPr>
          <w:p w14:paraId="59C59F8C" w14:textId="77777777" w:rsidR="00746335" w:rsidRPr="00746335" w:rsidRDefault="00746335" w:rsidP="00746335">
            <w:pPr>
              <w:jc w:val="center"/>
              <w:rPr>
                <w:sz w:val="15"/>
                <w:szCs w:val="15"/>
              </w:rPr>
            </w:pPr>
            <w:r w:rsidRPr="00746335">
              <w:rPr>
                <w:sz w:val="15"/>
                <w:szCs w:val="15"/>
              </w:rPr>
              <w:t>down</w:t>
            </w:r>
          </w:p>
        </w:tc>
        <w:tc>
          <w:tcPr>
            <w:tcW w:w="751" w:type="dxa"/>
            <w:tcBorders>
              <w:left w:val="single" w:sz="12" w:space="0" w:color="auto"/>
              <w:bottom w:val="single" w:sz="12" w:space="0" w:color="auto"/>
            </w:tcBorders>
            <w:noWrap/>
            <w:vAlign w:val="center"/>
            <w:hideMark/>
          </w:tcPr>
          <w:p w14:paraId="0D869DD9" w14:textId="77777777" w:rsidR="00746335" w:rsidRPr="00746335" w:rsidRDefault="00746335" w:rsidP="00746335">
            <w:pPr>
              <w:jc w:val="center"/>
              <w:rPr>
                <w:sz w:val="15"/>
                <w:szCs w:val="15"/>
              </w:rPr>
            </w:pPr>
            <w:r w:rsidRPr="00746335">
              <w:rPr>
                <w:sz w:val="15"/>
                <w:szCs w:val="15"/>
              </w:rPr>
              <w:t>43</w:t>
            </w:r>
          </w:p>
        </w:tc>
        <w:tc>
          <w:tcPr>
            <w:tcW w:w="751" w:type="dxa"/>
            <w:tcBorders>
              <w:bottom w:val="single" w:sz="12" w:space="0" w:color="auto"/>
              <w:right w:val="single" w:sz="12" w:space="0" w:color="auto"/>
            </w:tcBorders>
            <w:noWrap/>
            <w:vAlign w:val="center"/>
            <w:hideMark/>
          </w:tcPr>
          <w:p w14:paraId="00623519" w14:textId="77777777" w:rsidR="00746335" w:rsidRPr="00746335" w:rsidRDefault="00746335" w:rsidP="00746335">
            <w:pPr>
              <w:jc w:val="center"/>
              <w:rPr>
                <w:sz w:val="15"/>
                <w:szCs w:val="15"/>
              </w:rPr>
            </w:pPr>
            <w:r w:rsidRPr="00746335">
              <w:rPr>
                <w:sz w:val="15"/>
                <w:szCs w:val="15"/>
              </w:rPr>
              <w:t>21</w:t>
            </w:r>
          </w:p>
        </w:tc>
        <w:tc>
          <w:tcPr>
            <w:tcW w:w="751" w:type="dxa"/>
            <w:tcBorders>
              <w:left w:val="single" w:sz="12" w:space="0" w:color="auto"/>
              <w:bottom w:val="single" w:sz="12" w:space="0" w:color="auto"/>
            </w:tcBorders>
            <w:noWrap/>
            <w:vAlign w:val="center"/>
            <w:hideMark/>
          </w:tcPr>
          <w:p w14:paraId="529BBA73"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3B4CBABA" w14:textId="77777777" w:rsidR="00746335" w:rsidRPr="00746335" w:rsidRDefault="00746335" w:rsidP="00746335">
            <w:pPr>
              <w:jc w:val="center"/>
              <w:rPr>
                <w:sz w:val="15"/>
                <w:szCs w:val="15"/>
              </w:rPr>
            </w:pPr>
            <w:r w:rsidRPr="00746335">
              <w:rPr>
                <w:sz w:val="15"/>
                <w:szCs w:val="15"/>
              </w:rPr>
              <w:t>35</w:t>
            </w:r>
          </w:p>
        </w:tc>
        <w:tc>
          <w:tcPr>
            <w:tcW w:w="750" w:type="dxa"/>
            <w:tcBorders>
              <w:left w:val="single" w:sz="12" w:space="0" w:color="auto"/>
              <w:bottom w:val="single" w:sz="12" w:space="0" w:color="auto"/>
            </w:tcBorders>
            <w:noWrap/>
            <w:vAlign w:val="center"/>
            <w:hideMark/>
          </w:tcPr>
          <w:p w14:paraId="09A4377B"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7BF12F37" w14:textId="77777777" w:rsidR="00746335" w:rsidRPr="00746335" w:rsidRDefault="00746335" w:rsidP="00746335">
            <w:pPr>
              <w:jc w:val="center"/>
              <w:rPr>
                <w:sz w:val="15"/>
                <w:szCs w:val="15"/>
              </w:rPr>
            </w:pPr>
            <w:r w:rsidRPr="00746335">
              <w:rPr>
                <w:sz w:val="15"/>
                <w:szCs w:val="15"/>
              </w:rPr>
              <w:t>35</w:t>
            </w:r>
          </w:p>
        </w:tc>
        <w:tc>
          <w:tcPr>
            <w:tcW w:w="751" w:type="dxa"/>
            <w:tcBorders>
              <w:left w:val="single" w:sz="12" w:space="0" w:color="auto"/>
              <w:bottom w:val="single" w:sz="12" w:space="0" w:color="auto"/>
            </w:tcBorders>
            <w:noWrap/>
            <w:vAlign w:val="center"/>
            <w:hideMark/>
          </w:tcPr>
          <w:p w14:paraId="6EAD4065"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078C66CB" w14:textId="77777777" w:rsidR="00746335" w:rsidRPr="00746335" w:rsidRDefault="00746335" w:rsidP="00746335">
            <w:pPr>
              <w:jc w:val="center"/>
              <w:rPr>
                <w:sz w:val="15"/>
                <w:szCs w:val="15"/>
              </w:rPr>
            </w:pPr>
            <w:r w:rsidRPr="00746335">
              <w:rPr>
                <w:sz w:val="15"/>
                <w:szCs w:val="15"/>
              </w:rPr>
              <w:t>35</w:t>
            </w:r>
          </w:p>
        </w:tc>
        <w:tc>
          <w:tcPr>
            <w:tcW w:w="751" w:type="dxa"/>
            <w:tcBorders>
              <w:left w:val="single" w:sz="12" w:space="0" w:color="auto"/>
              <w:bottom w:val="single" w:sz="12" w:space="0" w:color="auto"/>
            </w:tcBorders>
            <w:noWrap/>
            <w:vAlign w:val="center"/>
            <w:hideMark/>
          </w:tcPr>
          <w:p w14:paraId="30503637"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103CA5DD" w14:textId="77777777" w:rsidR="00746335" w:rsidRPr="00746335" w:rsidRDefault="00746335" w:rsidP="00746335">
            <w:pPr>
              <w:jc w:val="center"/>
              <w:rPr>
                <w:sz w:val="15"/>
                <w:szCs w:val="15"/>
              </w:rPr>
            </w:pPr>
            <w:r w:rsidRPr="00746335">
              <w:rPr>
                <w:sz w:val="15"/>
                <w:szCs w:val="15"/>
              </w:rPr>
              <w:t>35</w:t>
            </w:r>
          </w:p>
        </w:tc>
      </w:tr>
      <w:tr w:rsidR="00746335" w:rsidRPr="00746335" w14:paraId="55D28D54" w14:textId="77777777" w:rsidTr="00746335">
        <w:trPr>
          <w:trHeight w:val="320"/>
        </w:trPr>
        <w:tc>
          <w:tcPr>
            <w:tcW w:w="750" w:type="dxa"/>
            <w:vMerge w:val="restart"/>
            <w:tcBorders>
              <w:top w:val="single" w:sz="12" w:space="0" w:color="auto"/>
              <w:left w:val="single" w:sz="12" w:space="0" w:color="auto"/>
            </w:tcBorders>
            <w:noWrap/>
            <w:vAlign w:val="center"/>
            <w:hideMark/>
          </w:tcPr>
          <w:p w14:paraId="68D33E0B" w14:textId="77777777" w:rsidR="00746335" w:rsidRPr="00746335" w:rsidRDefault="00746335" w:rsidP="00746335">
            <w:pPr>
              <w:rPr>
                <w:sz w:val="15"/>
                <w:szCs w:val="15"/>
              </w:rPr>
            </w:pPr>
            <w:r w:rsidRPr="00746335">
              <w:rPr>
                <w:sz w:val="15"/>
                <w:szCs w:val="15"/>
              </w:rPr>
              <w:t>set5</w:t>
            </w:r>
          </w:p>
        </w:tc>
        <w:tc>
          <w:tcPr>
            <w:tcW w:w="751" w:type="dxa"/>
            <w:tcBorders>
              <w:top w:val="single" w:sz="12" w:space="0" w:color="auto"/>
              <w:right w:val="single" w:sz="12" w:space="0" w:color="auto"/>
            </w:tcBorders>
            <w:noWrap/>
            <w:vAlign w:val="center"/>
            <w:hideMark/>
          </w:tcPr>
          <w:p w14:paraId="0B001D85" w14:textId="77777777" w:rsidR="00746335" w:rsidRPr="00746335" w:rsidRDefault="00746335" w:rsidP="00746335">
            <w:pPr>
              <w:jc w:val="center"/>
              <w:rPr>
                <w:sz w:val="15"/>
                <w:szCs w:val="15"/>
              </w:rPr>
            </w:pPr>
            <w:r w:rsidRPr="00746335">
              <w:rPr>
                <w:sz w:val="15"/>
                <w:szCs w:val="15"/>
              </w:rPr>
              <w:t>up</w:t>
            </w:r>
          </w:p>
        </w:tc>
        <w:tc>
          <w:tcPr>
            <w:tcW w:w="751" w:type="dxa"/>
            <w:tcBorders>
              <w:top w:val="single" w:sz="12" w:space="0" w:color="auto"/>
              <w:left w:val="single" w:sz="12" w:space="0" w:color="auto"/>
            </w:tcBorders>
            <w:noWrap/>
            <w:vAlign w:val="center"/>
            <w:hideMark/>
          </w:tcPr>
          <w:p w14:paraId="1E79228D" w14:textId="77777777" w:rsidR="00746335" w:rsidRPr="00746335" w:rsidRDefault="00746335" w:rsidP="00746335">
            <w:pPr>
              <w:jc w:val="center"/>
              <w:rPr>
                <w:sz w:val="15"/>
                <w:szCs w:val="15"/>
              </w:rPr>
            </w:pPr>
            <w:r w:rsidRPr="00746335">
              <w:rPr>
                <w:sz w:val="15"/>
                <w:szCs w:val="15"/>
              </w:rPr>
              <w:t>39</w:t>
            </w:r>
          </w:p>
        </w:tc>
        <w:tc>
          <w:tcPr>
            <w:tcW w:w="751" w:type="dxa"/>
            <w:tcBorders>
              <w:top w:val="single" w:sz="12" w:space="0" w:color="auto"/>
              <w:right w:val="single" w:sz="12" w:space="0" w:color="auto"/>
            </w:tcBorders>
            <w:noWrap/>
            <w:vAlign w:val="center"/>
            <w:hideMark/>
          </w:tcPr>
          <w:p w14:paraId="282F4DA5" w14:textId="77777777" w:rsidR="00746335" w:rsidRPr="00746335" w:rsidRDefault="00746335" w:rsidP="00746335">
            <w:pPr>
              <w:jc w:val="center"/>
              <w:rPr>
                <w:sz w:val="15"/>
                <w:szCs w:val="15"/>
              </w:rPr>
            </w:pPr>
            <w:r w:rsidRPr="00746335">
              <w:rPr>
                <w:sz w:val="15"/>
                <w:szCs w:val="15"/>
              </w:rPr>
              <w:t>26</w:t>
            </w:r>
          </w:p>
        </w:tc>
        <w:tc>
          <w:tcPr>
            <w:tcW w:w="751" w:type="dxa"/>
            <w:tcBorders>
              <w:top w:val="single" w:sz="12" w:space="0" w:color="auto"/>
              <w:left w:val="single" w:sz="12" w:space="0" w:color="auto"/>
            </w:tcBorders>
            <w:noWrap/>
            <w:vAlign w:val="center"/>
            <w:hideMark/>
          </w:tcPr>
          <w:p w14:paraId="39C2854A"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76803342" w14:textId="77777777" w:rsidR="00746335" w:rsidRPr="00746335" w:rsidRDefault="00746335" w:rsidP="00746335">
            <w:pPr>
              <w:jc w:val="center"/>
              <w:rPr>
                <w:sz w:val="15"/>
                <w:szCs w:val="15"/>
              </w:rPr>
            </w:pPr>
            <w:r w:rsidRPr="00746335">
              <w:rPr>
                <w:sz w:val="15"/>
                <w:szCs w:val="15"/>
              </w:rPr>
              <w:t>25</w:t>
            </w:r>
          </w:p>
        </w:tc>
        <w:tc>
          <w:tcPr>
            <w:tcW w:w="750" w:type="dxa"/>
            <w:tcBorders>
              <w:top w:val="single" w:sz="12" w:space="0" w:color="auto"/>
              <w:left w:val="single" w:sz="12" w:space="0" w:color="auto"/>
            </w:tcBorders>
            <w:noWrap/>
            <w:vAlign w:val="center"/>
            <w:hideMark/>
          </w:tcPr>
          <w:p w14:paraId="2F3B60D7" w14:textId="77777777" w:rsidR="00746335" w:rsidRPr="00746335" w:rsidRDefault="00746335" w:rsidP="00746335">
            <w:pPr>
              <w:jc w:val="center"/>
              <w:rPr>
                <w:sz w:val="15"/>
                <w:szCs w:val="15"/>
              </w:rPr>
            </w:pPr>
            <w:r w:rsidRPr="00746335">
              <w:rPr>
                <w:sz w:val="15"/>
                <w:szCs w:val="15"/>
              </w:rPr>
              <w:t>42</w:t>
            </w:r>
          </w:p>
        </w:tc>
        <w:tc>
          <w:tcPr>
            <w:tcW w:w="751" w:type="dxa"/>
            <w:tcBorders>
              <w:top w:val="single" w:sz="12" w:space="0" w:color="auto"/>
              <w:right w:val="single" w:sz="12" w:space="0" w:color="auto"/>
            </w:tcBorders>
            <w:noWrap/>
            <w:vAlign w:val="center"/>
            <w:hideMark/>
          </w:tcPr>
          <w:p w14:paraId="13FEE74F" w14:textId="77777777" w:rsidR="00746335" w:rsidRPr="00746335" w:rsidRDefault="00746335" w:rsidP="00746335">
            <w:pPr>
              <w:jc w:val="center"/>
              <w:rPr>
                <w:sz w:val="15"/>
                <w:szCs w:val="15"/>
              </w:rPr>
            </w:pPr>
            <w:r w:rsidRPr="00746335">
              <w:rPr>
                <w:sz w:val="15"/>
                <w:szCs w:val="15"/>
              </w:rPr>
              <w:t>23</w:t>
            </w:r>
          </w:p>
        </w:tc>
        <w:tc>
          <w:tcPr>
            <w:tcW w:w="751" w:type="dxa"/>
            <w:tcBorders>
              <w:top w:val="single" w:sz="12" w:space="0" w:color="auto"/>
              <w:left w:val="single" w:sz="12" w:space="0" w:color="auto"/>
            </w:tcBorders>
            <w:noWrap/>
            <w:vAlign w:val="center"/>
            <w:hideMark/>
          </w:tcPr>
          <w:p w14:paraId="34FC74F4"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541F7168" w14:textId="77777777" w:rsidR="00746335" w:rsidRPr="00746335" w:rsidRDefault="00746335" w:rsidP="00746335">
            <w:pPr>
              <w:jc w:val="center"/>
              <w:rPr>
                <w:sz w:val="15"/>
                <w:szCs w:val="15"/>
              </w:rPr>
            </w:pPr>
            <w:r w:rsidRPr="00746335">
              <w:rPr>
                <w:sz w:val="15"/>
                <w:szCs w:val="15"/>
              </w:rPr>
              <w:t>25</w:t>
            </w:r>
          </w:p>
        </w:tc>
        <w:tc>
          <w:tcPr>
            <w:tcW w:w="751" w:type="dxa"/>
            <w:tcBorders>
              <w:top w:val="single" w:sz="12" w:space="0" w:color="auto"/>
              <w:left w:val="single" w:sz="12" w:space="0" w:color="auto"/>
            </w:tcBorders>
            <w:noWrap/>
            <w:vAlign w:val="center"/>
            <w:hideMark/>
          </w:tcPr>
          <w:p w14:paraId="554E8888" w14:textId="77777777" w:rsidR="00746335" w:rsidRPr="00746335" w:rsidRDefault="00746335" w:rsidP="00746335">
            <w:pPr>
              <w:jc w:val="center"/>
              <w:rPr>
                <w:sz w:val="15"/>
                <w:szCs w:val="15"/>
              </w:rPr>
            </w:pPr>
            <w:r w:rsidRPr="00746335">
              <w:rPr>
                <w:sz w:val="15"/>
                <w:szCs w:val="15"/>
              </w:rPr>
              <w:t>40</w:t>
            </w:r>
          </w:p>
        </w:tc>
        <w:tc>
          <w:tcPr>
            <w:tcW w:w="751" w:type="dxa"/>
            <w:tcBorders>
              <w:top w:val="single" w:sz="12" w:space="0" w:color="auto"/>
              <w:right w:val="single" w:sz="12" w:space="0" w:color="auto"/>
            </w:tcBorders>
            <w:noWrap/>
            <w:vAlign w:val="center"/>
            <w:hideMark/>
          </w:tcPr>
          <w:p w14:paraId="40D8BCDF" w14:textId="77777777" w:rsidR="00746335" w:rsidRPr="00746335" w:rsidRDefault="00746335" w:rsidP="00746335">
            <w:pPr>
              <w:jc w:val="center"/>
              <w:rPr>
                <w:sz w:val="15"/>
                <w:szCs w:val="15"/>
              </w:rPr>
            </w:pPr>
            <w:r w:rsidRPr="00746335">
              <w:rPr>
                <w:sz w:val="15"/>
                <w:szCs w:val="15"/>
              </w:rPr>
              <w:t>25</w:t>
            </w:r>
          </w:p>
        </w:tc>
      </w:tr>
      <w:tr w:rsidR="00746335" w:rsidRPr="00746335" w14:paraId="4F32ED52" w14:textId="77777777" w:rsidTr="00746335">
        <w:trPr>
          <w:trHeight w:val="320"/>
        </w:trPr>
        <w:tc>
          <w:tcPr>
            <w:tcW w:w="750" w:type="dxa"/>
            <w:vMerge/>
            <w:tcBorders>
              <w:left w:val="single" w:sz="12" w:space="0" w:color="auto"/>
              <w:bottom w:val="single" w:sz="12" w:space="0" w:color="auto"/>
            </w:tcBorders>
            <w:noWrap/>
            <w:hideMark/>
          </w:tcPr>
          <w:p w14:paraId="0984B2F3" w14:textId="77777777" w:rsidR="00746335" w:rsidRPr="00746335" w:rsidRDefault="00746335" w:rsidP="00746335">
            <w:pPr>
              <w:rPr>
                <w:sz w:val="15"/>
                <w:szCs w:val="15"/>
              </w:rPr>
            </w:pPr>
          </w:p>
        </w:tc>
        <w:tc>
          <w:tcPr>
            <w:tcW w:w="751" w:type="dxa"/>
            <w:tcBorders>
              <w:bottom w:val="single" w:sz="12" w:space="0" w:color="auto"/>
              <w:right w:val="single" w:sz="12" w:space="0" w:color="auto"/>
            </w:tcBorders>
            <w:noWrap/>
            <w:vAlign w:val="center"/>
            <w:hideMark/>
          </w:tcPr>
          <w:p w14:paraId="42D1C92D" w14:textId="77777777" w:rsidR="00746335" w:rsidRPr="00746335" w:rsidRDefault="00746335" w:rsidP="00746335">
            <w:pPr>
              <w:jc w:val="center"/>
              <w:rPr>
                <w:sz w:val="15"/>
                <w:szCs w:val="15"/>
              </w:rPr>
            </w:pPr>
            <w:r w:rsidRPr="00746335">
              <w:rPr>
                <w:sz w:val="15"/>
                <w:szCs w:val="15"/>
              </w:rPr>
              <w:t>down</w:t>
            </w:r>
          </w:p>
        </w:tc>
        <w:tc>
          <w:tcPr>
            <w:tcW w:w="751" w:type="dxa"/>
            <w:tcBorders>
              <w:left w:val="single" w:sz="12" w:space="0" w:color="auto"/>
              <w:bottom w:val="single" w:sz="12" w:space="0" w:color="auto"/>
            </w:tcBorders>
            <w:noWrap/>
            <w:vAlign w:val="center"/>
            <w:hideMark/>
          </w:tcPr>
          <w:p w14:paraId="051FA655" w14:textId="77777777" w:rsidR="00746335" w:rsidRPr="00746335" w:rsidRDefault="00746335" w:rsidP="00746335">
            <w:pPr>
              <w:jc w:val="center"/>
              <w:rPr>
                <w:sz w:val="15"/>
                <w:szCs w:val="15"/>
              </w:rPr>
            </w:pPr>
            <w:r w:rsidRPr="00746335">
              <w:rPr>
                <w:sz w:val="15"/>
                <w:szCs w:val="15"/>
              </w:rPr>
              <w:t>27</w:t>
            </w:r>
          </w:p>
        </w:tc>
        <w:tc>
          <w:tcPr>
            <w:tcW w:w="751" w:type="dxa"/>
            <w:tcBorders>
              <w:bottom w:val="single" w:sz="12" w:space="0" w:color="auto"/>
              <w:right w:val="single" w:sz="12" w:space="0" w:color="auto"/>
            </w:tcBorders>
            <w:noWrap/>
            <w:vAlign w:val="center"/>
            <w:hideMark/>
          </w:tcPr>
          <w:p w14:paraId="2A3CBC55" w14:textId="77777777" w:rsidR="00746335" w:rsidRPr="00746335" w:rsidRDefault="00746335" w:rsidP="00746335">
            <w:pPr>
              <w:jc w:val="center"/>
              <w:rPr>
                <w:sz w:val="15"/>
                <w:szCs w:val="15"/>
              </w:rPr>
            </w:pPr>
            <w:r w:rsidRPr="00746335">
              <w:rPr>
                <w:sz w:val="15"/>
                <w:szCs w:val="15"/>
              </w:rPr>
              <w:t>37</w:t>
            </w:r>
          </w:p>
        </w:tc>
        <w:tc>
          <w:tcPr>
            <w:tcW w:w="751" w:type="dxa"/>
            <w:tcBorders>
              <w:left w:val="single" w:sz="12" w:space="0" w:color="auto"/>
              <w:bottom w:val="single" w:sz="12" w:space="0" w:color="auto"/>
            </w:tcBorders>
            <w:noWrap/>
            <w:vAlign w:val="center"/>
            <w:hideMark/>
          </w:tcPr>
          <w:p w14:paraId="7711DE38"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03870647" w14:textId="77777777" w:rsidR="00746335" w:rsidRPr="00746335" w:rsidRDefault="00746335" w:rsidP="00746335">
            <w:pPr>
              <w:jc w:val="center"/>
              <w:rPr>
                <w:sz w:val="15"/>
                <w:szCs w:val="15"/>
              </w:rPr>
            </w:pPr>
            <w:r w:rsidRPr="00746335">
              <w:rPr>
                <w:sz w:val="15"/>
                <w:szCs w:val="15"/>
              </w:rPr>
              <w:t>35</w:t>
            </w:r>
          </w:p>
        </w:tc>
        <w:tc>
          <w:tcPr>
            <w:tcW w:w="750" w:type="dxa"/>
            <w:tcBorders>
              <w:left w:val="single" w:sz="12" w:space="0" w:color="auto"/>
              <w:bottom w:val="single" w:sz="12" w:space="0" w:color="auto"/>
            </w:tcBorders>
            <w:noWrap/>
            <w:vAlign w:val="center"/>
            <w:hideMark/>
          </w:tcPr>
          <w:p w14:paraId="6E08960D" w14:textId="77777777" w:rsidR="00746335" w:rsidRPr="00746335" w:rsidRDefault="00746335" w:rsidP="00746335">
            <w:pPr>
              <w:jc w:val="center"/>
              <w:rPr>
                <w:sz w:val="15"/>
                <w:szCs w:val="15"/>
              </w:rPr>
            </w:pPr>
            <w:r w:rsidRPr="00746335">
              <w:rPr>
                <w:sz w:val="15"/>
                <w:szCs w:val="15"/>
              </w:rPr>
              <w:t>39</w:t>
            </w:r>
          </w:p>
        </w:tc>
        <w:tc>
          <w:tcPr>
            <w:tcW w:w="751" w:type="dxa"/>
            <w:tcBorders>
              <w:bottom w:val="single" w:sz="12" w:space="0" w:color="auto"/>
              <w:right w:val="single" w:sz="12" w:space="0" w:color="auto"/>
            </w:tcBorders>
            <w:noWrap/>
            <w:vAlign w:val="center"/>
            <w:hideMark/>
          </w:tcPr>
          <w:p w14:paraId="5A715CC5" w14:textId="77777777" w:rsidR="00746335" w:rsidRPr="00746335" w:rsidRDefault="00746335" w:rsidP="00746335">
            <w:pPr>
              <w:jc w:val="center"/>
              <w:rPr>
                <w:sz w:val="15"/>
                <w:szCs w:val="15"/>
              </w:rPr>
            </w:pPr>
            <w:r w:rsidRPr="00746335">
              <w:rPr>
                <w:sz w:val="15"/>
                <w:szCs w:val="15"/>
              </w:rPr>
              <w:t>25</w:t>
            </w:r>
          </w:p>
        </w:tc>
        <w:tc>
          <w:tcPr>
            <w:tcW w:w="751" w:type="dxa"/>
            <w:tcBorders>
              <w:left w:val="single" w:sz="12" w:space="0" w:color="auto"/>
              <w:bottom w:val="single" w:sz="12" w:space="0" w:color="auto"/>
            </w:tcBorders>
            <w:noWrap/>
            <w:vAlign w:val="center"/>
            <w:hideMark/>
          </w:tcPr>
          <w:p w14:paraId="4A00C8B5"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1B20AB1D" w14:textId="77777777" w:rsidR="00746335" w:rsidRPr="00746335" w:rsidRDefault="00746335" w:rsidP="00746335">
            <w:pPr>
              <w:jc w:val="center"/>
              <w:rPr>
                <w:sz w:val="15"/>
                <w:szCs w:val="15"/>
              </w:rPr>
            </w:pPr>
            <w:r w:rsidRPr="00746335">
              <w:rPr>
                <w:sz w:val="15"/>
                <w:szCs w:val="15"/>
              </w:rPr>
              <w:t>35</w:t>
            </w:r>
          </w:p>
        </w:tc>
        <w:tc>
          <w:tcPr>
            <w:tcW w:w="751" w:type="dxa"/>
            <w:tcBorders>
              <w:left w:val="single" w:sz="12" w:space="0" w:color="auto"/>
              <w:bottom w:val="single" w:sz="12" w:space="0" w:color="auto"/>
            </w:tcBorders>
            <w:noWrap/>
            <w:vAlign w:val="center"/>
            <w:hideMark/>
          </w:tcPr>
          <w:p w14:paraId="4F512577" w14:textId="77777777" w:rsidR="00746335" w:rsidRPr="00746335" w:rsidRDefault="00746335" w:rsidP="00746335">
            <w:pPr>
              <w:jc w:val="center"/>
              <w:rPr>
                <w:sz w:val="15"/>
                <w:szCs w:val="15"/>
              </w:rPr>
            </w:pPr>
            <w:r w:rsidRPr="00746335">
              <w:rPr>
                <w:sz w:val="15"/>
                <w:szCs w:val="15"/>
              </w:rPr>
              <w:t>29</w:t>
            </w:r>
          </w:p>
        </w:tc>
        <w:tc>
          <w:tcPr>
            <w:tcW w:w="751" w:type="dxa"/>
            <w:tcBorders>
              <w:bottom w:val="single" w:sz="12" w:space="0" w:color="auto"/>
              <w:right w:val="single" w:sz="12" w:space="0" w:color="auto"/>
            </w:tcBorders>
            <w:noWrap/>
            <w:vAlign w:val="center"/>
            <w:hideMark/>
          </w:tcPr>
          <w:p w14:paraId="77172D54" w14:textId="77777777" w:rsidR="00746335" w:rsidRPr="00746335" w:rsidRDefault="00746335" w:rsidP="00746335">
            <w:pPr>
              <w:jc w:val="center"/>
              <w:rPr>
                <w:sz w:val="15"/>
                <w:szCs w:val="15"/>
              </w:rPr>
            </w:pPr>
            <w:r w:rsidRPr="00746335">
              <w:rPr>
                <w:sz w:val="15"/>
                <w:szCs w:val="15"/>
              </w:rPr>
              <w:t>35</w:t>
            </w:r>
          </w:p>
        </w:tc>
      </w:tr>
    </w:tbl>
    <w:p w14:paraId="17903B16" w14:textId="77777777" w:rsidR="00746335" w:rsidRPr="00371108" w:rsidRDefault="00746335" w:rsidP="00A7072C"/>
    <w:sectPr w:rsidR="00746335" w:rsidRPr="00371108" w:rsidSect="00EA67E4">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07AAD" w14:textId="77777777" w:rsidR="00F62805" w:rsidRDefault="00F62805" w:rsidP="009A601B">
      <w:r>
        <w:separator/>
      </w:r>
    </w:p>
  </w:endnote>
  <w:endnote w:type="continuationSeparator" w:id="0">
    <w:p w14:paraId="7E5E1225" w14:textId="77777777" w:rsidR="00F62805" w:rsidRDefault="00F62805" w:rsidP="009A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6238058"/>
      <w:docPartObj>
        <w:docPartGallery w:val="Page Numbers (Bottom of Page)"/>
        <w:docPartUnique/>
      </w:docPartObj>
    </w:sdtPr>
    <w:sdtContent>
      <w:p w14:paraId="5883A4AD" w14:textId="466F93D5" w:rsidR="002F1215" w:rsidRDefault="002F1215" w:rsidP="002E3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B94472" w14:textId="77777777" w:rsidR="002F1215" w:rsidRDefault="002F1215" w:rsidP="009A6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5246615"/>
      <w:docPartObj>
        <w:docPartGallery w:val="Page Numbers (Bottom of Page)"/>
        <w:docPartUnique/>
      </w:docPartObj>
    </w:sdtPr>
    <w:sdtContent>
      <w:p w14:paraId="57CA5625" w14:textId="7054666F" w:rsidR="002F1215" w:rsidRDefault="002F1215" w:rsidP="002E3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A20C9B" w14:textId="77777777" w:rsidR="002F1215" w:rsidRDefault="002F1215" w:rsidP="009A6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6658D" w14:textId="77777777" w:rsidR="00F62805" w:rsidRDefault="00F62805" w:rsidP="009A601B">
      <w:r>
        <w:separator/>
      </w:r>
    </w:p>
  </w:footnote>
  <w:footnote w:type="continuationSeparator" w:id="0">
    <w:p w14:paraId="191B9A8B" w14:textId="77777777" w:rsidR="00F62805" w:rsidRDefault="00F62805" w:rsidP="009A601B">
      <w:r>
        <w:continuationSeparator/>
      </w:r>
    </w:p>
  </w:footnote>
  <w:footnote w:id="1">
    <w:p w14:paraId="0D3BFDAD" w14:textId="1ED0B85B" w:rsidR="002F1215" w:rsidRDefault="002F1215">
      <w:pPr>
        <w:pStyle w:val="FootnoteText"/>
      </w:pPr>
      <w:r>
        <w:rPr>
          <w:rStyle w:val="FootnoteReference"/>
        </w:rPr>
        <w:footnoteRef/>
      </w:r>
      <w:r>
        <w:t xml:space="preserve"> </w:t>
      </w:r>
      <w:r w:rsidRPr="0047089B">
        <w:t>Weka 3 - Data Mining with Open Source Machine Learning Software in Java</w:t>
      </w:r>
      <w:r>
        <w:t xml:space="preserve"> </w:t>
      </w:r>
      <w:r w:rsidRPr="0047089B">
        <w:t>https://www.cs.waikato.ac.nz/ml/weka/</w:t>
      </w:r>
    </w:p>
  </w:footnote>
  <w:footnote w:id="2">
    <w:p w14:paraId="16307582" w14:textId="743E0007" w:rsidR="002F1215" w:rsidRDefault="002F1215">
      <w:pPr>
        <w:pStyle w:val="FootnoteText"/>
      </w:pPr>
      <w:r>
        <w:rPr>
          <w:rStyle w:val="FootnoteReference"/>
        </w:rPr>
        <w:footnoteRef/>
      </w:r>
      <w:r>
        <w:t xml:space="preserve"> </w:t>
      </w:r>
      <w:r w:rsidRPr="000B194C">
        <w:t>M. A. Hall (1998). Correlation-based Feature Subset Selection for Machine Learning. Hamilton, New Zealand.</w:t>
      </w:r>
    </w:p>
  </w:footnote>
  <w:footnote w:id="3">
    <w:p w14:paraId="29922C9E" w14:textId="5962EC67" w:rsidR="002F1215" w:rsidRDefault="002F1215">
      <w:pPr>
        <w:pStyle w:val="FootnoteText"/>
      </w:pPr>
      <w:r>
        <w:rPr>
          <w:rStyle w:val="FootnoteReference"/>
        </w:rPr>
        <w:footnoteRef/>
      </w:r>
      <w:r>
        <w:t xml:space="preserve"> </w:t>
      </w:r>
      <w:r w:rsidRPr="004C0CE8">
        <w:t>Kenji Kira, Larry A. Rendell: A Practical Approach to Feature Selection. In: Ninth International Workshop on Machine Learning, 249-256, 1992.</w:t>
      </w:r>
    </w:p>
  </w:footnote>
  <w:footnote w:id="4">
    <w:p w14:paraId="66FFEB2D" w14:textId="7D0E9F5D" w:rsidR="002F1215" w:rsidRDefault="002F1215">
      <w:pPr>
        <w:pStyle w:val="FootnoteText"/>
      </w:pPr>
      <w:r>
        <w:rPr>
          <w:rStyle w:val="FootnoteReference"/>
        </w:rPr>
        <w:footnoteRef/>
      </w:r>
      <w:r>
        <w:t xml:space="preserve"> </w:t>
      </w:r>
      <w:r w:rsidRPr="004C0CE8">
        <w:t>Igor Kononenko: Estimating Attributes: Analysis and Extensions of RELIEF. In: European Conference on Machine Learning, 171-182, 1994.</w:t>
      </w:r>
    </w:p>
  </w:footnote>
  <w:footnote w:id="5">
    <w:p w14:paraId="3B9339CA" w14:textId="660921C5" w:rsidR="002F1215" w:rsidRDefault="002F1215">
      <w:pPr>
        <w:pStyle w:val="FootnoteText"/>
      </w:pPr>
      <w:r>
        <w:rPr>
          <w:rStyle w:val="FootnoteReference"/>
        </w:rPr>
        <w:footnoteRef/>
      </w:r>
      <w:r>
        <w:t xml:space="preserve"> </w:t>
      </w:r>
      <w:r w:rsidRPr="004C0CE8">
        <w:t>Marko Robnik-Sikonja, Igor Kononenko: An adaptation of Relief for attribute estimation in regression. In: Fourteenth International Conference on Machine Learning, 296-304, 1997.</w:t>
      </w:r>
    </w:p>
  </w:footnote>
  <w:footnote w:id="6">
    <w:p w14:paraId="0FDF094B" w14:textId="25E42B63" w:rsidR="002F1215" w:rsidRDefault="002F1215">
      <w:pPr>
        <w:pStyle w:val="FootnoteText"/>
      </w:pPr>
      <w:r>
        <w:rPr>
          <w:rStyle w:val="FootnoteReference"/>
        </w:rPr>
        <w:footnoteRef/>
      </w:r>
      <w:r>
        <w:t xml:space="preserve"> J. Friedman, T. Hastie, R. Tibshirani (1998). Additive Logistic Regression: a Statistical View of Boosting. Stanford University.</w:t>
      </w:r>
    </w:p>
  </w:footnote>
  <w:footnote w:id="7">
    <w:p w14:paraId="6B75A8C1" w14:textId="77777777" w:rsidR="002F1215" w:rsidRDefault="002F1215" w:rsidP="00726DAD">
      <w:pPr>
        <w:pStyle w:val="FootnoteText"/>
      </w:pPr>
      <w:r>
        <w:rPr>
          <w:rStyle w:val="FootnoteReference"/>
        </w:rPr>
        <w:footnoteRef/>
      </w:r>
      <w:r>
        <w:t xml:space="preserve"> Ron Kohavi: The Power of Decision Tables. In: 8th European Conference on Machine Learning, 174-189, 1995.</w:t>
      </w:r>
    </w:p>
  </w:footnote>
  <w:footnote w:id="8">
    <w:p w14:paraId="3599CB37" w14:textId="3E2AA742" w:rsidR="002F1215" w:rsidRDefault="002F1215">
      <w:pPr>
        <w:pStyle w:val="FootnoteText"/>
      </w:pPr>
      <w:r>
        <w:rPr>
          <w:rStyle w:val="FootnoteReference"/>
        </w:rPr>
        <w:footnoteRef/>
      </w:r>
      <w:r>
        <w:t xml:space="preserve"> </w:t>
      </w:r>
      <w:r w:rsidRPr="00B97302">
        <w:t>Niels Landwehr, Mark Hall, Eibe Frank (2005). Logistic Model Trees. Machine Learning. 95(1-2):161-205.</w:t>
      </w:r>
    </w:p>
  </w:footnote>
  <w:footnote w:id="9">
    <w:p w14:paraId="3011D162" w14:textId="2788DEFD" w:rsidR="002F1215" w:rsidRDefault="002F1215">
      <w:pPr>
        <w:pStyle w:val="FootnoteText"/>
      </w:pPr>
      <w:r>
        <w:rPr>
          <w:rStyle w:val="FootnoteReference"/>
        </w:rPr>
        <w:footnoteRef/>
      </w:r>
      <w:r>
        <w:t xml:space="preserve"> </w:t>
      </w:r>
      <w:r w:rsidRPr="00B97302">
        <w:t>Marc Sumner, Eibe Frank, Mark Hall: Speeding up Logistic Model Tree Induction. In: 9th European Conference on Principles and Practice of Knowledge Discovery in Databases, 675-683, 2005.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06AF0"/>
    <w:multiLevelType w:val="hybridMultilevel"/>
    <w:tmpl w:val="7B7E36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5F36B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679A5E0C"/>
    <w:multiLevelType w:val="hybridMultilevel"/>
    <w:tmpl w:val="5822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E26C6"/>
    <w:multiLevelType w:val="hybridMultilevel"/>
    <w:tmpl w:val="E626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A094C"/>
    <w:multiLevelType w:val="hybridMultilevel"/>
    <w:tmpl w:val="AE209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5F"/>
    <w:rsid w:val="00002FD4"/>
    <w:rsid w:val="00010EBC"/>
    <w:rsid w:val="000239E2"/>
    <w:rsid w:val="000255BC"/>
    <w:rsid w:val="00034296"/>
    <w:rsid w:val="00054017"/>
    <w:rsid w:val="00060561"/>
    <w:rsid w:val="00070164"/>
    <w:rsid w:val="00076487"/>
    <w:rsid w:val="00081CCE"/>
    <w:rsid w:val="00082C2E"/>
    <w:rsid w:val="000837B4"/>
    <w:rsid w:val="00085298"/>
    <w:rsid w:val="000A0CF7"/>
    <w:rsid w:val="000A354A"/>
    <w:rsid w:val="000B194C"/>
    <w:rsid w:val="000B2A0A"/>
    <w:rsid w:val="000C570C"/>
    <w:rsid w:val="000D38F3"/>
    <w:rsid w:val="000E02EC"/>
    <w:rsid w:val="000F39F2"/>
    <w:rsid w:val="00101EA2"/>
    <w:rsid w:val="00107E18"/>
    <w:rsid w:val="001232AF"/>
    <w:rsid w:val="00123AD5"/>
    <w:rsid w:val="00130147"/>
    <w:rsid w:val="001324C1"/>
    <w:rsid w:val="001347DA"/>
    <w:rsid w:val="001378B8"/>
    <w:rsid w:val="0015252F"/>
    <w:rsid w:val="00160765"/>
    <w:rsid w:val="00174177"/>
    <w:rsid w:val="001924F1"/>
    <w:rsid w:val="00193939"/>
    <w:rsid w:val="0019695A"/>
    <w:rsid w:val="001B1C9D"/>
    <w:rsid w:val="001C1F92"/>
    <w:rsid w:val="001C51A7"/>
    <w:rsid w:val="001E3952"/>
    <w:rsid w:val="001F1F9F"/>
    <w:rsid w:val="001F6895"/>
    <w:rsid w:val="002030BB"/>
    <w:rsid w:val="0021232A"/>
    <w:rsid w:val="002202FC"/>
    <w:rsid w:val="00220623"/>
    <w:rsid w:val="00264AF2"/>
    <w:rsid w:val="00265111"/>
    <w:rsid w:val="0027488D"/>
    <w:rsid w:val="00281939"/>
    <w:rsid w:val="00285C44"/>
    <w:rsid w:val="00295655"/>
    <w:rsid w:val="002A1FEA"/>
    <w:rsid w:val="002B6DFB"/>
    <w:rsid w:val="002C6185"/>
    <w:rsid w:val="002D7C2E"/>
    <w:rsid w:val="002E2FAE"/>
    <w:rsid w:val="002E3A69"/>
    <w:rsid w:val="002F0E40"/>
    <w:rsid w:val="002F1215"/>
    <w:rsid w:val="00301340"/>
    <w:rsid w:val="00311FDA"/>
    <w:rsid w:val="00321AB6"/>
    <w:rsid w:val="0032311B"/>
    <w:rsid w:val="00324F85"/>
    <w:rsid w:val="0033320F"/>
    <w:rsid w:val="00336902"/>
    <w:rsid w:val="00337B0B"/>
    <w:rsid w:val="003439BA"/>
    <w:rsid w:val="0035053D"/>
    <w:rsid w:val="00351164"/>
    <w:rsid w:val="003563C5"/>
    <w:rsid w:val="003654E2"/>
    <w:rsid w:val="00371108"/>
    <w:rsid w:val="00372074"/>
    <w:rsid w:val="00372F04"/>
    <w:rsid w:val="003800AD"/>
    <w:rsid w:val="003917C8"/>
    <w:rsid w:val="00396405"/>
    <w:rsid w:val="003A25A0"/>
    <w:rsid w:val="003A751E"/>
    <w:rsid w:val="003B428D"/>
    <w:rsid w:val="003C1736"/>
    <w:rsid w:val="003C52CF"/>
    <w:rsid w:val="003C6EF8"/>
    <w:rsid w:val="003D56B9"/>
    <w:rsid w:val="003E2393"/>
    <w:rsid w:val="003F02AF"/>
    <w:rsid w:val="003F28AE"/>
    <w:rsid w:val="00401580"/>
    <w:rsid w:val="00407DBF"/>
    <w:rsid w:val="00422FC1"/>
    <w:rsid w:val="00434FEF"/>
    <w:rsid w:val="00452EF2"/>
    <w:rsid w:val="0046183C"/>
    <w:rsid w:val="0047089B"/>
    <w:rsid w:val="0048459C"/>
    <w:rsid w:val="004868C7"/>
    <w:rsid w:val="00493807"/>
    <w:rsid w:val="004A5C8D"/>
    <w:rsid w:val="004C0CE8"/>
    <w:rsid w:val="004C1F1F"/>
    <w:rsid w:val="004C7E31"/>
    <w:rsid w:val="004D2870"/>
    <w:rsid w:val="004D7C53"/>
    <w:rsid w:val="004E0CC9"/>
    <w:rsid w:val="004E7091"/>
    <w:rsid w:val="004E7381"/>
    <w:rsid w:val="004F4896"/>
    <w:rsid w:val="0050047B"/>
    <w:rsid w:val="00504DB7"/>
    <w:rsid w:val="00506833"/>
    <w:rsid w:val="00511CBE"/>
    <w:rsid w:val="00514D73"/>
    <w:rsid w:val="00524FBC"/>
    <w:rsid w:val="005344E3"/>
    <w:rsid w:val="00544798"/>
    <w:rsid w:val="00544D23"/>
    <w:rsid w:val="00557426"/>
    <w:rsid w:val="0056132B"/>
    <w:rsid w:val="0056254D"/>
    <w:rsid w:val="00565FF9"/>
    <w:rsid w:val="005736A6"/>
    <w:rsid w:val="00576B01"/>
    <w:rsid w:val="00580AF9"/>
    <w:rsid w:val="005857F2"/>
    <w:rsid w:val="005A0670"/>
    <w:rsid w:val="005A3FEE"/>
    <w:rsid w:val="005B34DF"/>
    <w:rsid w:val="005C646B"/>
    <w:rsid w:val="005F5CDC"/>
    <w:rsid w:val="006015E9"/>
    <w:rsid w:val="006041A1"/>
    <w:rsid w:val="006213B6"/>
    <w:rsid w:val="00632345"/>
    <w:rsid w:val="006375E3"/>
    <w:rsid w:val="006453D0"/>
    <w:rsid w:val="00653A8D"/>
    <w:rsid w:val="006557ED"/>
    <w:rsid w:val="00683B91"/>
    <w:rsid w:val="00686B2F"/>
    <w:rsid w:val="00697798"/>
    <w:rsid w:val="006A2DCF"/>
    <w:rsid w:val="006A5F1F"/>
    <w:rsid w:val="006B5F4A"/>
    <w:rsid w:val="006D0C01"/>
    <w:rsid w:val="006D2CD8"/>
    <w:rsid w:val="006E3BB0"/>
    <w:rsid w:val="006E7952"/>
    <w:rsid w:val="006F38B5"/>
    <w:rsid w:val="00703EDF"/>
    <w:rsid w:val="00726DAD"/>
    <w:rsid w:val="007315C7"/>
    <w:rsid w:val="00742F00"/>
    <w:rsid w:val="00746335"/>
    <w:rsid w:val="00767D06"/>
    <w:rsid w:val="00781001"/>
    <w:rsid w:val="00781C52"/>
    <w:rsid w:val="00790FBD"/>
    <w:rsid w:val="007A5F19"/>
    <w:rsid w:val="007B536F"/>
    <w:rsid w:val="007B6267"/>
    <w:rsid w:val="007C0AF8"/>
    <w:rsid w:val="007D3206"/>
    <w:rsid w:val="007E1D1E"/>
    <w:rsid w:val="00805006"/>
    <w:rsid w:val="00812D79"/>
    <w:rsid w:val="008230E0"/>
    <w:rsid w:val="00826B1B"/>
    <w:rsid w:val="00857E3F"/>
    <w:rsid w:val="00861BAA"/>
    <w:rsid w:val="008709D1"/>
    <w:rsid w:val="00870D7A"/>
    <w:rsid w:val="00874DB0"/>
    <w:rsid w:val="00893334"/>
    <w:rsid w:val="008950CB"/>
    <w:rsid w:val="00895C89"/>
    <w:rsid w:val="008C148E"/>
    <w:rsid w:val="008C3606"/>
    <w:rsid w:val="008D1305"/>
    <w:rsid w:val="008D27B2"/>
    <w:rsid w:val="008D4FD2"/>
    <w:rsid w:val="008E19DF"/>
    <w:rsid w:val="008E6A88"/>
    <w:rsid w:val="008F3D41"/>
    <w:rsid w:val="008F68CF"/>
    <w:rsid w:val="00912B4A"/>
    <w:rsid w:val="009305DB"/>
    <w:rsid w:val="00930B48"/>
    <w:rsid w:val="00942BCB"/>
    <w:rsid w:val="00943DA2"/>
    <w:rsid w:val="0095036E"/>
    <w:rsid w:val="009552F8"/>
    <w:rsid w:val="009615C3"/>
    <w:rsid w:val="009620DD"/>
    <w:rsid w:val="0098281B"/>
    <w:rsid w:val="00985638"/>
    <w:rsid w:val="009A1FE0"/>
    <w:rsid w:val="009A601B"/>
    <w:rsid w:val="009A63FF"/>
    <w:rsid w:val="009B6844"/>
    <w:rsid w:val="009C4782"/>
    <w:rsid w:val="009D7529"/>
    <w:rsid w:val="009E5711"/>
    <w:rsid w:val="009E7EFF"/>
    <w:rsid w:val="009F1D2C"/>
    <w:rsid w:val="00A16BF2"/>
    <w:rsid w:val="00A20430"/>
    <w:rsid w:val="00A25E53"/>
    <w:rsid w:val="00A409ED"/>
    <w:rsid w:val="00A41B31"/>
    <w:rsid w:val="00A44028"/>
    <w:rsid w:val="00A4634B"/>
    <w:rsid w:val="00A61258"/>
    <w:rsid w:val="00A61498"/>
    <w:rsid w:val="00A65271"/>
    <w:rsid w:val="00A7072C"/>
    <w:rsid w:val="00A70F29"/>
    <w:rsid w:val="00A727B9"/>
    <w:rsid w:val="00A761F2"/>
    <w:rsid w:val="00A9418E"/>
    <w:rsid w:val="00A95086"/>
    <w:rsid w:val="00AA0D31"/>
    <w:rsid w:val="00AB6327"/>
    <w:rsid w:val="00AB7CCC"/>
    <w:rsid w:val="00AD5F34"/>
    <w:rsid w:val="00AE1FB1"/>
    <w:rsid w:val="00AF180A"/>
    <w:rsid w:val="00AF5035"/>
    <w:rsid w:val="00AF6AD9"/>
    <w:rsid w:val="00B21FB0"/>
    <w:rsid w:val="00B314CB"/>
    <w:rsid w:val="00B54F5F"/>
    <w:rsid w:val="00B55120"/>
    <w:rsid w:val="00B5667D"/>
    <w:rsid w:val="00B57045"/>
    <w:rsid w:val="00B84A30"/>
    <w:rsid w:val="00B866AC"/>
    <w:rsid w:val="00B97302"/>
    <w:rsid w:val="00BB4868"/>
    <w:rsid w:val="00BC61AA"/>
    <w:rsid w:val="00BE619F"/>
    <w:rsid w:val="00BF6B81"/>
    <w:rsid w:val="00C002DB"/>
    <w:rsid w:val="00C06944"/>
    <w:rsid w:val="00C06D4F"/>
    <w:rsid w:val="00C07AF7"/>
    <w:rsid w:val="00C23244"/>
    <w:rsid w:val="00C32129"/>
    <w:rsid w:val="00C43FF1"/>
    <w:rsid w:val="00C53830"/>
    <w:rsid w:val="00C60008"/>
    <w:rsid w:val="00C8460E"/>
    <w:rsid w:val="00CA1F75"/>
    <w:rsid w:val="00CB7BAE"/>
    <w:rsid w:val="00CC4DFC"/>
    <w:rsid w:val="00CD4B58"/>
    <w:rsid w:val="00CE0538"/>
    <w:rsid w:val="00CE4265"/>
    <w:rsid w:val="00CE46C3"/>
    <w:rsid w:val="00CE796D"/>
    <w:rsid w:val="00CF074D"/>
    <w:rsid w:val="00CF6EEC"/>
    <w:rsid w:val="00D01076"/>
    <w:rsid w:val="00D0489D"/>
    <w:rsid w:val="00D56D6A"/>
    <w:rsid w:val="00D82CCB"/>
    <w:rsid w:val="00DB5724"/>
    <w:rsid w:val="00DC2EE2"/>
    <w:rsid w:val="00DD5F93"/>
    <w:rsid w:val="00DF0175"/>
    <w:rsid w:val="00DF5335"/>
    <w:rsid w:val="00DF6DF3"/>
    <w:rsid w:val="00E005DB"/>
    <w:rsid w:val="00E03C0D"/>
    <w:rsid w:val="00E06F9C"/>
    <w:rsid w:val="00E1464B"/>
    <w:rsid w:val="00E1475C"/>
    <w:rsid w:val="00E407D6"/>
    <w:rsid w:val="00E51B15"/>
    <w:rsid w:val="00E54B0A"/>
    <w:rsid w:val="00E55ADC"/>
    <w:rsid w:val="00E7477D"/>
    <w:rsid w:val="00E75A53"/>
    <w:rsid w:val="00E80D8F"/>
    <w:rsid w:val="00E844AC"/>
    <w:rsid w:val="00E851C6"/>
    <w:rsid w:val="00E86224"/>
    <w:rsid w:val="00E97874"/>
    <w:rsid w:val="00EA67E4"/>
    <w:rsid w:val="00EA7C8A"/>
    <w:rsid w:val="00EB6416"/>
    <w:rsid w:val="00EC0F4F"/>
    <w:rsid w:val="00EC1CF5"/>
    <w:rsid w:val="00EC7F06"/>
    <w:rsid w:val="00ED1D9C"/>
    <w:rsid w:val="00ED294D"/>
    <w:rsid w:val="00EE4ED5"/>
    <w:rsid w:val="00F01015"/>
    <w:rsid w:val="00F06131"/>
    <w:rsid w:val="00F07C0B"/>
    <w:rsid w:val="00F1102C"/>
    <w:rsid w:val="00F1201A"/>
    <w:rsid w:val="00F12580"/>
    <w:rsid w:val="00F1424E"/>
    <w:rsid w:val="00F22AD4"/>
    <w:rsid w:val="00F3514D"/>
    <w:rsid w:val="00F3769E"/>
    <w:rsid w:val="00F409B8"/>
    <w:rsid w:val="00F60732"/>
    <w:rsid w:val="00F62805"/>
    <w:rsid w:val="00F72D63"/>
    <w:rsid w:val="00F840D7"/>
    <w:rsid w:val="00F85F4C"/>
    <w:rsid w:val="00F941C5"/>
    <w:rsid w:val="00FB0E12"/>
    <w:rsid w:val="00FC071F"/>
    <w:rsid w:val="00FC0CE7"/>
    <w:rsid w:val="00FC1444"/>
    <w:rsid w:val="00FC2D6E"/>
    <w:rsid w:val="00FC4A36"/>
    <w:rsid w:val="00FC7608"/>
    <w:rsid w:val="00FF4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070B"/>
  <w15:chartTrackingRefBased/>
  <w15:docId w15:val="{8F290F55-A381-FB4B-A786-F2543BA7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335"/>
    <w:rPr>
      <w:rFonts w:ascii="Times New Roman" w:eastAsia="Times New Roman" w:hAnsi="Times New Roman" w:cs="Times New Roman"/>
      <w:lang w:val="en-JP"/>
    </w:rPr>
  </w:style>
  <w:style w:type="paragraph" w:styleId="Heading1">
    <w:name w:val="heading 1"/>
    <w:basedOn w:val="Normal"/>
    <w:next w:val="Normal"/>
    <w:link w:val="Heading1Char"/>
    <w:uiPriority w:val="9"/>
    <w:qFormat/>
    <w:rsid w:val="0033320F"/>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3320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33320F"/>
    <w:pPr>
      <w:keepNext/>
      <w:keepLines/>
      <w:numPr>
        <w:ilvl w:val="2"/>
        <w:numId w:val="1"/>
      </w:numPr>
      <w:spacing w:before="40"/>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semiHidden/>
    <w:unhideWhenUsed/>
    <w:qFormat/>
    <w:rsid w:val="0033320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320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320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320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32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2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EE2"/>
    <w:rPr>
      <w:color w:val="0563C1" w:themeColor="hyperlink"/>
      <w:u w:val="single"/>
    </w:rPr>
  </w:style>
  <w:style w:type="character" w:styleId="UnresolvedMention">
    <w:name w:val="Unresolved Mention"/>
    <w:basedOn w:val="DefaultParagraphFont"/>
    <w:uiPriority w:val="99"/>
    <w:semiHidden/>
    <w:unhideWhenUsed/>
    <w:rsid w:val="00DC2EE2"/>
    <w:rPr>
      <w:color w:val="605E5C"/>
      <w:shd w:val="clear" w:color="auto" w:fill="E1DFDD"/>
    </w:rPr>
  </w:style>
  <w:style w:type="table" w:styleId="TableGrid">
    <w:name w:val="Table Grid"/>
    <w:basedOn w:val="TableNormal"/>
    <w:uiPriority w:val="39"/>
    <w:rsid w:val="00874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A601B"/>
  </w:style>
  <w:style w:type="paragraph" w:styleId="Footer">
    <w:name w:val="footer"/>
    <w:basedOn w:val="Normal"/>
    <w:link w:val="FooterChar"/>
    <w:uiPriority w:val="99"/>
    <w:unhideWhenUsed/>
    <w:rsid w:val="009A601B"/>
    <w:pPr>
      <w:tabs>
        <w:tab w:val="center" w:pos="4680"/>
        <w:tab w:val="right" w:pos="9360"/>
      </w:tabs>
    </w:pPr>
    <w:rPr>
      <w:rFonts w:asciiTheme="minorHAnsi" w:eastAsiaTheme="minorEastAsia" w:hAnsiTheme="minorHAnsi" w:cstheme="minorBidi"/>
      <w:lang w:val="en-US"/>
    </w:rPr>
  </w:style>
  <w:style w:type="character" w:customStyle="1" w:styleId="FooterChar">
    <w:name w:val="Footer Char"/>
    <w:basedOn w:val="DefaultParagraphFont"/>
    <w:link w:val="Footer"/>
    <w:uiPriority w:val="99"/>
    <w:rsid w:val="009A601B"/>
  </w:style>
  <w:style w:type="character" w:styleId="PageNumber">
    <w:name w:val="page number"/>
    <w:basedOn w:val="DefaultParagraphFont"/>
    <w:uiPriority w:val="99"/>
    <w:semiHidden/>
    <w:unhideWhenUsed/>
    <w:rsid w:val="009A601B"/>
  </w:style>
  <w:style w:type="character" w:customStyle="1" w:styleId="Heading1Char">
    <w:name w:val="Heading 1 Char"/>
    <w:basedOn w:val="DefaultParagraphFont"/>
    <w:link w:val="Heading1"/>
    <w:uiPriority w:val="9"/>
    <w:rsid w:val="003332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32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3320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332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320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320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320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32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20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1FB1"/>
    <w:pPr>
      <w:numPr>
        <w:numId w:val="0"/>
      </w:num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AE1FB1"/>
    <w:pPr>
      <w:spacing w:before="120"/>
    </w:pPr>
    <w:rPr>
      <w:rFonts w:asciiTheme="minorHAnsi" w:hAnsiTheme="minorHAnsi" w:cstheme="minorHAnsi"/>
      <w:b/>
      <w:bCs/>
      <w:i/>
      <w:iCs/>
      <w:lang w:val="en-US"/>
    </w:rPr>
  </w:style>
  <w:style w:type="paragraph" w:styleId="TOC2">
    <w:name w:val="toc 2"/>
    <w:basedOn w:val="Normal"/>
    <w:next w:val="Normal"/>
    <w:autoRedefine/>
    <w:uiPriority w:val="39"/>
    <w:semiHidden/>
    <w:unhideWhenUsed/>
    <w:rsid w:val="00AE1FB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AE1FB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E1FB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E1FB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E1FB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E1FB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E1FB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E1FB1"/>
    <w:pPr>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A7072C"/>
    <w:rPr>
      <w:rFonts w:asciiTheme="minorHAnsi" w:eastAsiaTheme="minorEastAsia"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A7072C"/>
    <w:rPr>
      <w:sz w:val="20"/>
      <w:szCs w:val="20"/>
    </w:rPr>
  </w:style>
  <w:style w:type="character" w:styleId="FootnoteReference">
    <w:name w:val="footnote reference"/>
    <w:basedOn w:val="DefaultParagraphFont"/>
    <w:uiPriority w:val="99"/>
    <w:semiHidden/>
    <w:unhideWhenUsed/>
    <w:rsid w:val="00A7072C"/>
    <w:rPr>
      <w:vertAlign w:val="superscript"/>
    </w:rPr>
  </w:style>
  <w:style w:type="paragraph" w:styleId="Bibliography">
    <w:name w:val="Bibliography"/>
    <w:basedOn w:val="Normal"/>
    <w:next w:val="Normal"/>
    <w:uiPriority w:val="37"/>
    <w:unhideWhenUsed/>
    <w:rsid w:val="00A7072C"/>
    <w:rPr>
      <w:rFonts w:asciiTheme="minorHAnsi" w:eastAsiaTheme="minorEastAsia" w:hAnsiTheme="minorHAnsi" w:cstheme="minorBidi"/>
      <w:lang w:val="en-US"/>
    </w:rPr>
  </w:style>
  <w:style w:type="paragraph" w:styleId="EndnoteText">
    <w:name w:val="endnote text"/>
    <w:basedOn w:val="Normal"/>
    <w:link w:val="EndnoteTextChar"/>
    <w:uiPriority w:val="99"/>
    <w:semiHidden/>
    <w:unhideWhenUsed/>
    <w:rsid w:val="00A7072C"/>
    <w:rPr>
      <w:sz w:val="20"/>
      <w:szCs w:val="20"/>
    </w:rPr>
  </w:style>
  <w:style w:type="character" w:customStyle="1" w:styleId="EndnoteTextChar">
    <w:name w:val="Endnote Text Char"/>
    <w:basedOn w:val="DefaultParagraphFont"/>
    <w:link w:val="EndnoteText"/>
    <w:uiPriority w:val="99"/>
    <w:semiHidden/>
    <w:rsid w:val="00A7072C"/>
    <w:rPr>
      <w:sz w:val="20"/>
      <w:szCs w:val="20"/>
    </w:rPr>
  </w:style>
  <w:style w:type="character" w:styleId="EndnoteReference">
    <w:name w:val="endnote reference"/>
    <w:basedOn w:val="DefaultParagraphFont"/>
    <w:uiPriority w:val="99"/>
    <w:semiHidden/>
    <w:unhideWhenUsed/>
    <w:rsid w:val="00A7072C"/>
    <w:rPr>
      <w:vertAlign w:val="superscript"/>
    </w:rPr>
  </w:style>
  <w:style w:type="paragraph" w:styleId="ListParagraph">
    <w:name w:val="List Paragraph"/>
    <w:basedOn w:val="Normal"/>
    <w:uiPriority w:val="34"/>
    <w:qFormat/>
    <w:rsid w:val="0047089B"/>
    <w:pPr>
      <w:ind w:left="720"/>
      <w:contextualSpacing/>
    </w:pPr>
    <w:rPr>
      <w:rFonts w:asciiTheme="minorHAnsi" w:eastAsiaTheme="minorEastAsia" w:hAnsiTheme="minorHAnsi" w:cstheme="minorBidi"/>
      <w:lang w:val="en-US"/>
    </w:rPr>
  </w:style>
  <w:style w:type="character" w:styleId="FollowedHyperlink">
    <w:name w:val="FollowedHyperlink"/>
    <w:basedOn w:val="DefaultParagraphFont"/>
    <w:uiPriority w:val="99"/>
    <w:semiHidden/>
    <w:unhideWhenUsed/>
    <w:rsid w:val="00264A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687">
      <w:bodyDiv w:val="1"/>
      <w:marLeft w:val="0"/>
      <w:marRight w:val="0"/>
      <w:marTop w:val="0"/>
      <w:marBottom w:val="0"/>
      <w:divBdr>
        <w:top w:val="none" w:sz="0" w:space="0" w:color="auto"/>
        <w:left w:val="none" w:sz="0" w:space="0" w:color="auto"/>
        <w:bottom w:val="none" w:sz="0" w:space="0" w:color="auto"/>
        <w:right w:val="none" w:sz="0" w:space="0" w:color="auto"/>
      </w:divBdr>
      <w:divsChild>
        <w:div w:id="1706902976">
          <w:marLeft w:val="0"/>
          <w:marRight w:val="0"/>
          <w:marTop w:val="0"/>
          <w:marBottom w:val="0"/>
          <w:divBdr>
            <w:top w:val="none" w:sz="0" w:space="0" w:color="auto"/>
            <w:left w:val="none" w:sz="0" w:space="0" w:color="auto"/>
            <w:bottom w:val="none" w:sz="0" w:space="0" w:color="auto"/>
            <w:right w:val="none" w:sz="0" w:space="0" w:color="auto"/>
          </w:divBdr>
          <w:divsChild>
            <w:div w:id="281545438">
              <w:marLeft w:val="0"/>
              <w:marRight w:val="0"/>
              <w:marTop w:val="0"/>
              <w:marBottom w:val="0"/>
              <w:divBdr>
                <w:top w:val="none" w:sz="0" w:space="0" w:color="auto"/>
                <w:left w:val="none" w:sz="0" w:space="0" w:color="auto"/>
                <w:bottom w:val="none" w:sz="0" w:space="0" w:color="auto"/>
                <w:right w:val="none" w:sz="0" w:space="0" w:color="auto"/>
              </w:divBdr>
              <w:divsChild>
                <w:div w:id="490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8306">
      <w:bodyDiv w:val="1"/>
      <w:marLeft w:val="0"/>
      <w:marRight w:val="0"/>
      <w:marTop w:val="0"/>
      <w:marBottom w:val="0"/>
      <w:divBdr>
        <w:top w:val="none" w:sz="0" w:space="0" w:color="auto"/>
        <w:left w:val="none" w:sz="0" w:space="0" w:color="auto"/>
        <w:bottom w:val="none" w:sz="0" w:space="0" w:color="auto"/>
        <w:right w:val="none" w:sz="0" w:space="0" w:color="auto"/>
      </w:divBdr>
    </w:div>
    <w:div w:id="81992255">
      <w:bodyDiv w:val="1"/>
      <w:marLeft w:val="0"/>
      <w:marRight w:val="0"/>
      <w:marTop w:val="0"/>
      <w:marBottom w:val="0"/>
      <w:divBdr>
        <w:top w:val="none" w:sz="0" w:space="0" w:color="auto"/>
        <w:left w:val="none" w:sz="0" w:space="0" w:color="auto"/>
        <w:bottom w:val="none" w:sz="0" w:space="0" w:color="auto"/>
        <w:right w:val="none" w:sz="0" w:space="0" w:color="auto"/>
      </w:divBdr>
    </w:div>
    <w:div w:id="122044951">
      <w:bodyDiv w:val="1"/>
      <w:marLeft w:val="0"/>
      <w:marRight w:val="0"/>
      <w:marTop w:val="0"/>
      <w:marBottom w:val="0"/>
      <w:divBdr>
        <w:top w:val="none" w:sz="0" w:space="0" w:color="auto"/>
        <w:left w:val="none" w:sz="0" w:space="0" w:color="auto"/>
        <w:bottom w:val="none" w:sz="0" w:space="0" w:color="auto"/>
        <w:right w:val="none" w:sz="0" w:space="0" w:color="auto"/>
      </w:divBdr>
    </w:div>
    <w:div w:id="169608247">
      <w:bodyDiv w:val="1"/>
      <w:marLeft w:val="0"/>
      <w:marRight w:val="0"/>
      <w:marTop w:val="0"/>
      <w:marBottom w:val="0"/>
      <w:divBdr>
        <w:top w:val="none" w:sz="0" w:space="0" w:color="auto"/>
        <w:left w:val="none" w:sz="0" w:space="0" w:color="auto"/>
        <w:bottom w:val="none" w:sz="0" w:space="0" w:color="auto"/>
        <w:right w:val="none" w:sz="0" w:space="0" w:color="auto"/>
      </w:divBdr>
    </w:div>
    <w:div w:id="174224010">
      <w:bodyDiv w:val="1"/>
      <w:marLeft w:val="0"/>
      <w:marRight w:val="0"/>
      <w:marTop w:val="0"/>
      <w:marBottom w:val="0"/>
      <w:divBdr>
        <w:top w:val="none" w:sz="0" w:space="0" w:color="auto"/>
        <w:left w:val="none" w:sz="0" w:space="0" w:color="auto"/>
        <w:bottom w:val="none" w:sz="0" w:space="0" w:color="auto"/>
        <w:right w:val="none" w:sz="0" w:space="0" w:color="auto"/>
      </w:divBdr>
    </w:div>
    <w:div w:id="287666073">
      <w:bodyDiv w:val="1"/>
      <w:marLeft w:val="0"/>
      <w:marRight w:val="0"/>
      <w:marTop w:val="0"/>
      <w:marBottom w:val="0"/>
      <w:divBdr>
        <w:top w:val="none" w:sz="0" w:space="0" w:color="auto"/>
        <w:left w:val="none" w:sz="0" w:space="0" w:color="auto"/>
        <w:bottom w:val="none" w:sz="0" w:space="0" w:color="auto"/>
        <w:right w:val="none" w:sz="0" w:space="0" w:color="auto"/>
      </w:divBdr>
    </w:div>
    <w:div w:id="366296381">
      <w:bodyDiv w:val="1"/>
      <w:marLeft w:val="0"/>
      <w:marRight w:val="0"/>
      <w:marTop w:val="0"/>
      <w:marBottom w:val="0"/>
      <w:divBdr>
        <w:top w:val="none" w:sz="0" w:space="0" w:color="auto"/>
        <w:left w:val="none" w:sz="0" w:space="0" w:color="auto"/>
        <w:bottom w:val="none" w:sz="0" w:space="0" w:color="auto"/>
        <w:right w:val="none" w:sz="0" w:space="0" w:color="auto"/>
      </w:divBdr>
    </w:div>
    <w:div w:id="450172870">
      <w:bodyDiv w:val="1"/>
      <w:marLeft w:val="0"/>
      <w:marRight w:val="0"/>
      <w:marTop w:val="0"/>
      <w:marBottom w:val="0"/>
      <w:divBdr>
        <w:top w:val="none" w:sz="0" w:space="0" w:color="auto"/>
        <w:left w:val="none" w:sz="0" w:space="0" w:color="auto"/>
        <w:bottom w:val="none" w:sz="0" w:space="0" w:color="auto"/>
        <w:right w:val="none" w:sz="0" w:space="0" w:color="auto"/>
      </w:divBdr>
      <w:divsChild>
        <w:div w:id="2145073411">
          <w:marLeft w:val="547"/>
          <w:marRight w:val="0"/>
          <w:marTop w:val="0"/>
          <w:marBottom w:val="0"/>
          <w:divBdr>
            <w:top w:val="none" w:sz="0" w:space="0" w:color="auto"/>
            <w:left w:val="none" w:sz="0" w:space="0" w:color="auto"/>
            <w:bottom w:val="none" w:sz="0" w:space="0" w:color="auto"/>
            <w:right w:val="none" w:sz="0" w:space="0" w:color="auto"/>
          </w:divBdr>
        </w:div>
        <w:div w:id="1759865501">
          <w:marLeft w:val="547"/>
          <w:marRight w:val="0"/>
          <w:marTop w:val="0"/>
          <w:marBottom w:val="0"/>
          <w:divBdr>
            <w:top w:val="none" w:sz="0" w:space="0" w:color="auto"/>
            <w:left w:val="none" w:sz="0" w:space="0" w:color="auto"/>
            <w:bottom w:val="none" w:sz="0" w:space="0" w:color="auto"/>
            <w:right w:val="none" w:sz="0" w:space="0" w:color="auto"/>
          </w:divBdr>
        </w:div>
        <w:div w:id="1879271338">
          <w:marLeft w:val="547"/>
          <w:marRight w:val="0"/>
          <w:marTop w:val="0"/>
          <w:marBottom w:val="0"/>
          <w:divBdr>
            <w:top w:val="none" w:sz="0" w:space="0" w:color="auto"/>
            <w:left w:val="none" w:sz="0" w:space="0" w:color="auto"/>
            <w:bottom w:val="none" w:sz="0" w:space="0" w:color="auto"/>
            <w:right w:val="none" w:sz="0" w:space="0" w:color="auto"/>
          </w:divBdr>
        </w:div>
      </w:divsChild>
    </w:div>
    <w:div w:id="660816296">
      <w:bodyDiv w:val="1"/>
      <w:marLeft w:val="0"/>
      <w:marRight w:val="0"/>
      <w:marTop w:val="0"/>
      <w:marBottom w:val="0"/>
      <w:divBdr>
        <w:top w:val="none" w:sz="0" w:space="0" w:color="auto"/>
        <w:left w:val="none" w:sz="0" w:space="0" w:color="auto"/>
        <w:bottom w:val="none" w:sz="0" w:space="0" w:color="auto"/>
        <w:right w:val="none" w:sz="0" w:space="0" w:color="auto"/>
      </w:divBdr>
    </w:div>
    <w:div w:id="693581424">
      <w:bodyDiv w:val="1"/>
      <w:marLeft w:val="0"/>
      <w:marRight w:val="0"/>
      <w:marTop w:val="0"/>
      <w:marBottom w:val="0"/>
      <w:divBdr>
        <w:top w:val="none" w:sz="0" w:space="0" w:color="auto"/>
        <w:left w:val="none" w:sz="0" w:space="0" w:color="auto"/>
        <w:bottom w:val="none" w:sz="0" w:space="0" w:color="auto"/>
        <w:right w:val="none" w:sz="0" w:space="0" w:color="auto"/>
      </w:divBdr>
    </w:div>
    <w:div w:id="729379410">
      <w:bodyDiv w:val="1"/>
      <w:marLeft w:val="0"/>
      <w:marRight w:val="0"/>
      <w:marTop w:val="0"/>
      <w:marBottom w:val="0"/>
      <w:divBdr>
        <w:top w:val="none" w:sz="0" w:space="0" w:color="auto"/>
        <w:left w:val="none" w:sz="0" w:space="0" w:color="auto"/>
        <w:bottom w:val="none" w:sz="0" w:space="0" w:color="auto"/>
        <w:right w:val="none" w:sz="0" w:space="0" w:color="auto"/>
      </w:divBdr>
    </w:div>
    <w:div w:id="730232579">
      <w:bodyDiv w:val="1"/>
      <w:marLeft w:val="0"/>
      <w:marRight w:val="0"/>
      <w:marTop w:val="0"/>
      <w:marBottom w:val="0"/>
      <w:divBdr>
        <w:top w:val="none" w:sz="0" w:space="0" w:color="auto"/>
        <w:left w:val="none" w:sz="0" w:space="0" w:color="auto"/>
        <w:bottom w:val="none" w:sz="0" w:space="0" w:color="auto"/>
        <w:right w:val="none" w:sz="0" w:space="0" w:color="auto"/>
      </w:divBdr>
    </w:div>
    <w:div w:id="778838406">
      <w:bodyDiv w:val="1"/>
      <w:marLeft w:val="0"/>
      <w:marRight w:val="0"/>
      <w:marTop w:val="0"/>
      <w:marBottom w:val="0"/>
      <w:divBdr>
        <w:top w:val="none" w:sz="0" w:space="0" w:color="auto"/>
        <w:left w:val="none" w:sz="0" w:space="0" w:color="auto"/>
        <w:bottom w:val="none" w:sz="0" w:space="0" w:color="auto"/>
        <w:right w:val="none" w:sz="0" w:space="0" w:color="auto"/>
      </w:divBdr>
    </w:div>
    <w:div w:id="1370256053">
      <w:bodyDiv w:val="1"/>
      <w:marLeft w:val="0"/>
      <w:marRight w:val="0"/>
      <w:marTop w:val="0"/>
      <w:marBottom w:val="0"/>
      <w:divBdr>
        <w:top w:val="none" w:sz="0" w:space="0" w:color="auto"/>
        <w:left w:val="none" w:sz="0" w:space="0" w:color="auto"/>
        <w:bottom w:val="none" w:sz="0" w:space="0" w:color="auto"/>
        <w:right w:val="none" w:sz="0" w:space="0" w:color="auto"/>
      </w:divBdr>
      <w:divsChild>
        <w:div w:id="402946427">
          <w:marLeft w:val="0"/>
          <w:marRight w:val="0"/>
          <w:marTop w:val="0"/>
          <w:marBottom w:val="0"/>
          <w:divBdr>
            <w:top w:val="none" w:sz="0" w:space="0" w:color="auto"/>
            <w:left w:val="none" w:sz="0" w:space="0" w:color="auto"/>
            <w:bottom w:val="none" w:sz="0" w:space="0" w:color="auto"/>
            <w:right w:val="none" w:sz="0" w:space="0" w:color="auto"/>
          </w:divBdr>
          <w:divsChild>
            <w:div w:id="1693609091">
              <w:marLeft w:val="0"/>
              <w:marRight w:val="0"/>
              <w:marTop w:val="0"/>
              <w:marBottom w:val="0"/>
              <w:divBdr>
                <w:top w:val="none" w:sz="0" w:space="0" w:color="auto"/>
                <w:left w:val="none" w:sz="0" w:space="0" w:color="auto"/>
                <w:bottom w:val="none" w:sz="0" w:space="0" w:color="auto"/>
                <w:right w:val="none" w:sz="0" w:space="0" w:color="auto"/>
              </w:divBdr>
              <w:divsChild>
                <w:div w:id="1743942410">
                  <w:marLeft w:val="0"/>
                  <w:marRight w:val="0"/>
                  <w:marTop w:val="0"/>
                  <w:marBottom w:val="0"/>
                  <w:divBdr>
                    <w:top w:val="none" w:sz="0" w:space="0" w:color="auto"/>
                    <w:left w:val="none" w:sz="0" w:space="0" w:color="auto"/>
                    <w:bottom w:val="none" w:sz="0" w:space="0" w:color="auto"/>
                    <w:right w:val="none" w:sz="0" w:space="0" w:color="auto"/>
                  </w:divBdr>
                  <w:divsChild>
                    <w:div w:id="21320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7918">
          <w:marLeft w:val="0"/>
          <w:marRight w:val="0"/>
          <w:marTop w:val="0"/>
          <w:marBottom w:val="0"/>
          <w:divBdr>
            <w:top w:val="none" w:sz="0" w:space="0" w:color="auto"/>
            <w:left w:val="none" w:sz="0" w:space="0" w:color="auto"/>
            <w:bottom w:val="none" w:sz="0" w:space="0" w:color="auto"/>
            <w:right w:val="none" w:sz="0" w:space="0" w:color="auto"/>
          </w:divBdr>
          <w:divsChild>
            <w:div w:id="1768648204">
              <w:marLeft w:val="0"/>
              <w:marRight w:val="0"/>
              <w:marTop w:val="0"/>
              <w:marBottom w:val="0"/>
              <w:divBdr>
                <w:top w:val="none" w:sz="0" w:space="0" w:color="auto"/>
                <w:left w:val="none" w:sz="0" w:space="0" w:color="auto"/>
                <w:bottom w:val="none" w:sz="0" w:space="0" w:color="auto"/>
                <w:right w:val="none" w:sz="0" w:space="0" w:color="auto"/>
              </w:divBdr>
              <w:divsChild>
                <w:div w:id="735595091">
                  <w:marLeft w:val="0"/>
                  <w:marRight w:val="0"/>
                  <w:marTop w:val="0"/>
                  <w:marBottom w:val="0"/>
                  <w:divBdr>
                    <w:top w:val="none" w:sz="0" w:space="0" w:color="auto"/>
                    <w:left w:val="none" w:sz="0" w:space="0" w:color="auto"/>
                    <w:bottom w:val="none" w:sz="0" w:space="0" w:color="auto"/>
                    <w:right w:val="none" w:sz="0" w:space="0" w:color="auto"/>
                  </w:divBdr>
                  <w:divsChild>
                    <w:div w:id="21005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58114">
      <w:bodyDiv w:val="1"/>
      <w:marLeft w:val="0"/>
      <w:marRight w:val="0"/>
      <w:marTop w:val="0"/>
      <w:marBottom w:val="0"/>
      <w:divBdr>
        <w:top w:val="none" w:sz="0" w:space="0" w:color="auto"/>
        <w:left w:val="none" w:sz="0" w:space="0" w:color="auto"/>
        <w:bottom w:val="none" w:sz="0" w:space="0" w:color="auto"/>
        <w:right w:val="none" w:sz="0" w:space="0" w:color="auto"/>
      </w:divBdr>
    </w:div>
    <w:div w:id="1568997410">
      <w:bodyDiv w:val="1"/>
      <w:marLeft w:val="0"/>
      <w:marRight w:val="0"/>
      <w:marTop w:val="0"/>
      <w:marBottom w:val="0"/>
      <w:divBdr>
        <w:top w:val="none" w:sz="0" w:space="0" w:color="auto"/>
        <w:left w:val="none" w:sz="0" w:space="0" w:color="auto"/>
        <w:bottom w:val="none" w:sz="0" w:space="0" w:color="auto"/>
        <w:right w:val="none" w:sz="0" w:space="0" w:color="auto"/>
      </w:divBdr>
    </w:div>
    <w:div w:id="1590312732">
      <w:bodyDiv w:val="1"/>
      <w:marLeft w:val="0"/>
      <w:marRight w:val="0"/>
      <w:marTop w:val="0"/>
      <w:marBottom w:val="0"/>
      <w:divBdr>
        <w:top w:val="none" w:sz="0" w:space="0" w:color="auto"/>
        <w:left w:val="none" w:sz="0" w:space="0" w:color="auto"/>
        <w:bottom w:val="none" w:sz="0" w:space="0" w:color="auto"/>
        <w:right w:val="none" w:sz="0" w:space="0" w:color="auto"/>
      </w:divBdr>
    </w:div>
    <w:div w:id="1651447900">
      <w:bodyDiv w:val="1"/>
      <w:marLeft w:val="0"/>
      <w:marRight w:val="0"/>
      <w:marTop w:val="0"/>
      <w:marBottom w:val="0"/>
      <w:divBdr>
        <w:top w:val="none" w:sz="0" w:space="0" w:color="auto"/>
        <w:left w:val="none" w:sz="0" w:space="0" w:color="auto"/>
        <w:bottom w:val="none" w:sz="0" w:space="0" w:color="auto"/>
        <w:right w:val="none" w:sz="0" w:space="0" w:color="auto"/>
      </w:divBdr>
    </w:div>
    <w:div w:id="1740403290">
      <w:bodyDiv w:val="1"/>
      <w:marLeft w:val="0"/>
      <w:marRight w:val="0"/>
      <w:marTop w:val="0"/>
      <w:marBottom w:val="0"/>
      <w:divBdr>
        <w:top w:val="none" w:sz="0" w:space="0" w:color="auto"/>
        <w:left w:val="none" w:sz="0" w:space="0" w:color="auto"/>
        <w:bottom w:val="none" w:sz="0" w:space="0" w:color="auto"/>
        <w:right w:val="none" w:sz="0" w:space="0" w:color="auto"/>
      </w:divBdr>
    </w:div>
    <w:div w:id="1774786139">
      <w:bodyDiv w:val="1"/>
      <w:marLeft w:val="0"/>
      <w:marRight w:val="0"/>
      <w:marTop w:val="0"/>
      <w:marBottom w:val="0"/>
      <w:divBdr>
        <w:top w:val="none" w:sz="0" w:space="0" w:color="auto"/>
        <w:left w:val="none" w:sz="0" w:space="0" w:color="auto"/>
        <w:bottom w:val="none" w:sz="0" w:space="0" w:color="auto"/>
        <w:right w:val="none" w:sz="0" w:space="0" w:color="auto"/>
      </w:divBdr>
    </w:div>
    <w:div w:id="1850290526">
      <w:bodyDiv w:val="1"/>
      <w:marLeft w:val="0"/>
      <w:marRight w:val="0"/>
      <w:marTop w:val="0"/>
      <w:marBottom w:val="0"/>
      <w:divBdr>
        <w:top w:val="none" w:sz="0" w:space="0" w:color="auto"/>
        <w:left w:val="none" w:sz="0" w:space="0" w:color="auto"/>
        <w:bottom w:val="none" w:sz="0" w:space="0" w:color="auto"/>
        <w:right w:val="none" w:sz="0" w:space="0" w:color="auto"/>
      </w:divBdr>
    </w:div>
    <w:div w:id="1879857595">
      <w:bodyDiv w:val="1"/>
      <w:marLeft w:val="0"/>
      <w:marRight w:val="0"/>
      <w:marTop w:val="0"/>
      <w:marBottom w:val="0"/>
      <w:divBdr>
        <w:top w:val="none" w:sz="0" w:space="0" w:color="auto"/>
        <w:left w:val="none" w:sz="0" w:space="0" w:color="auto"/>
        <w:bottom w:val="none" w:sz="0" w:space="0" w:color="auto"/>
        <w:right w:val="none" w:sz="0" w:space="0" w:color="auto"/>
      </w:divBdr>
    </w:div>
    <w:div w:id="1899127297">
      <w:bodyDiv w:val="1"/>
      <w:marLeft w:val="0"/>
      <w:marRight w:val="0"/>
      <w:marTop w:val="0"/>
      <w:marBottom w:val="0"/>
      <w:divBdr>
        <w:top w:val="none" w:sz="0" w:space="0" w:color="auto"/>
        <w:left w:val="none" w:sz="0" w:space="0" w:color="auto"/>
        <w:bottom w:val="none" w:sz="0" w:space="0" w:color="auto"/>
        <w:right w:val="none" w:sz="0" w:space="0" w:color="auto"/>
      </w:divBdr>
      <w:divsChild>
        <w:div w:id="834491210">
          <w:marLeft w:val="0"/>
          <w:marRight w:val="0"/>
          <w:marTop w:val="0"/>
          <w:marBottom w:val="0"/>
          <w:divBdr>
            <w:top w:val="none" w:sz="0" w:space="0" w:color="auto"/>
            <w:left w:val="none" w:sz="0" w:space="0" w:color="auto"/>
            <w:bottom w:val="none" w:sz="0" w:space="0" w:color="auto"/>
            <w:right w:val="none" w:sz="0" w:space="0" w:color="auto"/>
          </w:divBdr>
          <w:divsChild>
            <w:div w:id="1991210527">
              <w:marLeft w:val="0"/>
              <w:marRight w:val="0"/>
              <w:marTop w:val="0"/>
              <w:marBottom w:val="0"/>
              <w:divBdr>
                <w:top w:val="none" w:sz="0" w:space="0" w:color="auto"/>
                <w:left w:val="none" w:sz="0" w:space="0" w:color="auto"/>
                <w:bottom w:val="none" w:sz="0" w:space="0" w:color="auto"/>
                <w:right w:val="none" w:sz="0" w:space="0" w:color="auto"/>
              </w:divBdr>
              <w:divsChild>
                <w:div w:id="1116555866">
                  <w:marLeft w:val="0"/>
                  <w:marRight w:val="0"/>
                  <w:marTop w:val="0"/>
                  <w:marBottom w:val="0"/>
                  <w:divBdr>
                    <w:top w:val="none" w:sz="0" w:space="0" w:color="auto"/>
                    <w:left w:val="none" w:sz="0" w:space="0" w:color="auto"/>
                    <w:bottom w:val="none" w:sz="0" w:space="0" w:color="auto"/>
                    <w:right w:val="none" w:sz="0" w:space="0" w:color="auto"/>
                  </w:divBdr>
                  <w:divsChild>
                    <w:div w:id="19037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64109">
      <w:bodyDiv w:val="1"/>
      <w:marLeft w:val="0"/>
      <w:marRight w:val="0"/>
      <w:marTop w:val="0"/>
      <w:marBottom w:val="0"/>
      <w:divBdr>
        <w:top w:val="none" w:sz="0" w:space="0" w:color="auto"/>
        <w:left w:val="none" w:sz="0" w:space="0" w:color="auto"/>
        <w:bottom w:val="none" w:sz="0" w:space="0" w:color="auto"/>
        <w:right w:val="none" w:sz="0" w:space="0" w:color="auto"/>
      </w:divBdr>
    </w:div>
    <w:div w:id="2005233453">
      <w:bodyDiv w:val="1"/>
      <w:marLeft w:val="0"/>
      <w:marRight w:val="0"/>
      <w:marTop w:val="0"/>
      <w:marBottom w:val="0"/>
      <w:divBdr>
        <w:top w:val="none" w:sz="0" w:space="0" w:color="auto"/>
        <w:left w:val="none" w:sz="0" w:space="0" w:color="auto"/>
        <w:bottom w:val="none" w:sz="0" w:space="0" w:color="auto"/>
        <w:right w:val="none" w:sz="0" w:space="0" w:color="auto"/>
      </w:divBdr>
    </w:div>
    <w:div w:id="2029720034">
      <w:bodyDiv w:val="1"/>
      <w:marLeft w:val="0"/>
      <w:marRight w:val="0"/>
      <w:marTop w:val="0"/>
      <w:marBottom w:val="0"/>
      <w:divBdr>
        <w:top w:val="none" w:sz="0" w:space="0" w:color="auto"/>
        <w:left w:val="none" w:sz="0" w:space="0" w:color="auto"/>
        <w:bottom w:val="none" w:sz="0" w:space="0" w:color="auto"/>
        <w:right w:val="none" w:sz="0" w:space="0" w:color="auto"/>
      </w:divBdr>
    </w:div>
    <w:div w:id="2045980390">
      <w:bodyDiv w:val="1"/>
      <w:marLeft w:val="0"/>
      <w:marRight w:val="0"/>
      <w:marTop w:val="0"/>
      <w:marBottom w:val="0"/>
      <w:divBdr>
        <w:top w:val="none" w:sz="0" w:space="0" w:color="auto"/>
        <w:left w:val="none" w:sz="0" w:space="0" w:color="auto"/>
        <w:bottom w:val="none" w:sz="0" w:space="0" w:color="auto"/>
        <w:right w:val="none" w:sz="0" w:space="0" w:color="auto"/>
      </w:divBdr>
    </w:div>
    <w:div w:id="2072994763">
      <w:bodyDiv w:val="1"/>
      <w:marLeft w:val="0"/>
      <w:marRight w:val="0"/>
      <w:marTop w:val="0"/>
      <w:marBottom w:val="0"/>
      <w:divBdr>
        <w:top w:val="none" w:sz="0" w:space="0" w:color="auto"/>
        <w:left w:val="none" w:sz="0" w:space="0" w:color="auto"/>
        <w:bottom w:val="none" w:sz="0" w:space="0" w:color="auto"/>
        <w:right w:val="none" w:sz="0" w:space="0" w:color="auto"/>
      </w:divBdr>
    </w:div>
    <w:div w:id="212542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htt</b:Tag>
    <b:SourceType>InternetSite</b:SourceType>
    <b:Guid>{637BEC8B-5FB6-BC41-9E38-E66B2E106A26}</b:Guid>
    <b:URL>https://www.cs.waikato.ac.nz/ml/weka/</b:URL>
    <b:RefOrder>1</b:RefOrder>
  </b:Source>
</b:Sources>
</file>

<file path=customXml/itemProps1.xml><?xml version="1.0" encoding="utf-8"?>
<ds:datastoreItem xmlns:ds="http://schemas.openxmlformats.org/officeDocument/2006/customXml" ds:itemID="{37546ED5-0E21-FF4A-A867-4ACC0618E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16</Pages>
  <Words>3831</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machida, Hiroaki</dc:creator>
  <cp:keywords/>
  <dc:description/>
  <cp:lastModifiedBy>Machida, Hiroaki</cp:lastModifiedBy>
  <cp:revision>316</cp:revision>
  <dcterms:created xsi:type="dcterms:W3CDTF">2019-09-17T03:05:00Z</dcterms:created>
  <dcterms:modified xsi:type="dcterms:W3CDTF">2020-11-25T15:20:00Z</dcterms:modified>
</cp:coreProperties>
</file>