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A5F"/>
          <w:sz w:val="32"/>
        </w:rPr>
        <w:t>University of Washington Medical Center — Northgate Family Medicine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sz w:val="20"/>
        </w:rPr>
        <w:t>10416 5th Ave NE, Suite 200, Seattle, WA 98125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sz w:val="20"/>
        </w:rPr>
        <w:t>Phone: (206) 555-0110    Fax: (206) 555-0111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May 6, 2026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Hannah Reinhardt, MD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Puget Sound Endocrine Associates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1101 Madison Street, Suite 880, Seattle, WA 98104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Phone: (206) 555-0340    Fax: (206) 555-0341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NPI: 1283746590</w:t>
      </w:r>
    </w:p>
    <w:p>
      <w:pPr>
        <w:spacing w:after="240"/>
      </w:pPr>
      <w:r>
        <w:rPr>
          <w:rFonts w:ascii="Calibri" w:hAnsi="Calibri"/>
          <w:b/>
          <w:i w:val="0"/>
          <w:sz w:val="22"/>
        </w:rPr>
        <w:t>RE: Olivia Smithwick | DOB: 10/19/1997 | MRN: UWM-3320175</w:t>
      </w:r>
    </w:p>
    <w:p>
      <w:pPr>
        <w:spacing w:after="200"/>
      </w:pPr>
      <w:r>
        <w:rPr>
          <w:rFonts w:ascii="Calibri" w:hAnsi="Calibri"/>
          <w:b w:val="0"/>
          <w:i w:val="0"/>
          <w:sz w:val="22"/>
        </w:rPr>
        <w:t>Dear Dr. Reinhardt: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Reason for Referral: </w:t>
      </w:r>
      <w:r>
        <w:rPr>
          <w:rFonts w:ascii="Calibri" w:hAnsi="Calibri"/>
          <w:b w:val="0"/>
          <w:i w:val="0"/>
          <w:sz w:val="22"/>
        </w:rPr>
        <w:t>I am referring Ms. Smithwick for endocrinology evaluation of newly diagnosed Hashimoto's thyroiditis and assistance with levothyroxine titration.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History of Present Illness: </w:t>
      </w:r>
      <w:r>
        <w:rPr>
          <w:rFonts w:ascii="Calibri" w:hAnsi="Calibri"/>
          <w:b w:val="0"/>
          <w:i w:val="0"/>
          <w:sz w:val="22"/>
        </w:rPr>
        <w:t>Ms. Smithwick is a 28-year-old Vietnamese-American woman recently diagnosed with Hashimoto's thyroiditis and overt primary hypothyroidism. Initial labs on 04/05/2026 demonstrated TSH 8.4 mIU/L, free T4 0.7 ng/dL, and TPO antibody 412 IU/mL. Levothyroxine 50 mcg daily was initiated on 04/10/2026; she has tolerated this well without palpitations or chest pain. She also has iron deficiency without anemia (ferritin 18 ng/mL) and is taking ferrous sulfate; she has been counseled to separate iron and levothyroxine dosing by at least four hours. A six-week recheck of TSH and free T4 is planned.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Past Medical History: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Hashimoto's thyroiditis (E06.3)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Primary hypothyroidism (E03.9)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Iron deficiency without anemia (E61.1)</w:t>
      </w:r>
    </w:p>
    <w:p>
      <w:pPr>
        <w:spacing w:after="40" w:before="120"/>
      </w:pPr>
      <w:r>
        <w:rPr>
          <w:rFonts w:ascii="Calibri" w:hAnsi="Calibri"/>
          <w:b/>
          <w:i w:val="0"/>
          <w:sz w:val="22"/>
        </w:rPr>
        <w:t>Current Medications: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levothyroxine 50 mcg PO daily (started 2026-04-10)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ferrous sulfate 325 mg PO daily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multivitamin PO daily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Allergies: </w:t>
      </w:r>
      <w:r>
        <w:rPr>
          <w:rFonts w:ascii="Calibri" w:hAnsi="Calibri"/>
          <w:b w:val="0"/>
          <w:i w:val="0"/>
          <w:sz w:val="22"/>
        </w:rPr>
        <w:t>NKDA</w:t>
      </w:r>
    </w:p>
    <w:p>
      <w:pPr>
        <w:spacing w:after="40" w:before="120"/>
      </w:pPr>
      <w:r>
        <w:rPr>
          <w:rFonts w:ascii="Calibri" w:hAnsi="Calibri"/>
          <w:b/>
          <w:i w:val="0"/>
          <w:sz w:val="22"/>
        </w:rPr>
        <w:t>Pertinent Labs: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TSH: 8.4 mIU/L [HIGH]  (2026-04-05)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Free T4: 0.7 ng/dL [LOW]  (2026-04-05)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TPO antibody: 412 IU/mL [HIGH]  (2026-04-05)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Ferritin: 18 ng/mL [LOW]  (2026-04-05)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Specific Question / Requested Action: </w:t>
      </w:r>
      <w:r>
        <w:rPr>
          <w:rFonts w:ascii="Calibri" w:hAnsi="Calibri"/>
          <w:b w:val="0"/>
          <w:i w:val="0"/>
          <w:sz w:val="22"/>
        </w:rPr>
        <w:t>Please establish a longitudinal follow-up plan for levothyroxine titration, advise on target TSH given her age and reproductive plans, and screen for other autoimmune endocrinopathies as you deem appropriate.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480"/>
      </w:pPr>
      <w:r>
        <w:rPr>
          <w:rFonts w:ascii="Calibri" w:hAnsi="Calibri"/>
          <w:b w:val="0"/>
          <w:i w:val="0"/>
          <w:sz w:val="22"/>
        </w:rPr>
        <w:t>Sincerely,</w:t>
      </w:r>
    </w:p>
    <w:p>
      <w:pPr>
        <w:spacing w:after="0"/>
      </w:pPr>
      <w:r>
        <w:rPr>
          <w:rFonts w:ascii="Calibri" w:hAnsi="Calibri"/>
          <w:b/>
          <w:i w:val="0"/>
          <w:sz w:val="22"/>
        </w:rPr>
        <w:t>Stephen Walsh, MD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University of Washington Medical Center — Northgate Family Medicine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NPI: 1249270285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Phone: (206) 555-0110    Fax: (206) 555-0111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666666"/>
          <w:sz w:val="18"/>
        </w:rPr>
        <w:t>Synthetic data — no PHI. Generated for AgentForge curriculum.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