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A5F"/>
          <w:sz w:val="32"/>
        </w:rPr>
        <w:t>Emory Healthcare — Midtown Internal Medicine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sz w:val="20"/>
        </w:rPr>
        <w:t>550 Peachtree Street NE, Suite 1700, Atlanta, GA 30308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sz w:val="20"/>
        </w:rPr>
        <w:t>Phone: (404) 555-0130    Fax: (404) 555-0131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May 6, 2026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Brian Whitfield, MD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Atlanta Pulmonary &amp; Sleep Specialists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993 Johnson Ferry Road NE, Suite 230, Atlanta, GA 30342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Phone: (404) 555-0300    Fax: (404) 555-0301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NPI: 1738294659</w:t>
      </w:r>
    </w:p>
    <w:p>
      <w:pPr>
        <w:spacing w:after="240"/>
      </w:pPr>
      <w:r>
        <w:rPr>
          <w:rFonts w:ascii="Calibri" w:hAnsi="Calibri"/>
          <w:b/>
          <w:i w:val="0"/>
          <w:sz w:val="22"/>
        </w:rPr>
        <w:t>RE: Aisha Patel | DOB: 06/15/1991 | MRN: EMR-4413089</w:t>
      </w: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Dear Dr. Whitfield: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Reason for Referral: </w:t>
      </w:r>
      <w:r>
        <w:rPr>
          <w:rFonts w:ascii="Calibri" w:hAnsi="Calibri"/>
          <w:b w:val="0"/>
          <w:i w:val="0"/>
          <w:sz w:val="22"/>
        </w:rPr>
        <w:t>I am referring Ms. Patel for pulmonology evaluation to optimize her persistent moderate asthma in advance of planned conception. A parallel Maternal-Fetal Medicine referral is being placed for pre-conception risk assessment.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History of Present Illness: </w:t>
      </w:r>
      <w:r>
        <w:rPr>
          <w:rFonts w:ascii="Calibri" w:hAnsi="Calibri"/>
          <w:b w:val="0"/>
          <w:i w:val="0"/>
          <w:sz w:val="22"/>
        </w:rPr>
        <w:t>Ms. Patel is a 34-year-old South Asian woman with persistent moderate asthma, allergic rhinitis, and vitamin D deficiency, who presents for pre-conception planning. She uses fluticasone-salmeterol 250/50 BID and rescue albuterol roughly 2–3 times per week, with one short oral steroid burst in the past twelve months. Recent spirometry on 03/20/2026 showed FEV1 78% of predicted with bronchodilator responsiveness. She has stopped all NSAIDs and is on a prenatal vitamin. She would like to optimize asthma control prior to pregnancy and understand the safety profile of her current regimen. Maternal-Fetal Medicine consultation is also being arranged.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Past Medical History: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Persistent moderate asthma, uncomplicated (J45.40)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Allergic rhinitis, unspecified (J30.9)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Vitamin D deficiency (E55.9)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Current Medications: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fluticasone-salmeterol 250/50 inhalation BID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albuterol 90 mcg inhalation q4h PRN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cetirizine 10 mg PO daily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vitamin D3 2000 IU PO daily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prenatal vitamin PO daily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Allergies: </w:t>
      </w:r>
      <w:r>
        <w:rPr>
          <w:rFonts w:ascii="Calibri" w:hAnsi="Calibri"/>
          <w:b w:val="0"/>
          <w:i w:val="0"/>
          <w:sz w:val="22"/>
        </w:rPr>
        <w:t>Penicillin — hives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Pertinent Labs: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Vitamin D, 25-OH: 18 ng/mL [LOW]  (2026-04-02)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Spirometry FEV1: 78 % predicted  (2026-03-20)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Specific Question / Requested Action: </w:t>
      </w:r>
      <w:r>
        <w:rPr>
          <w:rFonts w:ascii="Calibri" w:hAnsi="Calibri"/>
          <w:b w:val="0"/>
          <w:i w:val="0"/>
          <w:sz w:val="22"/>
        </w:rPr>
        <w:t>Please assess current asthma control, advise on pregnancy-compatible step-up therapy if indicated, and confirm a written asthma action plan suitable for use during pregnancy. Please coordinate care with Maternal-Fetal Medicine.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480"/>
      </w:pPr>
      <w:r>
        <w:rPr>
          <w:rFonts w:ascii="Calibri" w:hAnsi="Calibri"/>
          <w:b w:val="0"/>
          <w:i w:val="0"/>
          <w:sz w:val="22"/>
        </w:rPr>
        <w:t>Sincerely,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Renee Caldwell, MD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Emory Healthcare — Midtown Internal Medicine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NPI: 1847410432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Phone: (404) 555-0130    Fax: (404) 555-0131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666666"/>
          <w:sz w:val="18"/>
        </w:rPr>
        <w:t>Synthetic data — no PHI. Generated for AgentForge curriculum.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