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0" w:lineRule="exact"/>
      </w:pPr>
      <w:r>
        <w:drawing>
          <wp:anchor distT="0" distB="0" distL="0" distR="0" simplePos="0" relativeHeight="1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2032000" cy="2271059"/>
            <wp:effectExtent l="0" t="0" r="0" b="0"/>
            <wp:wrapNone/>
            <wp:docPr id="1" name="Color grid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olor grid 1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22710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3810000</wp:posOffset>
            </wp:positionV>
            <wp:extent cx="2032000" cy="1444434"/>
            <wp:effectExtent l="0" t="0" r="0" b="0"/>
            <wp:wrapNone/>
            <wp:docPr id="2" name="Color grid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Color grid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44443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6350000</wp:posOffset>
            </wp:positionV>
            <wp:extent cx="2032000" cy="1524000"/>
            <wp:effectExtent l="0" t="0" r="0" b="0"/>
            <wp:wrapNone/>
            <wp:docPr id="3" name="Color grid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Color grid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0" w:footer="0" w:gutter="0"/>
    </w:sectPr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noninterleaved-dc-table-1-17x19.jpg"/><Relationship Id="rId2" Type="http://schemas.openxmlformats.org/officeDocument/2006/relationships/image" Target="media/noninterleaved-dc-table-2-83x59.jpg"/><Relationship Id="rId3" Type="http://schemas.openxmlformats.org/officeDocument/2006/relationships/image" Target="media/noninterleaved-dc-table-3-160x120.jpg"/></Relationships>
</file>