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11. Deployment Report</w:t>
      </w:r>
    </w:p>
    <w:p>
      <w:pPr>
        <w:spacing w:after="120" w:line="276"/>
      </w:pPr>
      <w:r>
        <w:rPr>
          <w:rFonts w:ascii="Arial" w:cs="Arial" w:eastAsia="Arial" w:hAnsi="Arial"/>
        </w:rPr>
        <w:t xml:space="preserve">MaintenX is deployed end to end on </w:t>
      </w:r>
      <w:r>
        <w:rPr>
          <w:rFonts w:ascii="Arial" w:cs="Arial" w:eastAsia="Arial" w:hAnsi="Arial"/>
          <w:b/>
          <w:bCs/>
        </w:rPr>
        <w:t xml:space="preserve">free plans only</w:t>
      </w:r>
      <w:r>
        <w:rPr>
          <w:rFonts w:ascii="Arial" w:cs="Arial" w:eastAsia="Arial" w:hAnsi="Arial"/>
        </w:rPr>
        <w:t xml:space="preserve">: the API and the agent service on Render, the database and photo storage on Supabase, the web client on Vercel, and the Android app as a GitHub Release. Every deployment goes through GitHub Actions: the database is migrated first, then the services are redeployed. No secret is stored in the repository. This chapter gives the live addresses, how each part is deployed and configured, what was verified, and how to run the whole system locally.</w:t>
      </w:r>
    </w:p>
    <w:p>
      <w:pPr>
        <w:pStyle w:val="Heading2"/>
      </w:pPr>
      <w:r>
        <w:t xml:space="preserve">11.1 Live system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300"/>
        <w:gridCol w:w="2326"/>
      </w:tblGrid>
      <w:tr>
        <w:trPr>
          <w:tblHeader/>
        </w:trPr>
        <w:tc>
          <w:tcPr>
            <w:tcW w:type="dxa" w:w="24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What</w:t>
            </w:r>
          </w:p>
        </w:tc>
        <w:tc>
          <w:tcPr>
            <w:tcW w:type="dxa" w:w="43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Address</w:t>
            </w:r>
          </w:p>
        </w:tc>
        <w:tc>
          <w:tcPr>
            <w:tcW w:type="dxa" w:w="23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Hosted on</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Source code</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https://github.com/Hiruna01/MaintenX (public)</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GitHub</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client (React)</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https://mainten-x-gray.vercel.app</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Vercel</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health check</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https://maintenx-api.onrender.com/health</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(Docker)</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documentation (Swagger)</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https://maintenx-api.onrender.com/swagger</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service</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https://maintenx-agent.onrender.com/health (the agent itself accepts calls only from the API)</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(Python)</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Android app</w:t>
            </w:r>
          </w:p>
        </w:tc>
        <w:tc>
          <w:tcPr>
            <w:tcW w:type="dxa" w:w="43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[GitHub Release link, e.g. https://github.com/Hiruna01/MaintenX/releases/tag/mobile-v1.0.0]</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GitHub Releases</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 and photos</w:t>
            </w:r>
          </w:p>
        </w:tc>
        <w:tc>
          <w:tcPr>
            <w:tcW w:type="dxa" w:w="4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publicly reachable; two Supabase projects in Singapore</w:t>
            </w:r>
          </w:p>
        </w:tc>
        <w:tc>
          <w:tcPr>
            <w:tcW w:type="dxa" w:w="23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Supabase</w:t>
            </w:r>
          </w:p>
        </w:tc>
      </w:tr>
    </w:tbl>
    <w:p>
      <w:pPr>
        <w:spacing w:after="160" w:before="80"/>
      </w:pPr>
      <w:r>
        <w:rPr>
          <w:rFonts w:ascii="Arial" w:cs="Arial" w:eastAsia="Arial" w:hAnsi="Arial"/>
          <w:sz w:val="18"/>
          <w:szCs w:val="18"/>
        </w:rPr>
        <w:t xml:space="preserve">All services stay deployed and reachable until at least 21 October 2026. Render's free services sleep after about 15 minutes without traffic: </w:t>
      </w:r>
      <w:r>
        <w:rPr>
          <w:rFonts w:ascii="Arial" w:cs="Arial" w:eastAsia="Arial" w:hAnsi="Arial"/>
          <w:b/>
          <w:bCs/>
          <w:sz w:val="18"/>
          <w:szCs w:val="18"/>
        </w:rPr>
        <w:t xml:space="preserve">the first request after that takes 30–45 seconds</w:t>
      </w:r>
      <w:r>
        <w:rPr>
          <w:rFonts w:ascii="Arial" w:cs="Arial" w:eastAsia="Arial" w:hAnsi="Arial"/>
          <w:sz w:val="18"/>
          <w:szCs w:val="18"/>
        </w:rPr>
        <w:t xml:space="preserve"> while the service starts (33.5 s for the API and 42.6 s for the agent, measured on 4 October). Every request after that is normal.</w:t>
      </w:r>
    </w:p>
    <w:p>
      <w:pPr>
        <w:spacing w:after="120" w:line="276"/>
      </w:pPr>
      <w:r>
        <w:rPr>
          <w:rFonts w:ascii="Arial" w:cs="Arial" w:eastAsia="Arial" w:hAnsi="Arial"/>
          <w:b/>
          <w:bCs/>
        </w:rPr>
        <w:t xml:space="preserve">Test accounts</w:t>
      </w:r>
      <w:r>
        <w:rPr>
          <w:rFonts w:ascii="Arial" w:cs="Arial" w:eastAsia="Arial" w:hAnsi="Arial"/>
        </w:rPr>
        <w:t xml:space="preserve"> (seeded on the deployed database; use the web client for the manager and admin, the phone app for the reporter and technician):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700"/>
        <w:gridCol w:w="1700"/>
        <w:gridCol w:w="2726"/>
      </w:tblGrid>
      <w:tr>
        <w:trPr>
          <w:tblHeader/>
        </w:trPr>
        <w:tc>
          <w:tcPr>
            <w:tcW w:type="dxa" w:w="1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Role</w:t>
            </w:r>
          </w:p>
        </w:tc>
        <w:tc>
          <w:tcPr>
            <w:tcW w:type="dxa" w:w="2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Email</w:t>
            </w:r>
          </w:p>
        </w:tc>
        <w:tc>
          <w:tcPr>
            <w:tcW w:type="dxa" w:w="1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Password</w:t>
            </w:r>
          </w:p>
        </w:tc>
        <w:tc>
          <w:tcPr>
            <w:tcW w:type="dxa" w:w="27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Use it for</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Reporter</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reporter@campus.test</w:t>
            </w:r>
          </w:p>
        </w:tc>
        <w:tc>
          <w:tcPr>
            <w:tcW w:type="dxa" w:w="17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[password]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Phone: report a fault, answer questions, confirm a repair</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Technician</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technician@campus.test</w:t>
            </w:r>
          </w:p>
        </w:tc>
        <w:tc>
          <w:tcPr>
            <w:tcW w:type="dxa" w:w="17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[password]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Phone: assigned jobs, complete a job with a photo</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Facilities Manager</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manager@campus.test</w:t>
            </w:r>
          </w:p>
        </w:tc>
        <w:tc>
          <w:tcPr>
            <w:tcW w:type="dxa" w:w="17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[password]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approval queue, scheduling, metrics, agent monitoring</w:t>
            </w:r>
          </w:p>
        </w:tc>
      </w:tr>
      <w:tr>
        <w:trPr>
          <w:cantSplit/>
        </w:trPr>
        <w:tc>
          <w:tcPr>
            <w:tcW w:type="dxa" w:w="1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Admin</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admin@campus.test</w:t>
            </w:r>
          </w:p>
        </w:tc>
        <w:tc>
          <w:tcPr>
            <w:tcW w:type="dxa" w:w="17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[password]</w:t>
            </w:r>
          </w:p>
        </w:tc>
        <w:tc>
          <w:tcPr>
            <w:tcW w:type="dxa" w:w="27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users, assets, buildings and rooms</w:t>
            </w:r>
          </w:p>
        </w:tc>
      </w:tr>
    </w:tbl>
    <w:p>
      <w:pPr>
        <w:pStyle w:val="Heading2"/>
      </w:pPr>
      <w:r>
        <w:t xml:space="preserve">11.2 Deployment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2900"/>
        <w:gridCol w:w="2626"/>
      </w:tblGrid>
      <w:tr>
        <w:trPr>
          <w:tblHeader/>
        </w:trPr>
        <w:tc>
          <w:tcPr>
            <w:tcW w:type="dxa" w:w="1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Component</w:t>
            </w:r>
          </w:p>
        </w:tc>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Platform and plan</w:t>
            </w:r>
          </w:p>
        </w:tc>
        <w:tc>
          <w:tcPr>
            <w:tcW w:type="dxa" w:w="2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How it is deployed</w:t>
            </w:r>
          </w:p>
        </w:tc>
        <w:tc>
          <w:tcPr>
            <w:tcW w:type="dxa" w:w="26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Why this choice</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(.NET 8)</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free, Singapore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Docker image (Debian-based ASP.NET runtime), built from the repository; listens on Render's port</w:t>
            </w:r>
          </w:p>
        </w:tc>
        <w:tc>
          <w:tcPr>
            <w:tcW w:type="dxa" w:w="2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has no native .NET runtime, so Docker; Debian rather than Alpine because the campus time zone needs time-zone and ICU data</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(Python, FastAPI + LangGraph)</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free, Singapore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Native Python 3.12, one uvicorn worker</w:t>
            </w:r>
          </w:p>
        </w:tc>
        <w:tc>
          <w:tcPr>
            <w:tcW w:type="dxa" w:w="2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Next to the API; no database credentials at all</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 (PostgreSQL)</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Supabase, free, Singapore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Created empty; the schema is built only by the CI migration job</w:t>
            </w:r>
          </w:p>
        </w:tc>
        <w:tc>
          <w:tcPr>
            <w:tcW w:type="dxa" w:w="2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Managed PostgreSQL beside the API; the session pooler works over IPv4</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Photo storage</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Supabase Storage, free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separate, existing project with a public "photos" bucket</w:t>
            </w:r>
          </w:p>
        </w:tc>
        <w:tc>
          <w:tcPr>
            <w:tcW w:type="dxa" w:w="2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Photos load straight from their public URL</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(React + Vite)</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Vercel, Hobby (free)</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Built from the repository on every push to main; the API address is baked in at build time</w:t>
            </w:r>
          </w:p>
        </w:tc>
        <w:tc>
          <w:tcPr>
            <w:tcW w:type="dxa" w:w="2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Static hosting with a global CDN; one rewrite rule serves the single-page app's routes</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Android app (Flutter)</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GitHub Releases</w:t>
            </w:r>
          </w:p>
        </w:tc>
        <w:tc>
          <w:tcPr>
            <w:tcW w:type="dxa" w:w="2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Built by a workflow when a mobile-v* tag is pushed, against the deployed API</w:t>
            </w:r>
          </w:p>
        </w:tc>
        <w:tc>
          <w:tcPr>
            <w:tcW w:type="dxa" w:w="2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Evaluators download the APK from the Release page</w:t>
            </w:r>
          </w:p>
        </w:tc>
      </w:tr>
    </w:tbl>
    <w:p>
      <w:pPr>
        <w:spacing w:after="120" w:line="276"/>
      </w:pPr>
      <w:r>
        <w:rPr>
          <w:rFonts w:ascii="Arial" w:cs="Arial" w:eastAsia="Arial" w:hAnsi="Arial"/>
        </w:rPr>
        <w:t xml:space="preserve">The clients talk </w:t>
      </w:r>
      <w:r>
        <w:rPr>
          <w:rFonts w:ascii="Arial" w:cs="Arial" w:eastAsia="Arial" w:hAnsi="Arial"/>
          <w:b/>
          <w:bCs/>
        </w:rPr>
        <w:t xml:space="preserve">only to the API</w:t>
      </w:r>
      <w:r>
        <w:rPr>
          <w:rFonts w:ascii="Arial" w:cs="Arial" w:eastAsia="Arial" w:hAnsi="Arial"/>
        </w:rPr>
        <w:t xml:space="preserve">. The API calls the agent over the agent's public Render address, and the agent calls back into the API's tool router. Both directions carry a shared secret, and </w:t>
      </w:r>
      <w:r>
        <w:rPr>
          <w:rFonts w:ascii="Arial" w:cs="Arial" w:eastAsia="Arial" w:hAnsi="Arial"/>
          <w:b/>
          <w:bCs/>
        </w:rPr>
        <w:t xml:space="preserve">both sides refuse a call without it</w:t>
      </w:r>
      <w:r>
        <w:rPr>
          <w:rFonts w:ascii="Arial" w:cs="Arial" w:eastAsia="Arial" w:hAnsi="Arial"/>
        </w:rPr>
        <w:t xml:space="preserve">, because Render's free services cannot use a private network. The agent service holds no database credential: its environment has none to read.</w:t>
      </w:r>
    </w:p>
    <w:p>
      <w:pPr>
        <w:shd w:fill="FEF3C7" w:color="auto" w:val="clear"/>
        <w:spacing w:after="160" w:before="120"/>
      </w:pPr>
      <w:r>
        <w:rPr>
          <w:rFonts w:ascii="Arial" w:cs="Arial" w:eastAsia="Arial" w:hAnsi="Arial"/>
          <w:i/>
          <w:iCs/>
          <w:color w:val="92400E"/>
          <w:sz w:val="20"/>
          <w:szCs w:val="20"/>
        </w:rPr>
        <w:t xml:space="preserve">[Insert Figure 11.1: the deployment diagram (System Architecture, Figure 3.1, annotated with the platforms above), or a screenshot of the Render dashboard showing both services.]</w:t>
      </w:r>
    </w:p>
    <w:p>
      <w:pPr>
        <w:pStyle w:val="Heading2"/>
      </w:pPr>
      <w:r>
        <w:t xml:space="preserve">11.3 Against the specification's deployment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00"/>
        <w:gridCol w:w="4100"/>
        <w:gridCol w:w="1126"/>
      </w:tblGrid>
      <w:tr>
        <w:trPr>
          <w:tblHeader/>
        </w:trPr>
        <w:tc>
          <w:tcPr>
            <w:tcW w:type="dxa" w:w="1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Component</w:t>
            </w:r>
          </w:p>
        </w:tc>
        <w:tc>
          <w:tcPr>
            <w:tcW w:type="dxa" w:w="23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Requirement</w:t>
            </w:r>
          </w:p>
        </w:tc>
        <w:tc>
          <w:tcPr>
            <w:tcW w:type="dxa" w:w="41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How it is met</w:t>
            </w:r>
          </w:p>
        </w:tc>
        <w:tc>
          <w:tcPr>
            <w:tcW w:type="dxa" w:w="11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ASP.NET Core API</w:t>
            </w:r>
          </w:p>
        </w:tc>
        <w:tc>
          <w:tcPr>
            <w:tcW w:type="dxa" w:w="2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Cloud platform; working health and Swagger URLs</w:t>
            </w:r>
          </w:p>
        </w:tc>
        <w:tc>
          <w:tcPr>
            <w:tcW w:type="dxa" w:w="4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/health returns 200; Swagger served (enabled by configuration, not by running in Development mode)</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PostgreSQL</w:t>
            </w:r>
          </w:p>
        </w:tc>
        <w:tc>
          <w:tcPr>
            <w:tcW w:type="dxa" w:w="2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Deployed securely, with migrations, restricted credentials and initialisation instructions</w:t>
            </w:r>
          </w:p>
        </w:tc>
        <w:tc>
          <w:tcPr>
            <w:tcW w:type="dxa" w:w="4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Supabase via the session pooler, SSL required, pool of 5. Migrations run only by the CI Deploy job, never from a laptop. Supabase's REST Data API is switched off, so the public anon key cannot read tables. The demo data is seeded by the API at start-up</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React</w:t>
            </w:r>
          </w:p>
        </w:tc>
        <w:tc>
          <w:tcPr>
            <w:tcW w:type="dxa" w:w="2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URL configured to use the deployed API</w:t>
            </w:r>
          </w:p>
        </w:tc>
        <w:tc>
          <w:tcPr>
            <w:tcW w:type="dxa" w:w="4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Vercel; the deployed bundle contains the Render API address and no localhost; CORS allows exactly this origin</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Flutter</w:t>
            </w:r>
          </w:p>
        </w:tc>
        <w:tc>
          <w:tcPr>
            <w:tcW w:type="dxa" w:w="2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Source code and a runnable Android APK</w:t>
            </w:r>
          </w:p>
        </w:tc>
        <w:tc>
          <w:tcPr>
            <w:tcW w:type="dxa" w:w="4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Source in the repository; APK built by the Mobile release workflow and attached to a GitHub Release</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 once the tag is pushed]</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Agentic AI</w:t>
            </w:r>
          </w:p>
        </w:tc>
        <w:tc>
          <w:tcPr>
            <w:tcW w:type="dxa" w:w="2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Deployed or run locally, with setup, model/framework requirements and startup order</w:t>
            </w:r>
          </w:p>
        </w:tc>
        <w:tc>
          <w:tcPr>
            <w:tcW w:type="dxa" w:w="4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Deployed on Render (real model, google/gemini-3.8-flash via OpenRouter); local setup and startup order in §11.7</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Met</w:t>
            </w:r>
          </w:p>
        </w:tc>
      </w:tr>
    </w:tbl>
    <w:p>
      <w:pPr>
        <w:pStyle w:val="Heading2"/>
      </w:pPr>
      <w:r>
        <w:t xml:space="preserve">11.4 CI/CD pipeline</w:t>
      </w:r>
    </w:p>
    <w:p>
      <w:pPr>
        <w:spacing w:after="120" w:line="276"/>
      </w:pPr>
      <w:r>
        <w:rPr>
          <w:rFonts w:ascii="Arial" w:cs="Arial" w:eastAsia="Arial" w:hAnsi="Arial"/>
        </w:rPr>
        <w:t xml:space="preserve">Three GitHub Actions workflows take a change from a merge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500"/>
        <w:gridCol w:w="4826"/>
      </w:tblGrid>
      <w:tr>
        <w:trPr>
          <w:tblHeader/>
        </w:trPr>
        <w:tc>
          <w:tcPr>
            <w:tcW w:type="dxa" w:w="1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Workflow</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Runs when</w:t>
            </w:r>
          </w:p>
        </w:tc>
        <w:tc>
          <w:tcPr>
            <w:tcW w:type="dxa" w:w="48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What it does</w:t>
            </w:r>
          </w:p>
        </w:tc>
      </w:tr>
      <w:tr>
        <w:trPr>
          <w:cantSplit/>
        </w:trPr>
        <w:tc>
          <w:tcPr>
            <w:tcW w:type="dxa" w:w="1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Every push and pull request to main</w:t>
            </w:r>
          </w:p>
        </w:tc>
        <w:tc>
          <w:tcPr>
            <w:tcW w:type="dxa" w:w="4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Four jobs: API tests on a PostgreSQL 16 container with every migration applied, agent tests (stubbed model), web lint, tests and build, Flutter analyze and tests. Uses no secrets</w:t>
            </w:r>
          </w:p>
        </w:tc>
      </w:tr>
      <w:tr>
        <w:trPr>
          <w:cantSplit/>
        </w:trPr>
        <w:tc>
          <w:tcPr>
            <w:tcW w:type="dxa" w:w="1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Deploy</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After CI passes on a push to main (never a pull request)</w:t>
            </w:r>
          </w:p>
        </w:tc>
        <w:tc>
          <w:tcPr>
            <w:tcW w:type="dxa" w:w="4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Job 1 applies the EF Core migrations to Supabase; only then job 2 calls the Render deploy hooks, so new code never starts against an old schema. Vercel deploys the web client from the same push</w:t>
            </w:r>
          </w:p>
        </w:tc>
      </w:tr>
      <w:tr>
        <w:trPr>
          <w:cantSplit/>
        </w:trPr>
        <w:tc>
          <w:tcPr>
            <w:tcW w:type="dxa" w:w="1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release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pushed tag named mobile-v*</w:t>
            </w:r>
          </w:p>
        </w:tc>
        <w:tc>
          <w:tcPr>
            <w:tcW w:type="dxa" w:w="4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Builds the release APK against the deployed API's address and attaches it to a GitHub Release</w:t>
            </w:r>
          </w:p>
        </w:tc>
      </w:tr>
    </w:tbl>
    <w:p>
      <w:pPr>
        <w:spacing w:after="120" w:line="276"/>
      </w:pPr>
      <w:r>
        <w:rPr>
          <w:rFonts w:ascii="Arial" w:cs="Arial" w:eastAsia="Arial" w:hAnsi="Arial"/>
          <w:b/>
          <w:bCs/>
        </w:rPr>
        <w:t xml:space="preserve">Safeguards.</w:t>
      </w:r>
      <w:r>
        <w:rPr>
          <w:rFonts w:ascii="Arial" w:cs="Arial" w:eastAsia="Arial" w:hAnsi="Arial"/>
        </w:rPr>
        <w:t xml:space="preserve"> The database secret lives in a GitHub environment, "production", that only the main branch can use, and the Deploy job also checks that the CI run came from a push, so a pull request (including one from a fork) can never reach production. A concurrency group stops two deployments overlapping. Because the old API is still serving while the migration runs, </w:t>
      </w:r>
      <w:r>
        <w:rPr>
          <w:rFonts w:ascii="Arial" w:cs="Arial" w:eastAsia="Arial" w:hAnsi="Arial"/>
          <w:b/>
          <w:bCs/>
        </w:rPr>
        <w:t xml:space="preserve">every migration must be additive</w:t>
      </w:r>
      <w:r>
        <w:rPr>
          <w:rFonts w:ascii="Arial" w:cs="Arial" w:eastAsia="Arial" w:hAnsi="Arial"/>
        </w:rPr>
        <w:t xml:space="preserve">: a column is dropped only in a later release, after the code has stopped using it.</w:t>
      </w:r>
    </w:p>
    <w:p>
      <w:pPr>
        <w:spacing w:after="120" w:line="276"/>
      </w:pPr>
      <w:r>
        <w:rPr>
          <w:rFonts w:ascii="Arial" w:cs="Arial" w:eastAsia="Arial" w:hAnsi="Arial"/>
          <w:b/>
          <w:bCs/>
        </w:rPr>
        <w:t xml:space="preserve">What happened on the first deployment (2 October 2026).</w:t>
      </w:r>
      <w:r>
        <w:rPr>
          <w:rFonts w:ascii="Arial" w:cs="Arial" w:eastAsia="Arial" w:hAnsi="Arial"/>
        </w:rPr>
        <w:t xml:space="preserve"> The first Deploy run applied all </w:t>
      </w:r>
      <w:r>
        <w:rPr>
          <w:rFonts w:ascii="Arial" w:cs="Arial" w:eastAsia="Arial" w:hAnsi="Arial"/>
          <w:b/>
          <w:bCs/>
        </w:rPr>
        <w:t xml:space="preserve">17 migrations</w:t>
      </w:r>
      <w:r>
        <w:rPr>
          <w:rFonts w:ascii="Arial" w:cs="Arial" w:eastAsia="Arial" w:hAnsi="Arial"/>
        </w:rPr>
        <w:t xml:space="preserve"> to the empty Supabase database (the whole migration job, setup included, took 66 seconds), then its deploy step failed: the Render deploy-hook secrets did not exist yet, because Render's services are created after the schema. This was the planned order. After the hooks were added, the re-run was fully green, and its migration step reported "No migrations were applied. The database is already up to date", which shows the job is safe to repeat. Across all workflows, CI has run 100 times since 10 September 2026: 97 succeeded, 3 were cancelled, none failed.</w:t>
      </w:r>
    </w:p>
    <w:p>
      <w:pPr>
        <w:shd w:fill="FEF3C7" w:color="auto" w:val="clear"/>
        <w:spacing w:after="160" w:before="120"/>
      </w:pPr>
      <w:r>
        <w:rPr>
          <w:rFonts w:ascii="Arial" w:cs="Arial" w:eastAsia="Arial" w:hAnsi="Arial"/>
          <w:i/>
          <w:iCs/>
          <w:color w:val="92400E"/>
          <w:sz w:val="20"/>
          <w:szCs w:val="20"/>
        </w:rPr>
        <w:t xml:space="preserve">[After this release is merged: confirm the Deploy run is green and that it applied the 18th migration (AddAgentStepTokenUsage). Insert Figure 11.2: screenshot of that green Deploy run.]</w:t>
      </w:r>
    </w:p>
    <w:p>
      <w:pPr>
        <w:pStyle w:val="Heading2"/>
      </w:pPr>
      <w:r>
        <w:t xml:space="preserve">11.5 Configuration and secrets</w:t>
      </w:r>
    </w:p>
    <w:p>
      <w:pPr>
        <w:spacing w:after="120" w:line="276"/>
      </w:pPr>
      <w:r>
        <w:rPr>
          <w:rFonts w:ascii="Arial" w:cs="Arial" w:eastAsia="Arial" w:hAnsi="Arial"/>
        </w:rPr>
        <w:t xml:space="preserve">Every value is an environment variable on its host. The repository holds only their </w:t>
      </w:r>
      <w:r>
        <w:rPr>
          <w:rFonts w:ascii="Arial" w:cs="Arial" w:eastAsia="Arial" w:hAnsi="Arial"/>
          <w:b/>
          <w:bCs/>
        </w:rPr>
        <w:t xml:space="preserve">names</w:t>
      </w:r>
      <w:r>
        <w:rPr>
          <w:rFonts w:ascii="Arial" w:cs="Arial" w:eastAsia="Arial" w:hAnsi="Arial"/>
        </w:rPr>
        <w:t xml:space="preserve">: the Render Blueprint marks each secret either "sync: false" (entered once in Render's dashboard) or "generateValue" (generated by Render, so nobody ever sees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200"/>
        <w:gridCol w:w="3226"/>
      </w:tblGrid>
      <w:tr>
        <w:trPr>
          <w:tblHeader/>
        </w:trPr>
        <w:tc>
          <w:tcPr>
            <w:tcW w:type="dxa" w:w="16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Service</w:t>
            </w:r>
          </w:p>
        </w:tc>
        <w:tc>
          <w:tcPr>
            <w:tcW w:type="dxa" w:w="42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Secret settings (values never in the repository)</w:t>
            </w:r>
          </w:p>
        </w:tc>
        <w:tc>
          <w:tcPr>
            <w:tcW w:type="dxa" w:w="32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Plain settings</w:t>
            </w:r>
          </w:p>
        </w:tc>
      </w:tr>
      <w:tr>
        <w:trPr>
          <w:cantSplit/>
        </w:trPr>
        <w:tc>
          <w:tcPr>
            <w:tcW w:type="dxa" w:w="16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(Render)</w:t>
            </w:r>
          </w:p>
        </w:tc>
        <w:tc>
          <w:tcPr>
            <w:tcW w:type="dxa" w:w="4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 connection string; JWT signing key (generated); agent shared secret (generated, copied to the agent automatically); Supabase URL and service key; Google service-account key and calendar id; demo-account passwords</w:t>
            </w:r>
          </w:p>
        </w:tc>
        <w:tc>
          <w:tcPr>
            <w:tcW w:type="dxa" w:w="3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Environment Production, JWT issuer and audience, agent URL, CORS origin, Swagger on, demo seed on, storage bucket name, optional model prices</w:t>
            </w:r>
          </w:p>
        </w:tc>
      </w:tr>
      <w:tr>
        <w:trPr>
          <w:cantSplit/>
        </w:trPr>
        <w:tc>
          <w:tcPr>
            <w:tcW w:type="dxa" w:w="16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(Render)</w:t>
            </w:r>
          </w:p>
        </w:tc>
        <w:tc>
          <w:tcPr>
            <w:tcW w:type="dxa" w:w="4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OpenRouter API key; the shared secret (from the API)</w:t>
            </w:r>
          </w:p>
        </w:tc>
        <w:tc>
          <w:tcPr>
            <w:tcW w:type="dxa" w:w="3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Python version, API URL, model base URL, model name. Stub mode unset. No database or storage settings, ever</w:t>
            </w:r>
          </w:p>
        </w:tc>
      </w:tr>
      <w:tr>
        <w:trPr>
          <w:cantSplit/>
        </w:trPr>
        <w:tc>
          <w:tcPr>
            <w:tcW w:type="dxa" w:w="16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(Vercel)</w:t>
            </w:r>
          </w:p>
        </w:tc>
        <w:tc>
          <w:tcPr>
            <w:tcW w:type="dxa" w:w="4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None: nothing secret can go in a browser bundle</w:t>
            </w:r>
          </w:p>
        </w:tc>
        <w:tc>
          <w:tcPr>
            <w:tcW w:type="dxa" w:w="3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API's URL, read at build time</w:t>
            </w:r>
          </w:p>
        </w:tc>
      </w:tr>
      <w:tr>
        <w:trPr>
          <w:cantSplit/>
        </w:trPr>
        <w:tc>
          <w:tcPr>
            <w:tcW w:type="dxa" w:w="16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GitHub</w:t>
            </w:r>
          </w:p>
        </w:tc>
        <w:tc>
          <w:tcPr>
            <w:tcW w:type="dxa" w:w="4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Production database string and the two Render deploy hooks, in the "production" environment</w:t>
            </w:r>
          </w:p>
        </w:tc>
        <w:tc>
          <w:tcPr>
            <w:tcW w:type="dxa" w:w="3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API URL the APK is built against (a repository variable)</w:t>
            </w:r>
          </w:p>
        </w:tc>
      </w:tr>
    </w:tbl>
    <w:p>
      <w:pPr>
        <w:pStyle w:val="Heading2"/>
      </w:pPr>
      <w:r>
        <w:t xml:space="preserve">11.6 Verification of the deployment</w:t>
      </w:r>
    </w:p>
    <w:p>
      <w:pPr>
        <w:spacing w:after="120" w:line="276"/>
      </w:pPr>
      <w:r>
        <w:rPr>
          <w:rFonts w:ascii="Arial" w:cs="Arial" w:eastAsia="Arial" w:hAnsi="Arial"/>
          <w:b/>
          <w:bCs/>
        </w:rPr>
        <w:t xml:space="preserve">Checked from outside the system on 4 October 2026</w:t>
      </w:r>
      <w:r>
        <w:rPr>
          <w:rFonts w:ascii="Arial" w:cs="Arial" w:eastAsia="Arial" w:hAnsi="Arial"/>
        </w:rPr>
        <w:t xml:space="preserve"> (curl, no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200"/>
        <w:gridCol w:w="2700"/>
        <w:gridCol w:w="1126"/>
      </w:tblGrid>
      <w:tr>
        <w:trPr>
          <w:tblHeader/>
        </w:trPr>
        <w:tc>
          <w:tcPr>
            <w:tcW w:type="dxa" w:w="3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Check</w:t>
            </w:r>
          </w:p>
        </w:tc>
        <w:tc>
          <w:tcPr>
            <w:tcW w:type="dxa" w:w="22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w:t>
            </w:r>
          </w:p>
        </w:tc>
        <w:tc>
          <w:tcPr>
            <w:tcW w:type="dxa" w:w="2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Observed</w:t>
            </w:r>
          </w:p>
        </w:tc>
        <w:tc>
          <w:tcPr>
            <w:tcW w:type="dxa" w:w="11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Result</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health</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 "healthy"</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Swagger UI and its JSON</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 47 endpoints described</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health</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 real model</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 stub_mode false, google/gemini-3.8-flash</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/run with no shared secret</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protected API endpoint with no token</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Sign-in with a wrong password</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CORS preflight from the Vercel origin</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Origin allowed</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204 with access-control-allow-origin for that origin</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CORS preflight from another origin</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allowed</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204 with no allow-origin header (the browser blocks it)</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bundle's API address</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Render API, not localhost</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Only https://maintenx-api.onrender.com</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Reloading a deep link on the web (/assets/1)</w:t>
            </w:r>
          </w:p>
        </w:tc>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 not 404</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w:t>
            </w:r>
          </w:p>
        </w:tc>
        <w:tc>
          <w:tcPr>
            <w:tcW w:type="dxa" w:w="1126"/>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line="276"/>
      </w:pPr>
      <w:r>
        <w:rPr>
          <w:rFonts w:ascii="Arial" w:cs="Arial" w:eastAsia="Arial" w:hAnsi="Arial"/>
          <w:b/>
          <w:bCs/>
        </w:rPr>
        <w:t xml:space="preserve">End-to-end checks on the deployed system</w:t>
      </w:r>
      <w:r>
        <w:rPr>
          <w:rFonts w:ascii="Arial" w:cs="Arial" w:eastAsia="Arial" w:hAnsi="Arial"/>
        </w:rPr>
        <w:t xml:space="preserve"> (run by the team through the web and phone 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700"/>
        <w:gridCol w:w="2200"/>
        <w:gridCol w:w="1126"/>
      </w:tblGrid>
      <w:tr>
        <w:trPr>
          <w:tblHeader/>
        </w:trPr>
        <w:tc>
          <w:tcPr>
            <w:tcW w:type="dxa" w:w="3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Check</w:t>
            </w:r>
          </w:p>
        </w:tc>
        <w:tc>
          <w:tcPr>
            <w:tcW w:type="dxa" w:w="27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w:t>
            </w:r>
          </w:p>
        </w:tc>
        <w:tc>
          <w:tcPr>
            <w:tcW w:type="dxa" w:w="22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Observed</w:t>
            </w:r>
          </w:p>
        </w:tc>
        <w:tc>
          <w:tcPr>
            <w:tcW w:type="dxa" w:w="11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Result</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File a report from the phone</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Questions appear; the agent steps show on the web report page</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Sync the timetable as the manager, then find slots</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degraded; slots offered around lectures</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Upload a report photo</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201; a supabase.co public URL that opens without sign-in</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"Run sweep now" on Verifications</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one-sentence result of the sweep</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After merge: 11 wrong sign-ins from one address</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11th is refused with 429</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After merge: Agent monitoring page as the manager</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Per-agent runs, latency and tokens</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Install the APK, sign in, scan a sticker, file a report with a photo</w:t>
            </w:r>
          </w:p>
        </w:tc>
        <w:tc>
          <w:tcPr>
            <w:tcW w:type="dxa" w:w="27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work against the deployed API</w:t>
            </w:r>
          </w:p>
        </w:tc>
        <w:tc>
          <w:tcPr>
            <w:tcW w:type="dxa" w:w="2200"/>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left"/>
            </w:pPr>
            <w:r>
              <w:rPr>
                <w:rFonts w:ascii="Arial" w:cs="Arial" w:eastAsia="Arial" w:hAnsi="Arial"/>
                <w:sz w:val="17"/>
                <w:szCs w:val="17"/>
              </w:rPr>
              <w:t xml:space="preserve">[observed]</w:t>
            </w:r>
          </w:p>
        </w:tc>
        <w:tc>
          <w:tcPr>
            <w:tcW w:type="dxa" w:w="1126"/>
            <w:tcBorders>
              <w:top w:val="single" w:color="BFC4CC" w:sz="4"/>
              <w:left w:val="single" w:color="BFC4CC" w:sz="4"/>
              <w:bottom w:val="single" w:color="BFC4CC" w:sz="4"/>
              <w:right w:val="single" w:color="BFC4CC" w:sz="4"/>
            </w:tcBorders>
            <w:shd w:fill="FEF3C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 / Fail]</w:t>
            </w:r>
          </w:p>
        </w:tc>
      </w:tr>
    </w:tbl>
    <w:p>
      <w:pPr>
        <w:pStyle w:val="Heading2"/>
      </w:pPr>
      <w:r>
        <w:t xml:space="preserve">11.7 Running the system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Requirement</w:t>
            </w:r>
          </w:p>
        </w:tc>
        <w:tc>
          <w:tcPr>
            <w:tcW w:type="dxa" w:w="60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Version used</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w:t>
            </w:r>
          </w:p>
        </w:tc>
        <w:tc>
          <w:tcPr>
            <w:tcW w:type="dxa" w:w="6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.NET 8 SDK (8.0.423 used); the EF Core tool, pinned in the repository</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w:t>
            </w:r>
          </w:p>
        </w:tc>
        <w:tc>
          <w:tcPr>
            <w:tcW w:type="dxa" w:w="6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PostgreSQL 16 or later (CI uses 16; developed on 18)</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w:t>
            </w:r>
          </w:p>
        </w:tc>
        <w:tc>
          <w:tcPr>
            <w:tcW w:type="dxa" w:w="6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Python 3.12 or later; FastAPI, LangGraph, Pydantic, httpx; an OpenAI-compatible model endpoint and key (OpenRouter, google/gemini-3.8-flash). Without a key, stub mode returns fixed valid replies</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w:t>
            </w:r>
          </w:p>
        </w:tc>
        <w:tc>
          <w:tcPr>
            <w:tcW w:type="dxa" w:w="6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Node.js 22 or later; React 18, Vite</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w:t>
            </w:r>
          </w:p>
        </w:tc>
        <w:tc>
          <w:tcPr>
            <w:tcW w:type="dxa" w:w="6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Flutter (Dart 3.4 or later); an Android emulator or device</w:t>
            </w:r>
          </w:p>
        </w:tc>
      </w:tr>
      <w:tr>
        <w:trPr>
          <w:cantSplit/>
        </w:trPr>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Optional</w:t>
            </w:r>
          </w:p>
        </w:tc>
        <w:tc>
          <w:tcPr>
            <w:tcW w:type="dxa" w:w="6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Supabase project for photos; a Google service account for the timetable. Both are optional: without them the API starts, photo uploads answer 503 and the timetable does not sync</w:t>
            </w:r>
          </w:p>
        </w:tc>
      </w:tr>
    </w:tbl>
    <w:p>
      <w:pPr>
        <w:spacing w:after="120" w:line="276"/>
      </w:pPr>
      <w:r>
        <w:rPr>
          <w:rFonts w:ascii="Arial" w:cs="Arial" w:eastAsia="Arial" w:hAnsi="Arial"/>
          <w:b/>
          <w:bCs/>
        </w:rPr>
        <w:t xml:space="preserve">Startup order: database → migrations → API → agent → web and mobile.</w:t>
      </w:r>
    </w:p>
    <w:p>
      <w:pPr>
        <w:pStyle w:val="ListParagraph"/>
        <w:numPr>
          <w:ilvl w:val="0"/>
          <w:numId w:val="2"/>
        </w:numPr>
        <w:spacing w:after="60"/>
      </w:pPr>
      <w:r>
        <w:rPr>
          <w:rFonts w:ascii="Arial" w:cs="Arial" w:eastAsia="Arial" w:hAnsi="Arial"/>
          <w:b/>
          <w:bCs/>
        </w:rPr>
        <w:t xml:space="preserve">Database:</w:t>
      </w:r>
      <w:r>
        <w:rPr>
          <w:rFonts w:ascii="Arial" w:cs="Arial" w:eastAsia="Arial" w:hAnsi="Arial"/>
        </w:rPr>
        <w:t xml:space="preserve"> create an empty PostgreSQL database, then apply the migrations with the EF Core tool ("dotnet ef database update").</w:t>
      </w:r>
    </w:p>
    <w:p>
      <w:pPr>
        <w:pStyle w:val="ListParagraph"/>
        <w:numPr>
          <w:ilvl w:val="0"/>
          <w:numId w:val="2"/>
        </w:numPr>
        <w:spacing w:after="60"/>
      </w:pPr>
      <w:r>
        <w:rPr>
          <w:rFonts w:ascii="Arial" w:cs="Arial" w:eastAsia="Arial" w:hAnsi="Arial"/>
          <w:b/>
          <w:bCs/>
        </w:rPr>
        <w:t xml:space="preserve">API:</w:t>
      </w:r>
      <w:r>
        <w:rPr>
          <w:rFonts w:ascii="Arial" w:cs="Arial" w:eastAsia="Arial" w:hAnsi="Arial"/>
        </w:rPr>
        <w:t xml:space="preserve"> set the connection string, JWT settings, agent URL and shared secret, and the demo passwords through .NET user secrets, then "dotnet run". In Development it seeds the demo estate and serves Swagger at http://localhost:5138/swagger.</w:t>
      </w:r>
    </w:p>
    <w:p>
      <w:pPr>
        <w:pStyle w:val="ListParagraph"/>
        <w:numPr>
          <w:ilvl w:val="0"/>
          <w:numId w:val="2"/>
        </w:numPr>
        <w:spacing w:after="60"/>
      </w:pPr>
      <w:r>
        <w:rPr>
          <w:rFonts w:ascii="Arial" w:cs="Arial" w:eastAsia="Arial" w:hAnsi="Arial"/>
          <w:b/>
          <w:bCs/>
        </w:rPr>
        <w:t xml:space="preserve">Agent:</w:t>
      </w:r>
      <w:r>
        <w:rPr>
          <w:rFonts w:ascii="Arial" w:cs="Arial" w:eastAsia="Arial" w:hAnsi="Arial"/>
        </w:rPr>
        <w:t xml:space="preserve"> create a virtual environment, install the requirements, set the model settings and the same shared secret in the environment, then start it with "uvicorn main:app --port 8000". It must start after the API, because it calls the API's tools.</w:t>
      </w:r>
    </w:p>
    <w:p>
      <w:pPr>
        <w:pStyle w:val="ListParagraph"/>
        <w:numPr>
          <w:ilvl w:val="0"/>
          <w:numId w:val="2"/>
        </w:numPr>
        <w:spacing w:after="60"/>
      </w:pPr>
      <w:r>
        <w:rPr>
          <w:rFonts w:ascii="Arial" w:cs="Arial" w:eastAsia="Arial" w:hAnsi="Arial"/>
          <w:b/>
          <w:bCs/>
        </w:rPr>
        <w:t xml:space="preserve">Web:</w:t>
      </w:r>
      <w:r>
        <w:rPr>
          <w:rFonts w:ascii="Arial" w:cs="Arial" w:eastAsia="Arial" w:hAnsi="Arial"/>
        </w:rPr>
        <w:t xml:space="preserve"> set the API address in the web client's environment file, then "npm run dev" (http://localhost:5173).</w:t>
      </w:r>
    </w:p>
    <w:p>
      <w:pPr>
        <w:pStyle w:val="ListParagraph"/>
        <w:numPr>
          <w:ilvl w:val="0"/>
          <w:numId w:val="2"/>
        </w:numPr>
        <w:spacing w:after="60"/>
      </w:pPr>
      <w:r>
        <w:rPr>
          <w:rFonts w:ascii="Arial" w:cs="Arial" w:eastAsia="Arial" w:hAnsi="Arial"/>
          <w:b/>
          <w:bCs/>
        </w:rPr>
        <w:t xml:space="preserve">Mobile:</w:t>
      </w:r>
      <w:r>
        <w:rPr>
          <w:rFonts w:ascii="Arial" w:cs="Arial" w:eastAsia="Arial" w:hAnsi="Arial"/>
        </w:rPr>
        <w:t xml:space="preserve"> "flutter run" (the emulator reaches the local API automatically), or add the deployed API's address at build time to use the cloud system.</w:t>
      </w:r>
    </w:p>
    <w:p>
      <w:pPr>
        <w:spacing w:after="120" w:line="276"/>
      </w:pPr>
      <w:r>
        <w:rPr>
          <w:rFonts w:ascii="Arial" w:cs="Arial" w:eastAsia="Arial" w:hAnsi="Arial"/>
        </w:rPr>
        <w:t xml:space="preserve">The repository's README gives every command and environment variable in full.</w:t>
      </w:r>
    </w:p>
    <w:p>
      <w:pPr>
        <w:pStyle w:val="Heading2"/>
      </w:pPr>
      <w:r>
        <w:t xml:space="preserve">11.8 Operations, cost and rollback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Concern</w:t>
            </w:r>
          </w:p>
        </w:tc>
        <w:tc>
          <w:tcPr>
            <w:tcW w:type="dxa" w:w="66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How it is handled</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Cold starts</w:t>
            </w:r>
          </w:p>
        </w:tc>
        <w:tc>
          <w:tcPr>
            <w:tcW w:type="dxa" w:w="6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Clients and the API allow for them: the phone waits 60 s per request, the API allows 360 s for an agent call, and unfinished agent runs are re-queued when the API starts. An external ping every 10 minutes can keep the API awake. It is used for one service only, because two always-on services would exceed Render's 750 free instance hours a month</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Supabase pausing</w:t>
            </w:r>
          </w:p>
        </w:tc>
        <w:tc>
          <w:tcPr>
            <w:tcW w:type="dxa" w:w="6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free project pauses after about a week without activity. The API's hourly sweep and timetable sync keep the database project active while the API is awake; the photo project is checked and restored before a demo</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Cost</w:t>
            </w:r>
          </w:p>
        </w:tc>
        <w:tc>
          <w:tcPr>
            <w:tcW w:type="dxa" w:w="6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Every platform is on its free plan. The only charge is the language model, about US$0.02 per report through the agents (Chapter 10)</w:t>
            </w:r>
          </w:p>
        </w:tc>
      </w:tr>
      <w:tr>
        <w:trPr>
          <w:cantSplit/>
        </w:trPr>
        <w:tc>
          <w:tcPr>
            <w:tcW w:type="dxa" w:w="2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Rolling back</w:t>
            </w:r>
          </w:p>
        </w:tc>
        <w:tc>
          <w:tcPr>
            <w:tcW w:type="dxa" w:w="6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redeploy an earlier deploy or suspend the service. Vercel: Instant Rollback to an earlier deployment. APK: delete the Release; the previous one remains. Database: fix forward with a new migration, after taking a dump, because the free plan has no point-in-time recovery</w:t>
            </w:r>
          </w:p>
        </w:tc>
      </w:tr>
    </w:tbl>
    <w:p>
      <w:pPr>
        <w:pStyle w:val="Heading2"/>
      </w:pPr>
      <w:r>
        <w:t xml:space="preserve">11.9 Limitations</w:t>
      </w:r>
    </w:p>
    <w:p>
      <w:pPr>
        <w:pStyle w:val="ListParagraph"/>
        <w:numPr>
          <w:ilvl w:val="0"/>
          <w:numId w:val="2"/>
        </w:numPr>
        <w:spacing w:after="60"/>
      </w:pPr>
      <w:r>
        <w:rPr>
          <w:rFonts w:ascii="Arial" w:cs="Arial" w:eastAsia="Arial" w:hAnsi="Arial"/>
        </w:rPr>
        <w:t xml:space="preserve">Free plans sleep, have small shared instances and a pool of five database connections. They suit a demonstration, not production load (Chapter 10).</w:t>
      </w:r>
    </w:p>
    <w:p>
      <w:pPr>
        <w:pStyle w:val="ListParagraph"/>
        <w:numPr>
          <w:ilvl w:val="0"/>
          <w:numId w:val="2"/>
        </w:numPr>
        <w:spacing w:after="60"/>
      </w:pPr>
      <w:r>
        <w:rPr>
          <w:rFonts w:ascii="Arial" w:cs="Arial" w:eastAsia="Arial" w:hAnsi="Arial"/>
        </w:rPr>
        <w:t xml:space="preserve">The agent is reached over a public address protected only by the shared secret, because the free plan offers no private network.</w:t>
      </w:r>
    </w:p>
    <w:p>
      <w:pPr>
        <w:pStyle w:val="ListParagraph"/>
        <w:numPr>
          <w:ilvl w:val="0"/>
          <w:numId w:val="2"/>
        </w:numPr>
        <w:spacing w:after="60"/>
      </w:pPr>
      <w:r>
        <w:rPr>
          <w:rFonts w:ascii="Arial" w:cs="Arial" w:eastAsia="Arial" w:hAnsi="Arial"/>
        </w:rPr>
        <w:t xml:space="preserve">A deploy hook builds the latest commit on main, not necessarily the exact one CI tested, so pull requests are merged one at a time.</w:t>
      </w:r>
    </w:p>
    <w:p>
      <w:pPr>
        <w:pStyle w:val="ListParagraph"/>
        <w:numPr>
          <w:ilvl w:val="0"/>
          <w:numId w:val="2"/>
        </w:numPr>
        <w:spacing w:after="60"/>
      </w:pPr>
      <w:r>
        <w:rPr>
          <w:rFonts w:ascii="Arial" w:cs="Arial" w:eastAsia="Arial" w:hAnsi="Arial"/>
        </w:rPr>
        <w:t xml:space="preserve">Vercel preview deployments are refused by CORS on purpose; only the production address works.</w:t>
      </w:r>
    </w:p>
    <w:p>
      <w:pPr>
        <w:pStyle w:val="ListParagraph"/>
        <w:numPr>
          <w:ilvl w:val="0"/>
          <w:numId w:val="2"/>
        </w:numPr>
        <w:spacing w:after="60"/>
      </w:pPr>
      <w:r>
        <w:rPr>
          <w:rFonts w:ascii="Arial" w:cs="Arial" w:eastAsia="Arial" w:hAnsi="Arial"/>
        </w:rPr>
        <w:t xml:space="preserve">There is no point-in-time recovery on the free database plan.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11827"/>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Report</dc:title>
  <dc:creator>MaintenX team</dc:creator>
  <cp:lastModifiedBy>Un-named</cp:lastModifiedBy>
  <cp:revision>1</cp:revision>
  <dcterms:created xsi:type="dcterms:W3CDTF">2026-10-04T08:25:18.773Z</dcterms:created>
  <dcterms:modified xsi:type="dcterms:W3CDTF">2026-10-04T08:25:18.773Z</dcterms:modified>
</cp:coreProperties>
</file>

<file path=docProps/custom.xml><?xml version="1.0" encoding="utf-8"?>
<Properties xmlns="http://schemas.openxmlformats.org/officeDocument/2006/custom-properties" xmlns:vt="http://schemas.openxmlformats.org/officeDocument/2006/docPropsVTypes"/>
</file>