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6C7A" w14:textId="607CC23E" w:rsidR="0024756B" w:rsidRPr="001D15D6" w:rsidRDefault="0024756B" w:rsidP="0024756B">
      <w:pPr>
        <w:spacing w:line="480" w:lineRule="auto"/>
        <w:rPr>
          <w:rFonts w:ascii="Cambria" w:hAnsi="Cambria"/>
          <w:vertAlign w:val="superscript"/>
          <w:lang w:val="es-ES"/>
        </w:rPr>
      </w:pPr>
      <w:bookmarkStart w:id="0" w:name="_GoBack"/>
      <w:bookmarkEnd w:id="0"/>
      <w:r w:rsidRPr="001D15D6">
        <w:rPr>
          <w:rFonts w:ascii="Cambria" w:hAnsi="Cambria"/>
          <w:lang w:val="es-ES"/>
        </w:rPr>
        <w:t>Fernando Alarid-Escudero</w:t>
      </w:r>
      <w:r w:rsidRPr="001D15D6">
        <w:rPr>
          <w:rFonts w:ascii="Cambria" w:hAnsi="Cambria"/>
          <w:vertAlign w:val="superscript"/>
          <w:lang w:val="es-ES"/>
        </w:rPr>
        <w:t>1</w:t>
      </w:r>
      <w:r w:rsidRPr="001D15D6">
        <w:rPr>
          <w:rFonts w:ascii="Cambria" w:hAnsi="Cambria"/>
          <w:lang w:val="es-ES"/>
        </w:rPr>
        <w:t xml:space="preserve">, </w:t>
      </w:r>
      <w:r w:rsidR="00454E86" w:rsidRPr="001D15D6">
        <w:rPr>
          <w:rFonts w:ascii="Cambria" w:hAnsi="Cambria"/>
          <w:lang w:val="es-ES"/>
        </w:rPr>
        <w:t>Deborah Schrag</w:t>
      </w:r>
      <w:r w:rsidRPr="001D15D6">
        <w:rPr>
          <w:rFonts w:ascii="Cambria" w:hAnsi="Cambria"/>
          <w:vertAlign w:val="superscript"/>
          <w:lang w:val="es-ES"/>
        </w:rPr>
        <w:t>2</w:t>
      </w:r>
      <w:r w:rsidRPr="001D15D6">
        <w:rPr>
          <w:rFonts w:ascii="Cambria" w:hAnsi="Cambria"/>
          <w:lang w:val="es-ES"/>
        </w:rPr>
        <w:t>, Karen M. Kuntz</w:t>
      </w:r>
      <w:r w:rsidRPr="001D15D6">
        <w:rPr>
          <w:rFonts w:ascii="Cambria" w:hAnsi="Cambria"/>
          <w:vertAlign w:val="superscript"/>
          <w:lang w:val="es-ES"/>
        </w:rPr>
        <w:t>1</w:t>
      </w:r>
    </w:p>
    <w:p w14:paraId="7DD64511" w14:textId="77777777" w:rsidR="0024756B" w:rsidRPr="00D54CC9" w:rsidRDefault="0024756B" w:rsidP="0024756B">
      <w:pPr>
        <w:spacing w:line="480" w:lineRule="auto"/>
        <w:rPr>
          <w:rFonts w:ascii="Cambria" w:hAnsi="Cambria"/>
        </w:rPr>
      </w:pPr>
      <w:r w:rsidRPr="00D54CC9">
        <w:rPr>
          <w:rFonts w:ascii="Cambria" w:hAnsi="Cambria"/>
          <w:vertAlign w:val="superscript"/>
        </w:rPr>
        <w:t>1</w:t>
      </w:r>
      <w:r w:rsidRPr="00D54CC9">
        <w:rPr>
          <w:rFonts w:ascii="Cambria" w:hAnsi="Cambria"/>
        </w:rPr>
        <w:t xml:space="preserve">Division of Health Policy and Management, School of Public Health, University of </w:t>
      </w:r>
    </w:p>
    <w:p w14:paraId="2024937D" w14:textId="77777777" w:rsidR="0024756B" w:rsidRPr="00D54CC9" w:rsidRDefault="0024756B" w:rsidP="0024756B">
      <w:pPr>
        <w:spacing w:line="480" w:lineRule="auto"/>
        <w:rPr>
          <w:rFonts w:ascii="Cambria" w:hAnsi="Cambria"/>
        </w:rPr>
      </w:pPr>
      <w:r w:rsidRPr="00D54CC9">
        <w:rPr>
          <w:rFonts w:ascii="Cambria" w:hAnsi="Cambria"/>
        </w:rPr>
        <w:t>Minnesota, Minneapolis, MN.</w:t>
      </w:r>
    </w:p>
    <w:p w14:paraId="363AF50F" w14:textId="6B1C16B9" w:rsidR="0024756B" w:rsidRPr="00D54CC9" w:rsidRDefault="0024756B" w:rsidP="0024756B">
      <w:pPr>
        <w:spacing w:line="480" w:lineRule="auto"/>
        <w:rPr>
          <w:rFonts w:ascii="Cambria" w:hAnsi="Cambria"/>
        </w:rPr>
      </w:pPr>
      <w:r w:rsidRPr="00D54CC9">
        <w:rPr>
          <w:rFonts w:ascii="Cambria" w:hAnsi="Cambria"/>
          <w:vertAlign w:val="superscript"/>
        </w:rPr>
        <w:t xml:space="preserve">2 </w:t>
      </w:r>
      <w:r w:rsidR="00754E1E" w:rsidRPr="00D54CC9">
        <w:rPr>
          <w:rFonts w:ascii="Cambria" w:hAnsi="Cambria"/>
        </w:rPr>
        <w:t>Dana-Farber Cancer Institute, Harvard Medical School, Boston, M</w:t>
      </w:r>
      <w:r w:rsidRPr="00D54CC9">
        <w:rPr>
          <w:rFonts w:ascii="Cambria" w:hAnsi="Cambria"/>
        </w:rPr>
        <w:t>A</w:t>
      </w:r>
    </w:p>
    <w:p w14:paraId="0FB825A0" w14:textId="1A94DD0C" w:rsidR="0024756B" w:rsidRPr="00D54CC9" w:rsidRDefault="0024756B" w:rsidP="0024756B">
      <w:pPr>
        <w:rPr>
          <w:rFonts w:ascii="Cambria" w:hAnsi="Cambria"/>
        </w:rPr>
      </w:pPr>
      <w:r w:rsidRPr="00D54CC9">
        <w:rPr>
          <w:rFonts w:ascii="Cambria" w:hAnsi="Cambria"/>
        </w:rPr>
        <w:t xml:space="preserve">Category: </w:t>
      </w:r>
      <w:r w:rsidR="0062677E" w:rsidRPr="00D54CC9">
        <w:rPr>
          <w:rFonts w:ascii="Cambria" w:hAnsi="Cambria"/>
        </w:rPr>
        <w:t>Applied Health Economics (AHE)</w:t>
      </w:r>
    </w:p>
    <w:p w14:paraId="26881563" w14:textId="77777777" w:rsidR="0024756B" w:rsidRPr="00D54CC9" w:rsidRDefault="0024756B" w:rsidP="0024756B">
      <w:pPr>
        <w:rPr>
          <w:rFonts w:ascii="Cambria" w:hAnsi="Cambria"/>
        </w:rPr>
      </w:pPr>
    </w:p>
    <w:p w14:paraId="4DA93B86" w14:textId="2773B679" w:rsidR="0024756B" w:rsidRPr="00D54CC9" w:rsidRDefault="0024756B" w:rsidP="0024756B">
      <w:pPr>
        <w:rPr>
          <w:rFonts w:ascii="Cambria" w:hAnsi="Cambria"/>
        </w:rPr>
      </w:pPr>
      <w:r w:rsidRPr="00D54CC9">
        <w:rPr>
          <w:rFonts w:ascii="Cambria" w:hAnsi="Cambria"/>
        </w:rPr>
        <w:t xml:space="preserve">Word Count: </w:t>
      </w:r>
      <w:r w:rsidR="008579E0" w:rsidRPr="00D54CC9">
        <w:rPr>
          <w:rFonts w:ascii="Cambria" w:hAnsi="Cambria"/>
        </w:rPr>
        <w:t>3</w:t>
      </w:r>
      <w:r w:rsidR="008B1B97">
        <w:rPr>
          <w:rFonts w:ascii="Cambria" w:hAnsi="Cambria"/>
        </w:rPr>
        <w:t>56</w:t>
      </w:r>
    </w:p>
    <w:p w14:paraId="6E5070B2" w14:textId="77777777" w:rsidR="0024756B" w:rsidRPr="00D54CC9" w:rsidRDefault="0024756B" w:rsidP="0024756B">
      <w:pPr>
        <w:rPr>
          <w:rFonts w:ascii="Cambria" w:hAnsi="Cambria"/>
        </w:rPr>
      </w:pPr>
      <w:r w:rsidRPr="00D54CC9">
        <w:rPr>
          <w:rFonts w:ascii="Cambria" w:hAnsi="Cambria"/>
        </w:rPr>
        <w:t>Word Limit:  375</w:t>
      </w:r>
    </w:p>
    <w:p w14:paraId="7F5C12D8" w14:textId="14B64536" w:rsidR="000A30BD" w:rsidRPr="00D54CC9" w:rsidRDefault="000A30BD" w:rsidP="0024756B">
      <w:pPr>
        <w:rPr>
          <w:rFonts w:ascii="Cambria" w:hAnsi="Cambria"/>
        </w:rPr>
      </w:pPr>
      <w:r w:rsidRPr="00D54CC9">
        <w:rPr>
          <w:rFonts w:ascii="Cambria" w:hAnsi="Cambria"/>
          <w:b/>
        </w:rPr>
        <w:t>Title</w:t>
      </w:r>
      <w:r w:rsidRPr="00D54CC9">
        <w:rPr>
          <w:rFonts w:ascii="Cambria" w:hAnsi="Cambria"/>
        </w:rPr>
        <w:t xml:space="preserve">: </w:t>
      </w:r>
      <w:r w:rsidR="00DB329D" w:rsidRPr="00D54CC9">
        <w:rPr>
          <w:rFonts w:ascii="Cambria" w:hAnsi="Cambria"/>
        </w:rPr>
        <w:t>CDX2</w:t>
      </w:r>
      <w:r w:rsidR="00F26F30" w:rsidRPr="00D54CC9">
        <w:rPr>
          <w:rFonts w:ascii="Cambria" w:hAnsi="Cambria"/>
        </w:rPr>
        <w:t xml:space="preserve"> biomarker</w:t>
      </w:r>
      <w:r w:rsidR="00DB329D" w:rsidRPr="00D54CC9">
        <w:rPr>
          <w:rFonts w:ascii="Cambria" w:hAnsi="Cambria"/>
        </w:rPr>
        <w:t xml:space="preserve"> testing and adjuvant therapy for stage II colo</w:t>
      </w:r>
      <w:r w:rsidR="00F26F30" w:rsidRPr="00D54CC9">
        <w:rPr>
          <w:rFonts w:ascii="Cambria" w:hAnsi="Cambria"/>
        </w:rPr>
        <w:t xml:space="preserve">n </w:t>
      </w:r>
      <w:r w:rsidR="00DB329D" w:rsidRPr="00D54CC9">
        <w:rPr>
          <w:rFonts w:ascii="Cambria" w:hAnsi="Cambria"/>
        </w:rPr>
        <w:t>cancer: A cost-effectiveness analysis</w:t>
      </w:r>
    </w:p>
    <w:p w14:paraId="02EA9B12" w14:textId="1B448712" w:rsidR="008352B4" w:rsidRPr="00D54CC9" w:rsidRDefault="008352B4" w:rsidP="0024756B">
      <w:pPr>
        <w:rPr>
          <w:rFonts w:ascii="Cambria" w:hAnsi="Cambria"/>
        </w:rPr>
      </w:pPr>
      <w:r w:rsidRPr="00D54CC9">
        <w:rPr>
          <w:rFonts w:ascii="Cambria" w:eastAsia="Times New Roman" w:hAnsi="Cambria" w:cs="Times New Roman"/>
          <w:b/>
          <w:bCs/>
          <w:color w:val="000000"/>
          <w:bdr w:val="none" w:sz="0" w:space="0" w:color="auto" w:frame="1"/>
          <w:lang w:eastAsia="es-ES"/>
        </w:rPr>
        <w:t xml:space="preserve">Purpose: </w:t>
      </w:r>
      <w:r w:rsidR="00FB5D06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Adjuvant chemotherapy </w:t>
      </w:r>
      <w:r w:rsidR="002E0022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>is not recommended for patients with</w:t>
      </w:r>
      <w:r w:rsidR="00332A50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</w:t>
      </w:r>
      <w:r w:rsidR="00327158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average risk </w:t>
      </w:r>
      <w:r w:rsidR="00332A50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>stage II colon cancer</w:t>
      </w:r>
      <w:r w:rsidR="00327158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(P3N0)</w:t>
      </w:r>
      <w:r w:rsidR="00332A50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. </w:t>
      </w:r>
      <w:r w:rsidR="002E0022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>However, lacking</w:t>
      </w:r>
      <w:r w:rsidR="00332A50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CDX2 </w:t>
      </w:r>
      <w:r w:rsidR="00645128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biomarker </w:t>
      </w:r>
      <w:r w:rsidR="00332A50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expression </w:t>
      </w:r>
      <w:r w:rsidR="00C57D0D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predicts responsiveness to </w:t>
      </w:r>
      <w:r w:rsidR="00332A50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adjuvant chemotherapy. </w:t>
      </w:r>
      <w:r w:rsidR="002E0022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>We determined the</w:t>
      </w:r>
      <w:r w:rsidR="00EB039E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cost-effectiveness </w:t>
      </w:r>
      <w:r w:rsidR="000A30BD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of testing for the absence of CDX2 biomarker </w:t>
      </w:r>
      <w:r w:rsidR="00B96420" w:rsidRPr="00D54CC9">
        <w:rPr>
          <w:rFonts w:ascii="Cambria" w:eastAsia="Times New Roman" w:hAnsi="Cambria" w:cs="Times New Roman"/>
          <w:color w:val="000000"/>
          <w:lang w:eastAsia="es-ES"/>
        </w:rPr>
        <w:t>followed by adjuvant chemotherapy</w:t>
      </w:r>
      <w:r w:rsidR="00EB039E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</w:t>
      </w:r>
      <w:r w:rsidR="002E0022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>for</w:t>
      </w:r>
      <w:r w:rsidR="002E0022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</w:t>
      </w:r>
      <w:r w:rsidR="007850F1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average risk </w:t>
      </w:r>
      <w:r w:rsidR="000A30BD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>stage II</w:t>
      </w:r>
      <w:r w:rsidR="00332A50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colon</w:t>
      </w:r>
      <w:r w:rsidR="000A30BD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cancer patients</w:t>
      </w:r>
      <w:r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>.</w:t>
      </w:r>
      <w:r w:rsidR="00FF7B11" w:rsidRPr="00D54CC9">
        <w:rPr>
          <w:rFonts w:ascii="Cambria" w:eastAsia="Times New Roman" w:hAnsi="Cambria" w:cs="Times New Roman"/>
          <w:bCs/>
          <w:color w:val="000000"/>
          <w:bdr w:val="none" w:sz="0" w:space="0" w:color="auto" w:frame="1"/>
          <w:lang w:eastAsia="es-ES"/>
        </w:rPr>
        <w:t xml:space="preserve"> </w:t>
      </w:r>
    </w:p>
    <w:p w14:paraId="38F30C28" w14:textId="798C5F53" w:rsidR="001F7E96" w:rsidRPr="00D54CC9" w:rsidRDefault="00746F5F" w:rsidP="00D941BA">
      <w:pPr>
        <w:shd w:val="clear" w:color="auto" w:fill="FFFFFF"/>
        <w:spacing w:after="120" w:line="240" w:lineRule="atLeast"/>
        <w:rPr>
          <w:rFonts w:ascii="Cambria" w:eastAsia="Times New Roman" w:hAnsi="Cambria" w:cs="Arial"/>
          <w:color w:val="000000"/>
          <w:lang w:eastAsia="es-ES"/>
        </w:rPr>
      </w:pPr>
      <w:r w:rsidRPr="00D54CC9">
        <w:rPr>
          <w:rFonts w:ascii="Cambria" w:eastAsia="Times New Roman" w:hAnsi="Cambria" w:cs="Times New Roman"/>
          <w:b/>
          <w:bCs/>
          <w:color w:val="000000"/>
          <w:bdr w:val="none" w:sz="0" w:space="0" w:color="auto" w:frame="1"/>
          <w:lang w:eastAsia="es-ES"/>
        </w:rPr>
        <w:t>Methods</w:t>
      </w:r>
      <w:r w:rsidR="00D30756" w:rsidRPr="00D54CC9">
        <w:rPr>
          <w:rFonts w:ascii="Cambria" w:eastAsia="Times New Roman" w:hAnsi="Cambria" w:cs="Times New Roman"/>
          <w:b/>
          <w:bCs/>
          <w:color w:val="000000"/>
          <w:bdr w:val="none" w:sz="0" w:space="0" w:color="auto" w:frame="1"/>
          <w:lang w:eastAsia="es-ES"/>
        </w:rPr>
        <w:t>:</w:t>
      </w:r>
      <w:r w:rsidRPr="00D54CC9">
        <w:rPr>
          <w:rFonts w:ascii="Cambria" w:eastAsia="Times New Roman" w:hAnsi="Cambria" w:cs="Times New Roman"/>
          <w:color w:val="000000"/>
          <w:lang w:eastAsia="es-ES"/>
        </w:rPr>
        <w:t> </w:t>
      </w:r>
      <w:r w:rsidR="003E5585" w:rsidRPr="00D54CC9">
        <w:rPr>
          <w:rFonts w:ascii="Cambria" w:eastAsia="Times New Roman" w:hAnsi="Cambria" w:cs="Times New Roman"/>
          <w:color w:val="000000"/>
          <w:lang w:eastAsia="es-ES"/>
        </w:rPr>
        <w:t xml:space="preserve">We </w:t>
      </w:r>
      <w:r w:rsidR="00B1498D">
        <w:rPr>
          <w:rFonts w:ascii="Cambria" w:eastAsia="Times New Roman" w:hAnsi="Cambria" w:cs="Times New Roman"/>
          <w:color w:val="000000"/>
          <w:lang w:eastAsia="es-ES"/>
        </w:rPr>
        <w:t>developed</w:t>
      </w:r>
      <w:r w:rsidR="003E5585" w:rsidRPr="00D54CC9">
        <w:rPr>
          <w:rFonts w:ascii="Cambria" w:eastAsia="Times New Roman" w:hAnsi="Cambria" w:cs="Times New Roman"/>
          <w:color w:val="000000"/>
          <w:lang w:eastAsia="es-ES"/>
        </w:rPr>
        <w:t xml:space="preserve"> a state-transition model </w:t>
      </w:r>
      <w:r w:rsidR="006A65BC" w:rsidRPr="00D54CC9">
        <w:rPr>
          <w:rFonts w:ascii="Cambria" w:eastAsia="Times New Roman" w:hAnsi="Cambria" w:cs="Times New Roman"/>
          <w:color w:val="000000"/>
          <w:lang w:eastAsia="es-ES"/>
        </w:rPr>
        <w:t>to</w:t>
      </w:r>
      <w:r w:rsidR="00DB3038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011FA2" w:rsidRPr="00D54CC9">
        <w:rPr>
          <w:rFonts w:ascii="Cambria" w:eastAsia="Times New Roman" w:hAnsi="Cambria" w:cs="Times New Roman"/>
          <w:color w:val="000000"/>
          <w:lang w:eastAsia="es-ES"/>
        </w:rPr>
        <w:t>simulate</w:t>
      </w:r>
      <w:r w:rsidR="003F0A9B" w:rsidRPr="00D54CC9">
        <w:rPr>
          <w:rFonts w:ascii="Cambria" w:eastAsia="Times New Roman" w:hAnsi="Cambria" w:cs="Times New Roman"/>
          <w:color w:val="000000"/>
          <w:lang w:eastAsia="es-ES"/>
        </w:rPr>
        <w:t xml:space="preserve"> a hypothet</w:t>
      </w:r>
      <w:r w:rsidR="00DB3038" w:rsidRPr="00D54CC9">
        <w:rPr>
          <w:rFonts w:ascii="Cambria" w:eastAsia="Times New Roman" w:hAnsi="Cambria" w:cs="Times New Roman"/>
          <w:color w:val="000000"/>
          <w:lang w:eastAsia="es-ES"/>
        </w:rPr>
        <w:t xml:space="preserve">ical cohort of </w:t>
      </w:r>
      <w:r w:rsidR="00851921" w:rsidRPr="00D54CC9">
        <w:rPr>
          <w:rFonts w:ascii="Cambria" w:eastAsia="Times New Roman" w:hAnsi="Cambria" w:cs="Times New Roman"/>
          <w:color w:val="000000"/>
          <w:lang w:eastAsia="es-ES"/>
        </w:rPr>
        <w:t xml:space="preserve">65-year-old </w:t>
      </w:r>
      <w:r w:rsidR="00327158">
        <w:rPr>
          <w:rFonts w:ascii="Cambria" w:eastAsia="Times New Roman" w:hAnsi="Cambria" w:cs="Times New Roman"/>
          <w:color w:val="000000"/>
          <w:lang w:eastAsia="es-ES"/>
        </w:rPr>
        <w:t xml:space="preserve">average risk </w:t>
      </w:r>
      <w:r w:rsidR="002A31D3" w:rsidRPr="00D54CC9">
        <w:rPr>
          <w:rFonts w:ascii="Cambria" w:eastAsia="Times New Roman" w:hAnsi="Cambria" w:cs="Times New Roman"/>
          <w:color w:val="000000"/>
          <w:lang w:eastAsia="es-ES"/>
        </w:rPr>
        <w:t xml:space="preserve">stage II </w:t>
      </w:r>
      <w:r w:rsidR="00327158">
        <w:rPr>
          <w:rFonts w:ascii="Cambria" w:eastAsia="Times New Roman" w:hAnsi="Cambria" w:cs="Times New Roman"/>
          <w:color w:val="000000"/>
          <w:lang w:eastAsia="es-ES"/>
        </w:rPr>
        <w:t xml:space="preserve">(P3N0) </w:t>
      </w:r>
      <w:r w:rsidR="002A31D3" w:rsidRPr="00D54CC9">
        <w:rPr>
          <w:rFonts w:ascii="Cambria" w:eastAsia="Times New Roman" w:hAnsi="Cambria" w:cs="Times New Roman"/>
          <w:color w:val="000000"/>
          <w:lang w:eastAsia="es-ES"/>
        </w:rPr>
        <w:t xml:space="preserve">colon </w:t>
      </w:r>
      <w:r w:rsidR="00011FA2" w:rsidRPr="00D54CC9">
        <w:rPr>
          <w:rFonts w:ascii="Cambria" w:eastAsia="Times New Roman" w:hAnsi="Cambria" w:cs="Times New Roman"/>
          <w:color w:val="000000"/>
          <w:lang w:eastAsia="es-ES"/>
        </w:rPr>
        <w:t xml:space="preserve">cancer patients under three </w:t>
      </w:r>
      <w:r w:rsidR="0099499C" w:rsidRPr="00D54CC9">
        <w:rPr>
          <w:rFonts w:ascii="Cambria" w:eastAsia="Times New Roman" w:hAnsi="Cambria" w:cs="Times New Roman"/>
          <w:color w:val="000000"/>
          <w:lang w:eastAsia="es-ES"/>
        </w:rPr>
        <w:t xml:space="preserve">different </w:t>
      </w:r>
      <w:r w:rsidR="00F93504">
        <w:rPr>
          <w:rFonts w:ascii="Cambria" w:eastAsia="Times New Roman" w:hAnsi="Cambria" w:cs="Times New Roman"/>
          <w:color w:val="000000"/>
          <w:lang w:eastAsia="es-ES"/>
        </w:rPr>
        <w:t>strategies</w:t>
      </w:r>
      <w:r w:rsidR="000A30BD" w:rsidRPr="00D54CC9">
        <w:rPr>
          <w:rFonts w:ascii="Cambria" w:eastAsia="Times New Roman" w:hAnsi="Cambria" w:cs="Times New Roman"/>
          <w:color w:val="000000"/>
          <w:lang w:eastAsia="es-ES"/>
        </w:rPr>
        <w:t xml:space="preserve">: </w:t>
      </w:r>
      <w:r w:rsidR="00F549F5" w:rsidRPr="00D54CC9">
        <w:rPr>
          <w:rFonts w:ascii="Cambria" w:eastAsia="Times New Roman" w:hAnsi="Cambria" w:cs="Times New Roman"/>
          <w:color w:val="000000"/>
          <w:lang w:eastAsia="es-ES"/>
        </w:rPr>
        <w:t>(1</w:t>
      </w:r>
      <w:r w:rsidR="009D3EAC" w:rsidRPr="00D54CC9">
        <w:rPr>
          <w:rFonts w:ascii="Cambria" w:eastAsia="Times New Roman" w:hAnsi="Cambria" w:cs="Times New Roman"/>
          <w:color w:val="000000"/>
          <w:lang w:eastAsia="es-ES"/>
        </w:rPr>
        <w:t xml:space="preserve">) </w:t>
      </w:r>
      <w:r w:rsidR="000A30BD" w:rsidRPr="00D54CC9">
        <w:rPr>
          <w:rFonts w:ascii="Cambria" w:eastAsia="Times New Roman" w:hAnsi="Cambria" w:cs="Times New Roman"/>
          <w:color w:val="000000"/>
          <w:lang w:eastAsia="es-ES"/>
        </w:rPr>
        <w:t xml:space="preserve">test for CDX2 biomarker </w:t>
      </w:r>
      <w:r w:rsidR="00327158">
        <w:rPr>
          <w:rFonts w:ascii="Cambria" w:eastAsia="Times New Roman" w:hAnsi="Cambria" w:cs="Times New Roman"/>
          <w:color w:val="000000"/>
          <w:lang w:eastAsia="es-ES"/>
        </w:rPr>
        <w:t xml:space="preserve">expression </w:t>
      </w:r>
      <w:r w:rsidR="00A85923" w:rsidRPr="00D54CC9">
        <w:rPr>
          <w:rFonts w:ascii="Cambria" w:eastAsia="Times New Roman" w:hAnsi="Cambria" w:cs="Times New Roman"/>
          <w:color w:val="000000"/>
          <w:lang w:eastAsia="es-ES"/>
        </w:rPr>
        <w:t>followed by adjuvant chemotherapy</w:t>
      </w:r>
      <w:r w:rsidR="003A4E3E">
        <w:rPr>
          <w:rFonts w:ascii="Cambria" w:eastAsia="Times New Roman" w:hAnsi="Cambria" w:cs="Times New Roman"/>
          <w:color w:val="000000"/>
          <w:lang w:eastAsia="es-ES"/>
        </w:rPr>
        <w:t xml:space="preserve"> (</w:t>
      </w:r>
      <w:r w:rsidR="003A4E3E" w:rsidRPr="003A4E3E">
        <w:rPr>
          <w:rFonts w:ascii="Cambria" w:eastAsia="Times New Roman" w:hAnsi="Cambria" w:cs="Times New Roman"/>
          <w:color w:val="000000"/>
          <w:lang w:eastAsia="es-ES"/>
        </w:rPr>
        <w:t xml:space="preserve">leucovorin and </w:t>
      </w:r>
      <w:r w:rsidR="008A2375">
        <w:rPr>
          <w:rFonts w:ascii="Cambria" w:eastAsia="Times New Roman" w:hAnsi="Cambria" w:cs="Times New Roman"/>
          <w:color w:val="000000"/>
          <w:lang w:eastAsia="es-ES"/>
        </w:rPr>
        <w:t>fluorouracil, LV5FU</w:t>
      </w:r>
      <w:r w:rsidR="003A4E3E">
        <w:rPr>
          <w:rFonts w:ascii="Cambria" w:eastAsia="Times New Roman" w:hAnsi="Cambria" w:cs="Times New Roman"/>
          <w:color w:val="000000"/>
          <w:lang w:eastAsia="es-ES"/>
        </w:rPr>
        <w:t>)</w:t>
      </w:r>
      <w:r w:rsidR="00A85923" w:rsidRPr="00D54CC9">
        <w:rPr>
          <w:rFonts w:ascii="Cambria" w:eastAsia="Times New Roman" w:hAnsi="Cambria" w:cs="Times New Roman"/>
          <w:color w:val="000000"/>
          <w:lang w:eastAsia="es-ES"/>
        </w:rPr>
        <w:t xml:space="preserve"> for patients </w:t>
      </w:r>
      <w:r w:rsidR="00327158">
        <w:rPr>
          <w:rFonts w:ascii="Cambria" w:eastAsia="Times New Roman" w:hAnsi="Cambria" w:cs="Times New Roman"/>
          <w:color w:val="000000"/>
          <w:lang w:eastAsia="es-ES"/>
        </w:rPr>
        <w:t xml:space="preserve">lacking </w:t>
      </w:r>
      <w:r w:rsidR="007850F1">
        <w:rPr>
          <w:rFonts w:ascii="Cambria" w:eastAsia="Times New Roman" w:hAnsi="Cambria" w:cs="Times New Roman"/>
          <w:color w:val="000000"/>
          <w:lang w:eastAsia="es-ES"/>
        </w:rPr>
        <w:t>C</w:t>
      </w:r>
      <w:r w:rsidR="00327158">
        <w:rPr>
          <w:rFonts w:ascii="Cambria" w:eastAsia="Times New Roman" w:hAnsi="Cambria" w:cs="Times New Roman"/>
          <w:color w:val="000000"/>
          <w:lang w:eastAsia="es-ES"/>
        </w:rPr>
        <w:t>DX2</w:t>
      </w:r>
      <w:r w:rsidR="007850F1">
        <w:rPr>
          <w:rFonts w:ascii="Cambria" w:eastAsia="Times New Roman" w:hAnsi="Cambria" w:cs="Times New Roman"/>
          <w:color w:val="000000"/>
          <w:lang w:eastAsia="es-ES"/>
        </w:rPr>
        <w:t xml:space="preserve"> expression</w:t>
      </w:r>
      <w:r w:rsidR="008A6C89">
        <w:rPr>
          <w:rFonts w:ascii="Cambria" w:eastAsia="Times New Roman" w:hAnsi="Cambria" w:cs="Times New Roman"/>
          <w:color w:val="000000"/>
          <w:lang w:eastAsia="es-ES"/>
        </w:rPr>
        <w:t xml:space="preserve"> and </w:t>
      </w:r>
      <w:r w:rsidR="009D3EAC" w:rsidRPr="00D54CC9">
        <w:rPr>
          <w:rFonts w:ascii="Cambria" w:eastAsia="Times New Roman" w:hAnsi="Cambria" w:cs="Times New Roman"/>
          <w:color w:val="000000"/>
          <w:lang w:eastAsia="es-ES"/>
        </w:rPr>
        <w:t>(</w:t>
      </w:r>
      <w:r w:rsidR="008D570A">
        <w:rPr>
          <w:rFonts w:ascii="Cambria" w:eastAsia="Times New Roman" w:hAnsi="Cambria" w:cs="Times New Roman"/>
          <w:color w:val="000000"/>
          <w:lang w:eastAsia="es-ES"/>
        </w:rPr>
        <w:t>2</w:t>
      </w:r>
      <w:r w:rsidR="009D3EAC" w:rsidRPr="00D54CC9">
        <w:rPr>
          <w:rFonts w:ascii="Cambria" w:eastAsia="Times New Roman" w:hAnsi="Cambria" w:cs="Times New Roman"/>
          <w:color w:val="000000"/>
          <w:lang w:eastAsia="es-ES"/>
        </w:rPr>
        <w:t>)</w:t>
      </w:r>
      <w:r w:rsidR="00A85923" w:rsidRPr="00D54CC9">
        <w:rPr>
          <w:rFonts w:ascii="Cambria" w:eastAsia="Times New Roman" w:hAnsi="Cambria" w:cs="Times New Roman"/>
          <w:color w:val="000000"/>
          <w:lang w:eastAsia="es-ES"/>
        </w:rPr>
        <w:t xml:space="preserve"> no adjuvant chemotherapy </w:t>
      </w:r>
      <w:r w:rsidR="00B1498D">
        <w:rPr>
          <w:rFonts w:ascii="Cambria" w:eastAsia="Times New Roman" w:hAnsi="Cambria" w:cs="Times New Roman"/>
          <w:color w:val="000000"/>
          <w:lang w:eastAsia="es-ES"/>
        </w:rPr>
        <w:t>for</w:t>
      </w:r>
      <w:r w:rsidR="00A85923" w:rsidRPr="00D54CC9">
        <w:rPr>
          <w:rFonts w:ascii="Cambria" w:eastAsia="Times New Roman" w:hAnsi="Cambria" w:cs="Times New Roman"/>
          <w:color w:val="000000"/>
          <w:lang w:eastAsia="es-ES"/>
        </w:rPr>
        <w:t xml:space="preserve"> any patient</w:t>
      </w:r>
      <w:r w:rsidR="00152525" w:rsidRPr="00D54CC9">
        <w:rPr>
          <w:rFonts w:ascii="Cambria" w:eastAsia="Times New Roman" w:hAnsi="Cambria" w:cs="Times New Roman"/>
          <w:color w:val="000000"/>
          <w:lang w:eastAsia="es-ES"/>
        </w:rPr>
        <w:t xml:space="preserve">. </w:t>
      </w:r>
      <w:r w:rsidR="00645128" w:rsidRPr="00D54CC9">
        <w:rPr>
          <w:rFonts w:ascii="Cambria" w:eastAsia="Times New Roman" w:hAnsi="Cambria" w:cs="Times New Roman"/>
          <w:color w:val="000000"/>
          <w:lang w:eastAsia="es-ES"/>
        </w:rPr>
        <w:t>CDX2-negative patients (i.e.,</w:t>
      </w:r>
      <w:r w:rsidR="008102A1" w:rsidRPr="00D54CC9">
        <w:rPr>
          <w:rFonts w:ascii="Cambria" w:eastAsia="Times New Roman" w:hAnsi="Cambria" w:cs="Times New Roman"/>
          <w:color w:val="000000"/>
          <w:lang w:eastAsia="es-ES"/>
        </w:rPr>
        <w:t xml:space="preserve"> those </w:t>
      </w:r>
      <w:r w:rsidR="008A6C89">
        <w:rPr>
          <w:rFonts w:ascii="Cambria" w:eastAsia="Times New Roman" w:hAnsi="Cambria" w:cs="Times New Roman"/>
          <w:color w:val="000000"/>
          <w:lang w:eastAsia="es-ES"/>
        </w:rPr>
        <w:t xml:space="preserve">without biomarker </w:t>
      </w:r>
      <w:r w:rsidR="008102A1" w:rsidRPr="00D54CC9">
        <w:rPr>
          <w:rFonts w:ascii="Cambria" w:eastAsia="Times New Roman" w:hAnsi="Cambria" w:cs="Times New Roman"/>
          <w:color w:val="000000"/>
          <w:lang w:eastAsia="es-ES"/>
        </w:rPr>
        <w:t xml:space="preserve">expression, </w:t>
      </w:r>
      <w:r w:rsidR="00A9459F" w:rsidRPr="00D54CC9">
        <w:rPr>
          <w:rFonts w:ascii="Cambria" w:eastAsia="Times New Roman" w:hAnsi="Cambria" w:cs="Times New Roman"/>
          <w:color w:val="000000"/>
          <w:lang w:eastAsia="es-ES"/>
        </w:rPr>
        <w:t>represent</w:t>
      </w:r>
      <w:r w:rsidR="008102A1" w:rsidRPr="00D54CC9">
        <w:rPr>
          <w:rFonts w:ascii="Cambria" w:eastAsia="Times New Roman" w:hAnsi="Cambria" w:cs="Times New Roman"/>
          <w:color w:val="000000"/>
          <w:lang w:eastAsia="es-ES"/>
        </w:rPr>
        <w:t>ing</w:t>
      </w:r>
      <w:r w:rsidR="00DE14EB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A9459F" w:rsidRPr="00D54CC9">
        <w:rPr>
          <w:rFonts w:ascii="Cambria" w:eastAsia="Times New Roman" w:hAnsi="Cambria" w:cs="Times New Roman"/>
          <w:color w:val="000000"/>
          <w:lang w:eastAsia="es-ES"/>
        </w:rPr>
        <w:t>4</w:t>
      </w:r>
      <w:r w:rsidR="00DE14EB">
        <w:rPr>
          <w:rFonts w:ascii="Cambria" w:eastAsia="Times New Roman" w:hAnsi="Cambria" w:cs="Times New Roman"/>
          <w:color w:val="000000"/>
          <w:lang w:eastAsia="es-ES"/>
        </w:rPr>
        <w:t>.1</w:t>
      </w:r>
      <w:r w:rsidR="00A9459F" w:rsidRPr="00D54CC9">
        <w:rPr>
          <w:rFonts w:ascii="Cambria" w:eastAsia="Times New Roman" w:hAnsi="Cambria" w:cs="Times New Roman"/>
          <w:color w:val="000000"/>
          <w:lang w:eastAsia="es-ES"/>
        </w:rPr>
        <w:t>% of al</w:t>
      </w:r>
      <w:r w:rsidR="000C52FF">
        <w:rPr>
          <w:rFonts w:ascii="Cambria" w:eastAsia="Times New Roman" w:hAnsi="Cambria" w:cs="Times New Roman"/>
          <w:color w:val="000000"/>
          <w:lang w:eastAsia="es-ES"/>
        </w:rPr>
        <w:t>l</w:t>
      </w:r>
      <w:r w:rsidR="00A9459F" w:rsidRPr="00D54CC9">
        <w:rPr>
          <w:rFonts w:ascii="Cambria" w:eastAsia="Times New Roman" w:hAnsi="Cambria" w:cs="Times New Roman"/>
          <w:color w:val="000000"/>
          <w:lang w:eastAsia="es-ES"/>
        </w:rPr>
        <w:t xml:space="preserve"> patients</w:t>
      </w:r>
      <w:r w:rsidR="008102A1" w:rsidRPr="00D54CC9">
        <w:rPr>
          <w:rFonts w:ascii="Cambria" w:eastAsia="Times New Roman" w:hAnsi="Cambria" w:cs="Times New Roman"/>
          <w:color w:val="000000"/>
          <w:lang w:eastAsia="es-ES"/>
        </w:rPr>
        <w:t>)</w:t>
      </w:r>
      <w:r w:rsidR="00A9459F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E32AB4" w:rsidRPr="00D54CC9">
        <w:rPr>
          <w:rFonts w:ascii="Cambria" w:eastAsia="Times New Roman" w:hAnsi="Cambria" w:cs="Times New Roman"/>
          <w:color w:val="000000"/>
          <w:lang w:eastAsia="es-ES"/>
        </w:rPr>
        <w:t>face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 xml:space="preserve"> a</w:t>
      </w:r>
      <w:r w:rsidR="00E25EE7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645128" w:rsidRPr="00D54CC9">
        <w:rPr>
          <w:rFonts w:ascii="Cambria" w:eastAsia="Times New Roman" w:hAnsi="Cambria" w:cs="Times New Roman"/>
          <w:color w:val="000000"/>
          <w:lang w:eastAsia="es-ES"/>
        </w:rPr>
        <w:t xml:space="preserve">higher </w:t>
      </w:r>
      <w:r w:rsidR="000C52FF">
        <w:rPr>
          <w:rFonts w:ascii="Cambria" w:eastAsia="Times New Roman" w:hAnsi="Cambria" w:cs="Times New Roman"/>
          <w:color w:val="000000"/>
          <w:lang w:eastAsia="es-ES"/>
        </w:rPr>
        <w:t>rate</w:t>
      </w:r>
      <w:r w:rsidR="005837A5" w:rsidRPr="00D54CC9">
        <w:rPr>
          <w:rFonts w:ascii="Cambria" w:eastAsia="Times New Roman" w:hAnsi="Cambria" w:cs="Times New Roman"/>
          <w:color w:val="000000"/>
          <w:lang w:eastAsia="es-ES"/>
        </w:rPr>
        <w:t xml:space="preserve"> of developing 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>recurrence</w:t>
      </w:r>
      <w:r w:rsidR="002A68C9" w:rsidRPr="00D54CC9">
        <w:rPr>
          <w:rFonts w:ascii="Cambria" w:eastAsia="Times New Roman" w:hAnsi="Cambria" w:cs="Times New Roman"/>
          <w:color w:val="000000"/>
          <w:lang w:eastAsia="es-ES"/>
        </w:rPr>
        <w:t xml:space="preserve"> (</w:t>
      </w:r>
      <w:r w:rsidR="000C52FF">
        <w:rPr>
          <w:rFonts w:ascii="Cambria" w:eastAsia="Times New Roman" w:hAnsi="Cambria" w:cs="Times New Roman"/>
          <w:color w:val="000000"/>
          <w:lang w:eastAsia="es-ES"/>
        </w:rPr>
        <w:t>hazard ratio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 xml:space="preserve"> [HR]</w:t>
      </w:r>
      <w:r w:rsidR="002A68C9" w:rsidRPr="00D54CC9">
        <w:rPr>
          <w:rFonts w:ascii="Cambria" w:eastAsia="Times New Roman" w:hAnsi="Cambria" w:cs="Times New Roman"/>
          <w:color w:val="000000"/>
          <w:lang w:eastAsia="es-ES"/>
        </w:rPr>
        <w:t xml:space="preserve"> = </w:t>
      </w:r>
      <w:r w:rsidR="007A44B9" w:rsidRPr="00D54CC9">
        <w:rPr>
          <w:rFonts w:ascii="Cambria" w:eastAsia="Times New Roman" w:hAnsi="Cambria" w:cs="Times New Roman"/>
          <w:color w:val="000000"/>
          <w:lang w:eastAsia="es-ES"/>
        </w:rPr>
        <w:t>2.73</w:t>
      </w:r>
      <w:r w:rsidR="002A68C9" w:rsidRPr="00D54CC9">
        <w:rPr>
          <w:rFonts w:ascii="Cambria" w:eastAsia="Times New Roman" w:hAnsi="Cambria" w:cs="Times New Roman"/>
          <w:color w:val="000000"/>
          <w:lang w:eastAsia="es-ES"/>
        </w:rPr>
        <w:t>) compared to CDX2-positive patients</w:t>
      </w:r>
      <w:r w:rsidR="00994115" w:rsidRPr="00D54CC9">
        <w:rPr>
          <w:rFonts w:ascii="Cambria" w:eastAsia="Times New Roman" w:hAnsi="Cambria" w:cs="Times New Roman"/>
          <w:color w:val="000000"/>
          <w:lang w:eastAsia="es-ES"/>
        </w:rPr>
        <w:t xml:space="preserve"> (0.0042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 xml:space="preserve"> per month</w:t>
      </w:r>
      <w:r w:rsidR="00B5279B" w:rsidRPr="00D54CC9">
        <w:rPr>
          <w:rFonts w:ascii="Cambria" w:eastAsia="Times New Roman" w:hAnsi="Cambria" w:cs="Times New Roman"/>
          <w:color w:val="000000"/>
          <w:lang w:eastAsia="es-ES"/>
        </w:rPr>
        <w:t>; calibrated</w:t>
      </w:r>
      <w:r w:rsidR="00994115" w:rsidRPr="00D54CC9">
        <w:rPr>
          <w:rFonts w:ascii="Cambria" w:eastAsia="Times New Roman" w:hAnsi="Cambria" w:cs="Times New Roman"/>
          <w:color w:val="000000"/>
          <w:lang w:eastAsia="es-ES"/>
        </w:rPr>
        <w:t>)</w:t>
      </w:r>
      <w:r w:rsidR="00645128" w:rsidRPr="00D54CC9">
        <w:rPr>
          <w:rFonts w:ascii="Cambria" w:eastAsia="Times New Roman" w:hAnsi="Cambria" w:cs="Times New Roman"/>
          <w:color w:val="000000"/>
          <w:lang w:eastAsia="es-ES"/>
        </w:rPr>
        <w:t>.</w:t>
      </w:r>
      <w:r w:rsidR="008A6C89">
        <w:rPr>
          <w:rFonts w:ascii="Cambria" w:eastAsia="Times New Roman" w:hAnsi="Cambria" w:cs="Times New Roman"/>
          <w:color w:val="000000"/>
          <w:lang w:eastAsia="es-ES"/>
        </w:rPr>
        <w:t xml:space="preserve"> However, a</w:t>
      </w:r>
      <w:r w:rsidR="008A6C89" w:rsidRPr="00D54CC9">
        <w:rPr>
          <w:rFonts w:ascii="Cambria" w:eastAsia="Times New Roman" w:hAnsi="Cambria" w:cs="Times New Roman"/>
          <w:color w:val="000000"/>
          <w:lang w:eastAsia="es-ES"/>
        </w:rPr>
        <w:t>djuvant chemotherapy only benefits patien</w:t>
      </w:r>
      <w:r w:rsidR="008A6C89" w:rsidRPr="00D54CC9">
        <w:rPr>
          <w:rFonts w:ascii="Cambria" w:eastAsia="Times New Roman" w:hAnsi="Cambria" w:cs="Arial"/>
          <w:color w:val="000000"/>
          <w:lang w:eastAsia="es-ES"/>
        </w:rPr>
        <w:t xml:space="preserve">ts </w:t>
      </w:r>
      <w:r w:rsidR="008A6C89">
        <w:rPr>
          <w:rFonts w:ascii="Cambria" w:eastAsia="Times New Roman" w:hAnsi="Cambria" w:cs="Arial"/>
          <w:color w:val="000000"/>
          <w:lang w:eastAsia="es-ES"/>
        </w:rPr>
        <w:t>who</w:t>
      </w:r>
      <w:r w:rsidR="008A6C89" w:rsidRPr="00D54CC9">
        <w:rPr>
          <w:rFonts w:ascii="Cambria" w:eastAsia="Times New Roman" w:hAnsi="Cambria" w:cs="Arial"/>
          <w:color w:val="000000"/>
          <w:lang w:eastAsia="es-ES"/>
        </w:rPr>
        <w:t xml:space="preserve"> lack CDX2 expression (HR = 0.163).</w:t>
      </w:r>
      <w:r w:rsidR="00645128" w:rsidRPr="00D54CC9">
        <w:rPr>
          <w:rFonts w:ascii="Cambria" w:eastAsia="Times New Roman" w:hAnsi="Cambria" w:cs="Times New Roman"/>
          <w:color w:val="000000"/>
          <w:lang w:eastAsia="es-ES"/>
        </w:rPr>
        <w:t xml:space="preserve"> Most 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 xml:space="preserve">patients 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>who</w:t>
      </w:r>
      <w:r w:rsidR="00F66B88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645128" w:rsidRPr="00D54CC9">
        <w:rPr>
          <w:rFonts w:ascii="Cambria" w:eastAsia="Times New Roman" w:hAnsi="Cambria" w:cs="Times New Roman"/>
          <w:color w:val="000000"/>
          <w:lang w:eastAsia="es-ES"/>
        </w:rPr>
        <w:t>develop recurrence</w:t>
      </w:r>
      <w:r w:rsidR="00994115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 xml:space="preserve">will </w:t>
      </w:r>
      <w:r w:rsidR="00645128" w:rsidRPr="00D54CC9">
        <w:rPr>
          <w:rFonts w:ascii="Cambria" w:eastAsia="Times New Roman" w:hAnsi="Cambria" w:cs="Times New Roman"/>
          <w:color w:val="000000"/>
          <w:lang w:eastAsia="es-ES"/>
        </w:rPr>
        <w:t xml:space="preserve">advance to 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 xml:space="preserve">distant </w:t>
      </w:r>
      <w:r w:rsidR="0055411F" w:rsidRPr="00D54CC9">
        <w:rPr>
          <w:rFonts w:ascii="Cambria" w:eastAsia="Times New Roman" w:hAnsi="Cambria" w:cs="Times New Roman"/>
          <w:color w:val="000000"/>
          <w:lang w:eastAsia="es-ES"/>
        </w:rPr>
        <w:t>metastasis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>and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 xml:space="preserve"> face a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 xml:space="preserve">n additional </w:t>
      </w:r>
      <w:r w:rsidR="00FE506B" w:rsidRPr="00D54CC9">
        <w:rPr>
          <w:rFonts w:ascii="Cambria" w:eastAsia="Times New Roman" w:hAnsi="Cambria" w:cs="Times New Roman"/>
          <w:color w:val="000000"/>
          <w:lang w:eastAsia="es-ES"/>
        </w:rPr>
        <w:t xml:space="preserve">risk of dying from </w:t>
      </w:r>
      <w:r w:rsidR="00BA1B14" w:rsidRPr="00D54CC9">
        <w:rPr>
          <w:rFonts w:ascii="Cambria" w:eastAsia="Times New Roman" w:hAnsi="Cambria" w:cs="Times New Roman"/>
          <w:color w:val="000000"/>
          <w:lang w:eastAsia="es-ES"/>
        </w:rPr>
        <w:t>colo</w:t>
      </w:r>
      <w:r w:rsidR="002A31D3" w:rsidRPr="00D54CC9">
        <w:rPr>
          <w:rFonts w:ascii="Cambria" w:eastAsia="Times New Roman" w:hAnsi="Cambria" w:cs="Times New Roman"/>
          <w:color w:val="000000"/>
          <w:lang w:eastAsia="es-ES"/>
        </w:rPr>
        <w:t>n</w:t>
      </w:r>
      <w:r w:rsidR="00FE506B" w:rsidRPr="00D54CC9">
        <w:rPr>
          <w:rFonts w:ascii="Cambria" w:eastAsia="Times New Roman" w:hAnsi="Cambria" w:cs="Times New Roman"/>
          <w:color w:val="000000"/>
          <w:lang w:eastAsia="es-ES"/>
        </w:rPr>
        <w:t xml:space="preserve"> cancer</w:t>
      </w:r>
      <w:r w:rsidR="005837A5" w:rsidRPr="00D54CC9">
        <w:rPr>
          <w:rFonts w:ascii="Cambria" w:eastAsia="Times New Roman" w:hAnsi="Cambria" w:cs="Times New Roman"/>
          <w:color w:val="000000"/>
          <w:lang w:eastAsia="es-ES"/>
        </w:rPr>
        <w:t>.</w:t>
      </w:r>
      <w:r w:rsidR="003F0A3F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1A2033" w:rsidRPr="00D54CC9">
        <w:rPr>
          <w:rFonts w:ascii="Cambria" w:hAnsi="Cambria" w:cs="Arial"/>
          <w:bCs/>
        </w:rPr>
        <w:t xml:space="preserve">We derived the parameters that describe disease progression and adjuvant chemotherapy effectiveness from </w:t>
      </w:r>
      <w:r w:rsidR="0003067A" w:rsidRPr="00D54CC9">
        <w:rPr>
          <w:rFonts w:ascii="Cambria" w:hAnsi="Cambria" w:cs="Arial"/>
          <w:bCs/>
        </w:rPr>
        <w:t xml:space="preserve">a recently published analysis, </w:t>
      </w:r>
      <w:r w:rsidR="001A2033" w:rsidRPr="00D54CC9">
        <w:rPr>
          <w:rFonts w:ascii="Cambria" w:hAnsi="Cambria" w:cs="Arial"/>
          <w:bCs/>
        </w:rPr>
        <w:t xml:space="preserve">the </w:t>
      </w:r>
      <w:r w:rsidR="0003067A" w:rsidRPr="00D54CC9">
        <w:rPr>
          <w:rFonts w:ascii="Cambria" w:hAnsi="Cambria" w:cs="Arial"/>
          <w:bCs/>
        </w:rPr>
        <w:t>costs of cancer care</w:t>
      </w:r>
      <w:r w:rsidR="001A2033" w:rsidRPr="00D54CC9">
        <w:rPr>
          <w:rFonts w:ascii="Cambria" w:hAnsi="Cambria" w:cs="Arial"/>
          <w:bCs/>
        </w:rPr>
        <w:t xml:space="preserve"> from </w:t>
      </w:r>
      <w:commentRangeStart w:id="1"/>
      <w:r w:rsidR="001A2033" w:rsidRPr="00D54CC9">
        <w:rPr>
          <w:rFonts w:ascii="Cambria" w:hAnsi="Cambria" w:cs="Arial"/>
          <w:bCs/>
        </w:rPr>
        <w:t>SEER-Medicare</w:t>
      </w:r>
      <w:r w:rsidR="0003067A" w:rsidRPr="00D54CC9">
        <w:rPr>
          <w:rFonts w:ascii="Cambria" w:hAnsi="Cambria" w:cs="Arial"/>
          <w:bCs/>
        </w:rPr>
        <w:t xml:space="preserve"> </w:t>
      </w:r>
      <w:commentRangeEnd w:id="1"/>
      <w:r w:rsidR="00A35326">
        <w:rPr>
          <w:rStyle w:val="Refdecomentario"/>
        </w:rPr>
        <w:commentReference w:id="1"/>
      </w:r>
      <w:r w:rsidR="0003067A" w:rsidRPr="00D54CC9">
        <w:rPr>
          <w:rFonts w:ascii="Cambria" w:hAnsi="Cambria" w:cs="Arial"/>
          <w:bCs/>
        </w:rPr>
        <w:t>and the utility losses associated with cancer care from published literature.</w:t>
      </w:r>
      <w:r w:rsidR="00851921" w:rsidRPr="00D54CC9">
        <w:rPr>
          <w:rFonts w:ascii="Cambria" w:hAnsi="Cambria" w:cs="Arial"/>
          <w:bCs/>
        </w:rPr>
        <w:t xml:space="preserve"> Outcomes were quality-adjusted life-years (QALYs), lifetime cost, and incremental cost-effectiveness ratio (ICER).</w:t>
      </w:r>
    </w:p>
    <w:p w14:paraId="0A8714FA" w14:textId="48D6E411" w:rsidR="005837A5" w:rsidRPr="00D54CC9" w:rsidRDefault="00746F5F" w:rsidP="00D941BA">
      <w:pPr>
        <w:shd w:val="clear" w:color="auto" w:fill="FFFFFF"/>
        <w:spacing w:after="120" w:line="240" w:lineRule="atLeast"/>
        <w:rPr>
          <w:rFonts w:ascii="Cambria" w:eastAsia="Times New Roman" w:hAnsi="Cambria" w:cs="Times New Roman"/>
          <w:color w:val="000000"/>
          <w:lang w:eastAsia="es-ES"/>
        </w:rPr>
      </w:pPr>
      <w:r w:rsidRPr="00D54CC9">
        <w:rPr>
          <w:rFonts w:ascii="Cambria" w:eastAsia="Times New Roman" w:hAnsi="Cambria" w:cs="Times New Roman"/>
          <w:b/>
          <w:bCs/>
          <w:color w:val="000000"/>
          <w:bdr w:val="none" w:sz="0" w:space="0" w:color="auto" w:frame="1"/>
          <w:lang w:eastAsia="es-ES"/>
        </w:rPr>
        <w:t>Results</w:t>
      </w:r>
      <w:r w:rsidR="00D30756" w:rsidRPr="00D54CC9">
        <w:rPr>
          <w:rFonts w:ascii="Cambria" w:eastAsia="Times New Roman" w:hAnsi="Cambria" w:cs="Times New Roman"/>
          <w:b/>
          <w:color w:val="000000"/>
          <w:lang w:eastAsia="es-ES"/>
        </w:rPr>
        <w:t>:</w:t>
      </w:r>
      <w:r w:rsidR="00F7207E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C2227F">
        <w:rPr>
          <w:rFonts w:ascii="Cambria" w:eastAsia="Times New Roman" w:hAnsi="Cambria" w:cs="Times New Roman"/>
          <w:color w:val="000000"/>
          <w:lang w:eastAsia="es-ES"/>
        </w:rPr>
        <w:t>For the base case analysis</w:t>
      </w:r>
      <w:r w:rsidR="008F1C66">
        <w:rPr>
          <w:rFonts w:ascii="Cambria" w:eastAsia="Times New Roman" w:hAnsi="Cambria" w:cs="Times New Roman"/>
          <w:color w:val="000000"/>
          <w:lang w:eastAsia="es-ES"/>
        </w:rPr>
        <w:t>,</w:t>
      </w:r>
      <w:r w:rsidR="0024231E">
        <w:rPr>
          <w:rFonts w:ascii="Cambria" w:eastAsia="Times New Roman" w:hAnsi="Cambria" w:cs="Times New Roman"/>
          <w:color w:val="000000"/>
          <w:lang w:eastAsia="es-ES"/>
        </w:rPr>
        <w:t xml:space="preserve"> we considered a test cost of $500.</w:t>
      </w:r>
      <w:r w:rsidR="0085065A">
        <w:rPr>
          <w:rFonts w:ascii="Cambria" w:eastAsia="Times New Roman" w:hAnsi="Cambria" w:cs="Times New Roman"/>
          <w:color w:val="000000"/>
          <w:lang w:eastAsia="es-ES"/>
        </w:rPr>
        <w:t xml:space="preserve"> Testing for the absence of CDX2 expression</w:t>
      </w:r>
      <w:r w:rsidR="000C7152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F93504" w:rsidRPr="00D54CC9">
        <w:rPr>
          <w:rFonts w:ascii="Cambria" w:eastAsia="Times New Roman" w:hAnsi="Cambria" w:cs="Times New Roman"/>
          <w:color w:val="000000"/>
          <w:lang w:eastAsia="es-ES"/>
        </w:rPr>
        <w:t>followed by adjuvant chemotherapy on those with</w:t>
      </w:r>
      <w:r w:rsidR="00F93504">
        <w:rPr>
          <w:rFonts w:ascii="Cambria" w:eastAsia="Times New Roman" w:hAnsi="Cambria" w:cs="Times New Roman"/>
          <w:color w:val="000000"/>
          <w:lang w:eastAsia="es-ES"/>
        </w:rPr>
        <w:t>out</w:t>
      </w:r>
      <w:r w:rsidR="00F93504" w:rsidRPr="00D54CC9">
        <w:rPr>
          <w:rFonts w:ascii="Cambria" w:eastAsia="Times New Roman" w:hAnsi="Cambria" w:cs="Times New Roman"/>
          <w:color w:val="000000"/>
          <w:lang w:eastAsia="es-ES"/>
        </w:rPr>
        <w:t xml:space="preserve"> the biomarker </w:t>
      </w:r>
      <w:r w:rsidR="000C7152">
        <w:rPr>
          <w:rFonts w:ascii="Cambria" w:eastAsia="Times New Roman" w:hAnsi="Cambria" w:cs="Times New Roman"/>
          <w:color w:val="000000"/>
          <w:lang w:eastAsia="es-ES"/>
        </w:rPr>
        <w:t>(strategy 1)</w:t>
      </w:r>
      <w:r w:rsidR="0085065A">
        <w:rPr>
          <w:rFonts w:ascii="Cambria" w:eastAsia="Times New Roman" w:hAnsi="Cambria" w:cs="Times New Roman"/>
          <w:color w:val="000000"/>
          <w:lang w:eastAsia="es-ES"/>
        </w:rPr>
        <w:t xml:space="preserve"> resulted on a cost-saving strategy with 5.9 QALYs and </w:t>
      </w:r>
      <w:r w:rsidR="002E5D8F">
        <w:rPr>
          <w:rFonts w:ascii="Cambria" w:eastAsia="Times New Roman" w:hAnsi="Cambria" w:cs="Times New Roman"/>
          <w:color w:val="000000"/>
          <w:lang w:eastAsia="es-ES"/>
        </w:rPr>
        <w:t xml:space="preserve">lifetime costs of </w:t>
      </w:r>
      <w:r w:rsidR="0085065A">
        <w:rPr>
          <w:rFonts w:ascii="Cambria" w:eastAsia="Times New Roman" w:hAnsi="Cambria" w:cs="Times New Roman"/>
          <w:color w:val="000000"/>
          <w:lang w:eastAsia="es-ES"/>
        </w:rPr>
        <w:t xml:space="preserve">$132,566 </w:t>
      </w:r>
      <w:r w:rsidR="002E5D8F">
        <w:rPr>
          <w:rFonts w:ascii="Cambria" w:eastAsia="Times New Roman" w:hAnsi="Cambria" w:cs="Times New Roman"/>
          <w:color w:val="000000"/>
          <w:lang w:eastAsia="es-ES"/>
        </w:rPr>
        <w:t xml:space="preserve">compared </w:t>
      </w:r>
      <w:r w:rsidR="000C7152">
        <w:rPr>
          <w:rFonts w:ascii="Cambria" w:eastAsia="Times New Roman" w:hAnsi="Cambria" w:cs="Times New Roman"/>
          <w:color w:val="000000"/>
          <w:lang w:eastAsia="es-ES"/>
        </w:rPr>
        <w:t xml:space="preserve">strategy 2 where </w:t>
      </w:r>
      <w:r w:rsidR="002E5D8F">
        <w:rPr>
          <w:rFonts w:ascii="Cambria" w:eastAsia="Times New Roman" w:hAnsi="Cambria" w:cs="Times New Roman"/>
          <w:color w:val="000000"/>
          <w:lang w:eastAsia="es-ES"/>
        </w:rPr>
        <w:t xml:space="preserve">no adjuvant chemotherapy </w:t>
      </w:r>
      <w:r w:rsidR="000C7152">
        <w:rPr>
          <w:rFonts w:ascii="Cambria" w:eastAsia="Times New Roman" w:hAnsi="Cambria" w:cs="Times New Roman"/>
          <w:color w:val="000000"/>
          <w:lang w:eastAsia="es-ES"/>
        </w:rPr>
        <w:t xml:space="preserve">is provided </w:t>
      </w:r>
      <w:r w:rsidR="000C7152">
        <w:rPr>
          <w:rFonts w:ascii="Cambria" w:eastAsia="Times New Roman" w:hAnsi="Cambria" w:cs="Times New Roman"/>
          <w:color w:val="000000"/>
          <w:lang w:eastAsia="es-ES"/>
        </w:rPr>
        <w:lastRenderedPageBreak/>
        <w:t xml:space="preserve">to any patient </w:t>
      </w:r>
      <w:r w:rsidR="002E5D8F">
        <w:rPr>
          <w:rFonts w:ascii="Cambria" w:eastAsia="Times New Roman" w:hAnsi="Cambria" w:cs="Times New Roman"/>
          <w:color w:val="000000"/>
          <w:lang w:eastAsia="es-ES"/>
        </w:rPr>
        <w:t xml:space="preserve">with </w:t>
      </w:r>
      <w:r w:rsidR="00C2227F">
        <w:rPr>
          <w:rFonts w:ascii="Cambria" w:eastAsia="Times New Roman" w:hAnsi="Cambria" w:cs="Times New Roman"/>
          <w:color w:val="000000"/>
          <w:lang w:eastAsia="es-ES"/>
        </w:rPr>
        <w:t>5.3</w:t>
      </w:r>
      <w:r w:rsidR="002E5D8F">
        <w:rPr>
          <w:rFonts w:ascii="Cambria" w:eastAsia="Times New Roman" w:hAnsi="Cambria" w:cs="Times New Roman"/>
          <w:color w:val="000000"/>
          <w:lang w:eastAsia="es-ES"/>
        </w:rPr>
        <w:t xml:space="preserve"> QALYs</w:t>
      </w:r>
      <w:r w:rsidR="00C2227F">
        <w:rPr>
          <w:rFonts w:ascii="Cambria" w:eastAsia="Times New Roman" w:hAnsi="Cambria" w:cs="Times New Roman"/>
          <w:color w:val="000000"/>
          <w:lang w:eastAsia="es-ES"/>
        </w:rPr>
        <w:t xml:space="preserve"> and $132,722</w:t>
      </w:r>
      <w:r w:rsidR="00B51191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2E5D8F">
        <w:rPr>
          <w:rFonts w:ascii="Cambria" w:eastAsia="Times New Roman" w:hAnsi="Cambria" w:cs="Times New Roman"/>
          <w:color w:val="000000"/>
          <w:lang w:eastAsia="es-ES"/>
        </w:rPr>
        <w:t>lifetime costs</w:t>
      </w:r>
      <w:r w:rsidR="00C2227F">
        <w:rPr>
          <w:rFonts w:ascii="Cambria" w:eastAsia="Times New Roman" w:hAnsi="Cambria" w:cs="Times New Roman"/>
          <w:color w:val="000000"/>
          <w:lang w:eastAsia="es-ES"/>
        </w:rPr>
        <w:t>.</w:t>
      </w:r>
      <w:r w:rsidR="00F93504">
        <w:rPr>
          <w:rFonts w:ascii="Cambria" w:eastAsia="Times New Roman" w:hAnsi="Cambria" w:cs="Times New Roman"/>
          <w:color w:val="000000"/>
          <w:lang w:eastAsia="es-ES"/>
        </w:rPr>
        <w:t xml:space="preserve"> Strategy 1 remains cost-saving </w:t>
      </w:r>
      <w:r w:rsidR="0031485B" w:rsidRPr="00D54CC9">
        <w:rPr>
          <w:rFonts w:ascii="Cambria" w:eastAsia="Times New Roman" w:hAnsi="Cambria" w:cs="Times New Roman"/>
          <w:color w:val="000000"/>
          <w:lang w:eastAsia="es-ES"/>
        </w:rPr>
        <w:t xml:space="preserve">under a range of assumptions, and only changes if the cost of the test is higher than </w:t>
      </w:r>
      <w:r w:rsidR="000C7152">
        <w:rPr>
          <w:rFonts w:ascii="Cambria" w:eastAsia="Times New Roman" w:hAnsi="Cambria" w:cs="Times New Roman"/>
          <w:color w:val="000000"/>
          <w:lang w:eastAsia="es-ES"/>
        </w:rPr>
        <w:t>$660 USD</w:t>
      </w:r>
      <w:r w:rsidR="0031485B" w:rsidRPr="00D54CC9">
        <w:rPr>
          <w:rFonts w:ascii="Cambria" w:eastAsia="Times New Roman" w:hAnsi="Cambria" w:cs="Times New Roman"/>
          <w:color w:val="000000"/>
          <w:lang w:eastAsia="es-ES"/>
        </w:rPr>
        <w:t xml:space="preserve">. </w:t>
      </w:r>
      <w:r w:rsidR="000B33D6">
        <w:rPr>
          <w:rFonts w:ascii="Cambria" w:eastAsia="Times New Roman" w:hAnsi="Cambria" w:cs="Times New Roman"/>
          <w:color w:val="000000"/>
          <w:lang w:eastAsia="es-ES"/>
        </w:rPr>
        <w:t>A test cost of $1,000 USD yields an ICER of $622 USD/QALY.</w:t>
      </w:r>
    </w:p>
    <w:p w14:paraId="11C3D95A" w14:textId="3F571A56" w:rsidR="00746F5F" w:rsidRPr="00D54CC9" w:rsidRDefault="00746F5F" w:rsidP="00746F5F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000000"/>
          <w:lang w:eastAsia="es-ES"/>
        </w:rPr>
      </w:pPr>
      <w:r w:rsidRPr="00D54CC9">
        <w:rPr>
          <w:rFonts w:ascii="Cambria" w:eastAsia="Times New Roman" w:hAnsi="Cambria" w:cs="Times New Roman"/>
          <w:b/>
          <w:bCs/>
          <w:color w:val="000000"/>
          <w:bdr w:val="none" w:sz="0" w:space="0" w:color="auto" w:frame="1"/>
          <w:lang w:eastAsia="es-ES"/>
        </w:rPr>
        <w:t>Conclusions</w:t>
      </w:r>
      <w:r w:rsidR="00D30756" w:rsidRPr="00D54CC9">
        <w:rPr>
          <w:rFonts w:ascii="Cambria" w:eastAsia="Times New Roman" w:hAnsi="Cambria" w:cs="Times New Roman"/>
          <w:b/>
          <w:bCs/>
          <w:color w:val="000000"/>
          <w:bdr w:val="none" w:sz="0" w:space="0" w:color="auto" w:frame="1"/>
          <w:lang w:eastAsia="es-ES"/>
        </w:rPr>
        <w:t>:</w:t>
      </w:r>
      <w:r w:rsidRPr="00D54CC9">
        <w:rPr>
          <w:rFonts w:ascii="Cambria" w:eastAsia="Times New Roman" w:hAnsi="Cambria" w:cs="Times New Roman"/>
          <w:color w:val="000000"/>
          <w:lang w:eastAsia="es-ES"/>
        </w:rPr>
        <w:t> </w:t>
      </w:r>
      <w:r w:rsidR="00651E0D" w:rsidRPr="00D54CC9">
        <w:rPr>
          <w:rFonts w:ascii="Cambria" w:eastAsia="Times New Roman" w:hAnsi="Cambria" w:cs="Times New Roman"/>
          <w:color w:val="000000"/>
          <w:lang w:eastAsia="es-ES"/>
        </w:rPr>
        <w:t xml:space="preserve"> We found that identifying 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 xml:space="preserve">a small </w:t>
      </w:r>
      <w:r w:rsidR="00651E0D" w:rsidRPr="00D54CC9">
        <w:rPr>
          <w:rFonts w:ascii="Cambria" w:eastAsia="Times New Roman" w:hAnsi="Cambria" w:cs="Times New Roman"/>
          <w:color w:val="000000"/>
          <w:lang w:eastAsia="es-ES"/>
        </w:rPr>
        <w:t xml:space="preserve">subgroup of </w:t>
      </w:r>
      <w:r w:rsidR="00FF0B61">
        <w:rPr>
          <w:rFonts w:ascii="Cambria" w:eastAsia="Times New Roman" w:hAnsi="Cambria" w:cs="Times New Roman"/>
          <w:color w:val="000000"/>
          <w:lang w:eastAsia="es-ES"/>
        </w:rPr>
        <w:t xml:space="preserve">average risk 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 xml:space="preserve">stage II colon cancer </w:t>
      </w:r>
      <w:r w:rsidR="00651E0D" w:rsidRPr="00D54CC9">
        <w:rPr>
          <w:rFonts w:ascii="Cambria" w:eastAsia="Times New Roman" w:hAnsi="Cambria" w:cs="Times New Roman"/>
          <w:color w:val="000000"/>
          <w:lang w:eastAsia="es-ES"/>
        </w:rPr>
        <w:t xml:space="preserve">patients </w:t>
      </w:r>
      <w:r w:rsidR="00372433">
        <w:rPr>
          <w:rFonts w:ascii="Cambria" w:eastAsia="Times New Roman" w:hAnsi="Cambria" w:cs="Times New Roman"/>
          <w:color w:val="000000"/>
          <w:lang w:eastAsia="es-ES"/>
        </w:rPr>
        <w:t xml:space="preserve">that lack CDX2 biomarker expression 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>for targeted chemotherapy</w:t>
      </w:r>
      <w:r w:rsidR="00F66B88" w:rsidRPr="00D54CC9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 xml:space="preserve">is effective and </w:t>
      </w:r>
      <w:r w:rsidR="00331ED0" w:rsidRPr="00D54CC9">
        <w:rPr>
          <w:rFonts w:ascii="Cambria" w:eastAsia="Times New Roman" w:hAnsi="Cambria" w:cs="Times New Roman"/>
          <w:color w:val="000000"/>
          <w:lang w:eastAsia="es-ES"/>
        </w:rPr>
        <w:t xml:space="preserve">potentially 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>cost</w:t>
      </w:r>
      <w:r w:rsidR="008D1B98">
        <w:rPr>
          <w:rFonts w:ascii="Cambria" w:eastAsia="Times New Roman" w:hAnsi="Cambria" w:cs="Times New Roman"/>
          <w:color w:val="000000"/>
          <w:lang w:eastAsia="es-ES"/>
        </w:rPr>
        <w:t>-saving</w:t>
      </w:r>
      <w:r w:rsidR="00F66B88">
        <w:rPr>
          <w:rFonts w:ascii="Cambria" w:eastAsia="Times New Roman" w:hAnsi="Cambria" w:cs="Times New Roman"/>
          <w:color w:val="000000"/>
          <w:lang w:eastAsia="es-ES"/>
        </w:rPr>
        <w:t>.</w:t>
      </w:r>
    </w:p>
    <w:p w14:paraId="1B3BB1C3" w14:textId="77777777" w:rsidR="00AB24E6" w:rsidRPr="00D54CC9" w:rsidRDefault="00AB24E6" w:rsidP="00746F5F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000000"/>
          <w:lang w:eastAsia="es-ES"/>
        </w:rPr>
      </w:pPr>
    </w:p>
    <w:p w14:paraId="07EC4361" w14:textId="7E432B45" w:rsidR="00F5138E" w:rsidRPr="00D54CC9" w:rsidRDefault="00F5138E" w:rsidP="00F5138E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000000"/>
          <w:lang w:eastAsia="es-ES"/>
        </w:rPr>
      </w:pPr>
    </w:p>
    <w:p w14:paraId="5F274898" w14:textId="77777777" w:rsidR="00F5138E" w:rsidRPr="00D54CC9" w:rsidRDefault="00F5138E" w:rsidP="00F5138E">
      <w:pPr>
        <w:spacing w:after="0"/>
        <w:rPr>
          <w:rFonts w:ascii="Cambria" w:hAnsi="Cambria"/>
          <w:b/>
        </w:rPr>
      </w:pPr>
    </w:p>
    <w:sectPr w:rsidR="00F5138E" w:rsidRPr="00D54CC9" w:rsidSect="00C95DE4"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eralaes@gmail.com" w:date="2017-05-23T15:34:00Z" w:initials="f">
    <w:p w14:paraId="2FBBAE54" w14:textId="0EB9FCA1" w:rsidR="00A35326" w:rsidRDefault="00A35326" w:rsidP="00911678">
      <w:pPr>
        <w:jc w:val="center"/>
      </w:pPr>
      <w:r>
        <w:rPr>
          <w:rStyle w:val="Refdecomentario"/>
        </w:rPr>
        <w:annotationRef/>
      </w:r>
      <w:r>
        <w:t xml:space="preserve">I got cost estimates from the </w:t>
      </w:r>
      <w:r w:rsidR="00911678">
        <w:t>“</w:t>
      </w:r>
      <w:r w:rsidR="00911678" w:rsidRPr="008627B3">
        <w:rPr>
          <w:rFonts w:ascii="Arial" w:hAnsi="Arial" w:cs="Arial"/>
          <w:b/>
          <w:bCs/>
          <w:sz w:val="22"/>
          <w:szCs w:val="22"/>
        </w:rPr>
        <w:t xml:space="preserve">Analysis Plan for </w:t>
      </w:r>
      <w:r w:rsidR="00911678">
        <w:rPr>
          <w:rFonts w:ascii="Arial" w:hAnsi="Arial" w:cs="Arial"/>
          <w:b/>
          <w:bCs/>
          <w:sz w:val="22"/>
          <w:szCs w:val="22"/>
        </w:rPr>
        <w:t xml:space="preserve">Stool DNA </w:t>
      </w:r>
      <w:r w:rsidR="00911678" w:rsidRPr="008627B3">
        <w:rPr>
          <w:rFonts w:ascii="Arial" w:hAnsi="Arial" w:cs="Arial"/>
          <w:b/>
          <w:bCs/>
          <w:sz w:val="22"/>
          <w:szCs w:val="22"/>
        </w:rPr>
        <w:t>Project</w:t>
      </w:r>
      <w:r w:rsidR="00911678">
        <w:rPr>
          <w:rFonts w:ascii="Arial" w:hAnsi="Arial" w:cs="Arial"/>
          <w:b/>
          <w:bCs/>
          <w:sz w:val="22"/>
          <w:szCs w:val="22"/>
        </w:rPr>
        <w:t xml:space="preserve"> February 5</w:t>
      </w:r>
      <w:r w:rsidR="00911678" w:rsidRPr="008627B3">
        <w:rPr>
          <w:rFonts w:ascii="Arial" w:hAnsi="Arial" w:cs="Arial"/>
          <w:b/>
          <w:bCs/>
          <w:sz w:val="22"/>
          <w:szCs w:val="22"/>
        </w:rPr>
        <w:t>, 201</w:t>
      </w:r>
      <w:r w:rsidR="00911678">
        <w:rPr>
          <w:rFonts w:ascii="Arial" w:hAnsi="Arial" w:cs="Arial"/>
          <w:b/>
          <w:bCs/>
          <w:sz w:val="22"/>
          <w:szCs w:val="22"/>
        </w:rPr>
        <w:t>5</w:t>
      </w:r>
      <w:r w:rsidR="00911678">
        <w:t>”</w:t>
      </w:r>
      <w:r w:rsidR="00A722A7">
        <w:t>, which are slightly higher than those in the table we discussed with Amy yesterday. Should we ask Deb about these costs?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BBAE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BBAE54" w16cid:durableId="245A2A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C2848"/>
    <w:multiLevelType w:val="hybridMultilevel"/>
    <w:tmpl w:val="04CC5C2A"/>
    <w:lvl w:ilvl="0" w:tplc="1FC8A400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0409"/>
    <w:multiLevelType w:val="multilevel"/>
    <w:tmpl w:val="E48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alaes@gmail.com">
    <w15:presenceInfo w15:providerId="Windows Live" w15:userId="58ba1fdef82ab3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5F"/>
    <w:rsid w:val="00007A86"/>
    <w:rsid w:val="00010A06"/>
    <w:rsid w:val="00011FA2"/>
    <w:rsid w:val="0003067A"/>
    <w:rsid w:val="00030E60"/>
    <w:rsid w:val="00045E4F"/>
    <w:rsid w:val="0004624B"/>
    <w:rsid w:val="00056256"/>
    <w:rsid w:val="000672CC"/>
    <w:rsid w:val="000823D9"/>
    <w:rsid w:val="000A30BD"/>
    <w:rsid w:val="000A3B78"/>
    <w:rsid w:val="000B33D6"/>
    <w:rsid w:val="000C3F61"/>
    <w:rsid w:val="000C52FF"/>
    <w:rsid w:val="000C7152"/>
    <w:rsid w:val="000D0C6D"/>
    <w:rsid w:val="000D5105"/>
    <w:rsid w:val="000E0689"/>
    <w:rsid w:val="00106E00"/>
    <w:rsid w:val="00115A65"/>
    <w:rsid w:val="001178DB"/>
    <w:rsid w:val="001308C1"/>
    <w:rsid w:val="00140C4D"/>
    <w:rsid w:val="00151D65"/>
    <w:rsid w:val="00152525"/>
    <w:rsid w:val="0017091F"/>
    <w:rsid w:val="00183B72"/>
    <w:rsid w:val="00185A4C"/>
    <w:rsid w:val="00185B5C"/>
    <w:rsid w:val="001A2033"/>
    <w:rsid w:val="001A3089"/>
    <w:rsid w:val="001C36A0"/>
    <w:rsid w:val="001C731F"/>
    <w:rsid w:val="001D15D6"/>
    <w:rsid w:val="001F1E01"/>
    <w:rsid w:val="001F7E96"/>
    <w:rsid w:val="00206AA5"/>
    <w:rsid w:val="00232AF0"/>
    <w:rsid w:val="002373E5"/>
    <w:rsid w:val="002410BC"/>
    <w:rsid w:val="0024231E"/>
    <w:rsid w:val="0024756B"/>
    <w:rsid w:val="00247885"/>
    <w:rsid w:val="00252EC8"/>
    <w:rsid w:val="002654EE"/>
    <w:rsid w:val="00273472"/>
    <w:rsid w:val="0027405D"/>
    <w:rsid w:val="00280526"/>
    <w:rsid w:val="00295B99"/>
    <w:rsid w:val="00296153"/>
    <w:rsid w:val="00296F12"/>
    <w:rsid w:val="002A31D3"/>
    <w:rsid w:val="002A68C9"/>
    <w:rsid w:val="002C6B2E"/>
    <w:rsid w:val="002E0022"/>
    <w:rsid w:val="002E5D8F"/>
    <w:rsid w:val="002F2C83"/>
    <w:rsid w:val="0031485B"/>
    <w:rsid w:val="00322546"/>
    <w:rsid w:val="00327158"/>
    <w:rsid w:val="00331ED0"/>
    <w:rsid w:val="00332A50"/>
    <w:rsid w:val="003602F5"/>
    <w:rsid w:val="00372433"/>
    <w:rsid w:val="00381849"/>
    <w:rsid w:val="00384528"/>
    <w:rsid w:val="00393E10"/>
    <w:rsid w:val="003A4E3E"/>
    <w:rsid w:val="003A7C94"/>
    <w:rsid w:val="003E5585"/>
    <w:rsid w:val="003E6C3B"/>
    <w:rsid w:val="003F0A3F"/>
    <w:rsid w:val="003F0A9B"/>
    <w:rsid w:val="00401328"/>
    <w:rsid w:val="004033EC"/>
    <w:rsid w:val="00422FD8"/>
    <w:rsid w:val="00430026"/>
    <w:rsid w:val="00436E70"/>
    <w:rsid w:val="00441817"/>
    <w:rsid w:val="00454E86"/>
    <w:rsid w:val="004562EA"/>
    <w:rsid w:val="00467BFF"/>
    <w:rsid w:val="00471B38"/>
    <w:rsid w:val="00484862"/>
    <w:rsid w:val="004A362C"/>
    <w:rsid w:val="004A4483"/>
    <w:rsid w:val="004C148F"/>
    <w:rsid w:val="004C3D13"/>
    <w:rsid w:val="004D2FCD"/>
    <w:rsid w:val="004D532B"/>
    <w:rsid w:val="004F083F"/>
    <w:rsid w:val="004F0E1C"/>
    <w:rsid w:val="004F794C"/>
    <w:rsid w:val="0051225D"/>
    <w:rsid w:val="005230B4"/>
    <w:rsid w:val="005339F5"/>
    <w:rsid w:val="0055411F"/>
    <w:rsid w:val="0057341D"/>
    <w:rsid w:val="005837A5"/>
    <w:rsid w:val="00590C5E"/>
    <w:rsid w:val="00596D54"/>
    <w:rsid w:val="005A7F3A"/>
    <w:rsid w:val="005C4A90"/>
    <w:rsid w:val="005D030B"/>
    <w:rsid w:val="005F0A23"/>
    <w:rsid w:val="005F3EFF"/>
    <w:rsid w:val="006200ED"/>
    <w:rsid w:val="00623B7B"/>
    <w:rsid w:val="0062677E"/>
    <w:rsid w:val="00645128"/>
    <w:rsid w:val="00651E0D"/>
    <w:rsid w:val="006631B5"/>
    <w:rsid w:val="0066591F"/>
    <w:rsid w:val="00691098"/>
    <w:rsid w:val="006A65BC"/>
    <w:rsid w:val="006A6D4F"/>
    <w:rsid w:val="006D6BEA"/>
    <w:rsid w:val="0070200B"/>
    <w:rsid w:val="00707AAF"/>
    <w:rsid w:val="00744803"/>
    <w:rsid w:val="00746F5F"/>
    <w:rsid w:val="00750BB7"/>
    <w:rsid w:val="007547F6"/>
    <w:rsid w:val="00754E1E"/>
    <w:rsid w:val="007641C8"/>
    <w:rsid w:val="00767500"/>
    <w:rsid w:val="00784A09"/>
    <w:rsid w:val="007850F1"/>
    <w:rsid w:val="007A44B9"/>
    <w:rsid w:val="007B2CA9"/>
    <w:rsid w:val="007B7314"/>
    <w:rsid w:val="007E002D"/>
    <w:rsid w:val="007F0663"/>
    <w:rsid w:val="008102A1"/>
    <w:rsid w:val="00820740"/>
    <w:rsid w:val="00823307"/>
    <w:rsid w:val="008352B4"/>
    <w:rsid w:val="0085065A"/>
    <w:rsid w:val="00851921"/>
    <w:rsid w:val="008579E0"/>
    <w:rsid w:val="0086676B"/>
    <w:rsid w:val="00866B1C"/>
    <w:rsid w:val="008802DA"/>
    <w:rsid w:val="00883581"/>
    <w:rsid w:val="00887AD2"/>
    <w:rsid w:val="008A2375"/>
    <w:rsid w:val="008A6C89"/>
    <w:rsid w:val="008B1B97"/>
    <w:rsid w:val="008B4B27"/>
    <w:rsid w:val="008C0FF1"/>
    <w:rsid w:val="008D1B98"/>
    <w:rsid w:val="008D570A"/>
    <w:rsid w:val="008F0F35"/>
    <w:rsid w:val="008F1C66"/>
    <w:rsid w:val="008F5040"/>
    <w:rsid w:val="00906BB5"/>
    <w:rsid w:val="00911597"/>
    <w:rsid w:val="00911678"/>
    <w:rsid w:val="009144C4"/>
    <w:rsid w:val="00915DB8"/>
    <w:rsid w:val="00922610"/>
    <w:rsid w:val="0092605C"/>
    <w:rsid w:val="00955C4B"/>
    <w:rsid w:val="0096376C"/>
    <w:rsid w:val="00994115"/>
    <w:rsid w:val="0099499C"/>
    <w:rsid w:val="009A7BF5"/>
    <w:rsid w:val="009B0FB6"/>
    <w:rsid w:val="009C6738"/>
    <w:rsid w:val="009D3EAC"/>
    <w:rsid w:val="009D52CF"/>
    <w:rsid w:val="009E1D7C"/>
    <w:rsid w:val="009E513C"/>
    <w:rsid w:val="009E7902"/>
    <w:rsid w:val="009F10BE"/>
    <w:rsid w:val="009F2FE7"/>
    <w:rsid w:val="009F7841"/>
    <w:rsid w:val="00A2011A"/>
    <w:rsid w:val="00A30923"/>
    <w:rsid w:val="00A35326"/>
    <w:rsid w:val="00A61D6E"/>
    <w:rsid w:val="00A64411"/>
    <w:rsid w:val="00A67C0C"/>
    <w:rsid w:val="00A722A7"/>
    <w:rsid w:val="00A85923"/>
    <w:rsid w:val="00A85A86"/>
    <w:rsid w:val="00A9459F"/>
    <w:rsid w:val="00AA073B"/>
    <w:rsid w:val="00AA74DC"/>
    <w:rsid w:val="00AB224F"/>
    <w:rsid w:val="00AB24E6"/>
    <w:rsid w:val="00AC040F"/>
    <w:rsid w:val="00B02FFB"/>
    <w:rsid w:val="00B03CE8"/>
    <w:rsid w:val="00B10AFA"/>
    <w:rsid w:val="00B1498D"/>
    <w:rsid w:val="00B24A71"/>
    <w:rsid w:val="00B4493D"/>
    <w:rsid w:val="00B475A4"/>
    <w:rsid w:val="00B51191"/>
    <w:rsid w:val="00B5279B"/>
    <w:rsid w:val="00B67F94"/>
    <w:rsid w:val="00B850C2"/>
    <w:rsid w:val="00B934F9"/>
    <w:rsid w:val="00B95227"/>
    <w:rsid w:val="00B96420"/>
    <w:rsid w:val="00BA1B14"/>
    <w:rsid w:val="00BB0E73"/>
    <w:rsid w:val="00BB7EC3"/>
    <w:rsid w:val="00BD2A25"/>
    <w:rsid w:val="00BD62F9"/>
    <w:rsid w:val="00C013B3"/>
    <w:rsid w:val="00C01452"/>
    <w:rsid w:val="00C10F69"/>
    <w:rsid w:val="00C12536"/>
    <w:rsid w:val="00C2227F"/>
    <w:rsid w:val="00C2716B"/>
    <w:rsid w:val="00C3298E"/>
    <w:rsid w:val="00C509B8"/>
    <w:rsid w:val="00C52EFB"/>
    <w:rsid w:val="00C57D0D"/>
    <w:rsid w:val="00C60D91"/>
    <w:rsid w:val="00C7207D"/>
    <w:rsid w:val="00C850B3"/>
    <w:rsid w:val="00C873F0"/>
    <w:rsid w:val="00C95DE4"/>
    <w:rsid w:val="00CA5B97"/>
    <w:rsid w:val="00CB5298"/>
    <w:rsid w:val="00CC47D1"/>
    <w:rsid w:val="00CC5655"/>
    <w:rsid w:val="00CC74C7"/>
    <w:rsid w:val="00CD4BAF"/>
    <w:rsid w:val="00CE0CB3"/>
    <w:rsid w:val="00CF6376"/>
    <w:rsid w:val="00D30756"/>
    <w:rsid w:val="00D37709"/>
    <w:rsid w:val="00D37952"/>
    <w:rsid w:val="00D45567"/>
    <w:rsid w:val="00D50B2E"/>
    <w:rsid w:val="00D51FFE"/>
    <w:rsid w:val="00D54CC9"/>
    <w:rsid w:val="00D55CC0"/>
    <w:rsid w:val="00D57A7B"/>
    <w:rsid w:val="00D76DF9"/>
    <w:rsid w:val="00D857D1"/>
    <w:rsid w:val="00D941BA"/>
    <w:rsid w:val="00DA7597"/>
    <w:rsid w:val="00DB3038"/>
    <w:rsid w:val="00DB329D"/>
    <w:rsid w:val="00DB741A"/>
    <w:rsid w:val="00DB773B"/>
    <w:rsid w:val="00DD0CEA"/>
    <w:rsid w:val="00DE14E6"/>
    <w:rsid w:val="00DE14EB"/>
    <w:rsid w:val="00DF4BCF"/>
    <w:rsid w:val="00E04D04"/>
    <w:rsid w:val="00E16992"/>
    <w:rsid w:val="00E25EE7"/>
    <w:rsid w:val="00E32AB4"/>
    <w:rsid w:val="00E7128A"/>
    <w:rsid w:val="00EB039E"/>
    <w:rsid w:val="00EB6BA0"/>
    <w:rsid w:val="00EC7226"/>
    <w:rsid w:val="00ED0467"/>
    <w:rsid w:val="00ED3AFC"/>
    <w:rsid w:val="00ED6437"/>
    <w:rsid w:val="00EE5EA4"/>
    <w:rsid w:val="00F1173B"/>
    <w:rsid w:val="00F26F30"/>
    <w:rsid w:val="00F27F16"/>
    <w:rsid w:val="00F347D0"/>
    <w:rsid w:val="00F42993"/>
    <w:rsid w:val="00F5138E"/>
    <w:rsid w:val="00F549F5"/>
    <w:rsid w:val="00F66B88"/>
    <w:rsid w:val="00F71129"/>
    <w:rsid w:val="00F7207E"/>
    <w:rsid w:val="00F74B77"/>
    <w:rsid w:val="00F80AE1"/>
    <w:rsid w:val="00F83D56"/>
    <w:rsid w:val="00F93504"/>
    <w:rsid w:val="00FB5D06"/>
    <w:rsid w:val="00FC4009"/>
    <w:rsid w:val="00FD63B0"/>
    <w:rsid w:val="00FE506B"/>
    <w:rsid w:val="00FE62A6"/>
    <w:rsid w:val="00FF0B61"/>
    <w:rsid w:val="00FF0B71"/>
    <w:rsid w:val="00FF7B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7CE65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254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46F5F"/>
  </w:style>
  <w:style w:type="paragraph" w:styleId="NormalWeb">
    <w:name w:val="Normal (Web)"/>
    <w:basedOn w:val="Normal"/>
    <w:uiPriority w:val="99"/>
    <w:semiHidden/>
    <w:unhideWhenUsed/>
    <w:rsid w:val="00746F5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4E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4E6"/>
    <w:rPr>
      <w:rFonts w:ascii="Lucida Grande" w:hAnsi="Lucida Grande" w:cs="Lucida Grande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AB24E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74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74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740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74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740"/>
    <w:rPr>
      <w:b/>
      <w:bCs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F27F16"/>
    <w:pPr>
      <w:spacing w:after="0"/>
    </w:pPr>
    <w:rPr>
      <w:lang w:val="en-US"/>
    </w:rPr>
  </w:style>
  <w:style w:type="character" w:customStyle="1" w:styleId="CommentTextChar1">
    <w:name w:val="Comment Text Char1"/>
    <w:basedOn w:val="Fuentedeprrafopredeter"/>
    <w:uiPriority w:val="99"/>
    <w:semiHidden/>
    <w:locked/>
    <w:rsid w:val="00911678"/>
    <w:rPr>
      <w:rFonts w:ascii="Times New Roman" w:hAnsi="Times New Roman" w:cs="Times New Roman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Minnesota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Alarid Escudero</dc:creator>
  <cp:keywords/>
  <dc:description/>
  <cp:lastModifiedBy>Diaz Zepeda, Hirvin Azael</cp:lastModifiedBy>
  <cp:revision>2</cp:revision>
  <dcterms:created xsi:type="dcterms:W3CDTF">2021-05-27T19:25:00Z</dcterms:created>
  <dcterms:modified xsi:type="dcterms:W3CDTF">2021-05-27T19:25:00Z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ser Name_1">
    <vt:lpwstr>alari006@umn.edu@www.mendeley.com</vt:lpwstr>
  </property>
</Properties>
</file>