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353" w:rsidRPr="00673D1B" w:rsidRDefault="00E01353" w:rsidP="00673D1B">
      <w:pPr>
        <w:spacing w:line="360" w:lineRule="auto"/>
        <w:jc w:val="center"/>
        <w:rPr>
          <w:rFonts w:ascii="Times New Roman" w:hAnsi="Times New Roman" w:cs="Times New Roman"/>
          <w:sz w:val="32"/>
          <w:lang w:val="en-US"/>
        </w:rPr>
      </w:pPr>
      <w:r w:rsidRPr="00673D1B">
        <w:rPr>
          <w:rFonts w:ascii="Times New Roman" w:hAnsi="Times New Roman" w:cs="Times New Roman"/>
          <w:sz w:val="32"/>
          <w:lang w:val="en-US"/>
        </w:rPr>
        <w:t>COVID-19 Mortality Excess and Cost-Effective Analysis of Different Treatments</w:t>
      </w:r>
    </w:p>
    <w:p w:rsidR="00E01353" w:rsidRDefault="00E01353" w:rsidP="00E01353">
      <w:pPr>
        <w:autoSpaceDE w:val="0"/>
        <w:autoSpaceDN w:val="0"/>
        <w:adjustRightInd w:val="0"/>
        <w:spacing w:after="0" w:line="360" w:lineRule="auto"/>
        <w:jc w:val="both"/>
        <w:rPr>
          <w:rFonts w:ascii="Times New Roman" w:hAnsi="Times New Roman" w:cs="Times New Roman"/>
          <w:b/>
          <w:sz w:val="26"/>
          <w:szCs w:val="26"/>
          <w:lang w:val="en-US"/>
        </w:rPr>
      </w:pPr>
      <w:r w:rsidRPr="00502E90">
        <w:rPr>
          <w:rFonts w:ascii="Times New Roman" w:hAnsi="Times New Roman" w:cs="Times New Roman"/>
          <w:b/>
          <w:sz w:val="26"/>
          <w:szCs w:val="26"/>
          <w:lang w:val="en-US"/>
        </w:rPr>
        <w:t>Introduction</w:t>
      </w:r>
    </w:p>
    <w:p w:rsidR="00502E90" w:rsidRPr="00502E90" w:rsidRDefault="00502E90" w:rsidP="00E01353">
      <w:pPr>
        <w:autoSpaceDE w:val="0"/>
        <w:autoSpaceDN w:val="0"/>
        <w:adjustRightInd w:val="0"/>
        <w:spacing w:after="0" w:line="360" w:lineRule="auto"/>
        <w:jc w:val="both"/>
        <w:rPr>
          <w:rFonts w:ascii="Times New Roman" w:hAnsi="Times New Roman" w:cs="Times New Roman"/>
          <w:b/>
          <w:sz w:val="26"/>
          <w:szCs w:val="26"/>
          <w:lang w:val="en-US"/>
        </w:rPr>
      </w:pPr>
    </w:p>
    <w:p w:rsidR="00E01353" w:rsidRDefault="00E01353" w:rsidP="00E01353">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COVID-19 pandemic has created a public health crisis with serious consequences in most countries worldwide, and Mexico has been one of the most affected. On </w:t>
      </w:r>
      <w:r w:rsidR="0034215A">
        <w:rPr>
          <w:rFonts w:ascii="Times New Roman" w:hAnsi="Times New Roman" w:cs="Times New Roman"/>
          <w:sz w:val="24"/>
          <w:szCs w:val="24"/>
          <w:lang w:val="en-US"/>
        </w:rPr>
        <w:t>March</w:t>
      </w:r>
      <w:r w:rsidRPr="00502E90">
        <w:rPr>
          <w:rFonts w:ascii="Times New Roman" w:hAnsi="Times New Roman" w:cs="Times New Roman"/>
          <w:sz w:val="24"/>
          <w:szCs w:val="24"/>
          <w:lang w:val="en-US"/>
        </w:rPr>
        <w:t xml:space="preserve"> </w:t>
      </w:r>
      <w:r w:rsidR="0034215A">
        <w:rPr>
          <w:rFonts w:ascii="Times New Roman" w:hAnsi="Times New Roman" w:cs="Times New Roman"/>
          <w:sz w:val="24"/>
          <w:szCs w:val="24"/>
          <w:lang w:val="en-US"/>
        </w:rPr>
        <w:t>21</w:t>
      </w:r>
      <w:r w:rsidRPr="00502E90">
        <w:rPr>
          <w:rFonts w:ascii="Times New Roman" w:hAnsi="Times New Roman" w:cs="Times New Roman"/>
          <w:sz w:val="24"/>
          <w:szCs w:val="24"/>
          <w:lang w:val="en-US"/>
        </w:rPr>
        <w:t>, 202</w:t>
      </w:r>
      <w:r w:rsidR="0034215A">
        <w:rPr>
          <w:rFonts w:ascii="Times New Roman" w:hAnsi="Times New Roman" w:cs="Times New Roman"/>
          <w:sz w:val="24"/>
          <w:szCs w:val="24"/>
          <w:lang w:val="en-US"/>
        </w:rPr>
        <w:t>1</w:t>
      </w:r>
      <w:r w:rsidRPr="00502E90">
        <w:rPr>
          <w:rFonts w:ascii="Times New Roman" w:hAnsi="Times New Roman" w:cs="Times New Roman"/>
          <w:sz w:val="24"/>
          <w:szCs w:val="24"/>
          <w:lang w:val="en-US"/>
        </w:rPr>
        <w:t xml:space="preserve">, the Mexican government reported </w:t>
      </w:r>
      <w:r w:rsidR="0034215A" w:rsidRPr="0034215A">
        <w:rPr>
          <w:rFonts w:ascii="Times New Roman" w:hAnsi="Times New Roman" w:cs="Times New Roman"/>
          <w:sz w:val="24"/>
          <w:szCs w:val="24"/>
          <w:lang w:val="en-US"/>
        </w:rPr>
        <w:t xml:space="preserve">2,238,887 </w:t>
      </w:r>
      <w:r w:rsidRPr="00502E90">
        <w:rPr>
          <w:rFonts w:ascii="Times New Roman" w:hAnsi="Times New Roman" w:cs="Times New Roman"/>
          <w:sz w:val="24"/>
          <w:szCs w:val="24"/>
          <w:lang w:val="en-US"/>
        </w:rPr>
        <w:t xml:space="preserve">accumulated cases of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and </w:t>
      </w:r>
      <w:r w:rsidR="0034215A" w:rsidRPr="0034215A">
        <w:rPr>
          <w:rFonts w:ascii="Times New Roman" w:hAnsi="Times New Roman" w:cs="Times New Roman"/>
          <w:sz w:val="24"/>
          <w:szCs w:val="24"/>
          <w:lang w:val="en-US"/>
        </w:rPr>
        <w:t xml:space="preserve">203,210 </w:t>
      </w:r>
      <w:r w:rsidRPr="00502E90">
        <w:rPr>
          <w:rFonts w:ascii="Times New Roman" w:hAnsi="Times New Roman" w:cs="Times New Roman"/>
          <w:sz w:val="24"/>
          <w:szCs w:val="24"/>
          <w:lang w:val="en-US"/>
        </w:rPr>
        <w:t>deaths</w:t>
      </w:r>
      <w:r w:rsidR="006B4829" w:rsidRPr="00502E90">
        <w:rPr>
          <w:rFonts w:ascii="Times New Roman" w:hAnsi="Times New Roman" w:cs="Times New Roman"/>
          <w:sz w:val="24"/>
          <w:szCs w:val="24"/>
          <w:lang w:val="en-US"/>
        </w:rPr>
        <w:fldChar w:fldCharType="begin" w:fldLock="1"/>
      </w:r>
      <w:r w:rsidR="006B4829" w:rsidRPr="00502E90">
        <w:rPr>
          <w:rFonts w:ascii="Times New Roman" w:hAnsi="Times New Roman" w:cs="Times New Roman"/>
          <w:sz w:val="24"/>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6B4829" w:rsidRPr="00502E90">
        <w:rPr>
          <w:rFonts w:ascii="Times New Roman" w:hAnsi="Times New Roman" w:cs="Times New Roman"/>
          <w:sz w:val="24"/>
          <w:szCs w:val="24"/>
          <w:lang w:val="en-US"/>
        </w:rPr>
        <w:fldChar w:fldCharType="separate"/>
      </w:r>
      <w:r w:rsidR="006B4829" w:rsidRPr="00502E90">
        <w:rPr>
          <w:rFonts w:ascii="Times New Roman" w:hAnsi="Times New Roman" w:cs="Times New Roman"/>
          <w:noProof/>
          <w:sz w:val="24"/>
          <w:szCs w:val="24"/>
          <w:vertAlign w:val="superscript"/>
          <w:lang w:val="en-US"/>
        </w:rPr>
        <w:t>1</w:t>
      </w:r>
      <w:r w:rsidR="006B4829"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This makes it the </w:t>
      </w:r>
      <w:r w:rsidR="0034215A" w:rsidRPr="0034215A">
        <w:rPr>
          <w:rFonts w:ascii="Times New Roman" w:hAnsi="Times New Roman" w:cs="Times New Roman"/>
          <w:sz w:val="24"/>
          <w:szCs w:val="24"/>
          <w:lang w:val="en-US"/>
        </w:rPr>
        <w:t>fourteenth</w:t>
      </w:r>
      <w:r w:rsidRPr="00502E90">
        <w:rPr>
          <w:rFonts w:ascii="Times New Roman" w:hAnsi="Times New Roman" w:cs="Times New Roman"/>
          <w:sz w:val="24"/>
          <w:szCs w:val="24"/>
          <w:lang w:val="en-US"/>
        </w:rPr>
        <w:t xml:space="preserve"> country in the world in the number of confirmed cases and the </w:t>
      </w:r>
      <w:r w:rsidR="0034215A">
        <w:rPr>
          <w:rFonts w:ascii="Times New Roman" w:hAnsi="Times New Roman" w:cs="Times New Roman"/>
          <w:sz w:val="24"/>
          <w:szCs w:val="24"/>
          <w:lang w:val="en-US"/>
        </w:rPr>
        <w:t>third</w:t>
      </w:r>
      <w:r w:rsidRPr="00502E90">
        <w:rPr>
          <w:rFonts w:ascii="Times New Roman" w:hAnsi="Times New Roman" w:cs="Times New Roman"/>
          <w:sz w:val="24"/>
          <w:szCs w:val="24"/>
          <w:lang w:val="en-US"/>
        </w:rPr>
        <w:t xml:space="preserve"> in reported deaths.</w:t>
      </w:r>
      <w:r w:rsidRPr="00502E90">
        <w:rPr>
          <w:rFonts w:ascii="Times New Roman" w:hAnsi="Times New Roman" w:cs="Times New Roman"/>
          <w:sz w:val="24"/>
          <w:szCs w:val="24"/>
          <w:lang w:val="en-US"/>
        </w:rPr>
        <w:fldChar w:fldCharType="begin" w:fldLock="1"/>
      </w:r>
      <w:r w:rsidRPr="00502E90">
        <w:rPr>
          <w:rFonts w:ascii="Times New Roman" w:hAnsi="Times New Roman" w:cs="Times New Roman"/>
          <w:sz w:val="24"/>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Pr="00502E90">
        <w:rPr>
          <w:rFonts w:ascii="Times New Roman" w:hAnsi="Times New Roman" w:cs="Times New Roman"/>
          <w:noProof/>
          <w:sz w:val="24"/>
          <w:szCs w:val="24"/>
          <w:vertAlign w:val="superscript"/>
          <w:lang w:val="en-US"/>
        </w:rPr>
        <w:t>2</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w:t>
      </w:r>
    </w:p>
    <w:p w:rsidR="008122F4" w:rsidRPr="008122F4" w:rsidRDefault="008122F4" w:rsidP="00E01353">
      <w:pPr>
        <w:spacing w:line="360" w:lineRule="auto"/>
        <w:jc w:val="both"/>
        <w:rPr>
          <w:rFonts w:ascii="Times New Roman" w:hAnsi="Times New Roman" w:cs="Times New Roman"/>
          <w:color w:val="FF0000"/>
          <w:sz w:val="24"/>
          <w:szCs w:val="24"/>
          <w:lang w:val="en-US"/>
        </w:rPr>
      </w:pPr>
      <w:r w:rsidRPr="008122F4">
        <w:rPr>
          <w:rFonts w:ascii="Times New Roman" w:hAnsi="Times New Roman" w:cs="Times New Roman"/>
          <w:color w:val="FF0000"/>
          <w:sz w:val="24"/>
          <w:szCs w:val="24"/>
          <w:highlight w:val="yellow"/>
          <w:lang w:val="en-US"/>
        </w:rPr>
        <w:t>Pending edit</w:t>
      </w:r>
    </w:p>
    <w:p w:rsidR="00FD78A9"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Excess mortality </w:t>
      </w:r>
      <w:r w:rsidRPr="00502E90">
        <w:rPr>
          <w:rFonts w:ascii="Times New Roman" w:hAnsi="Times New Roman" w:cs="Times New Roman"/>
          <w:sz w:val="24"/>
          <w:szCs w:val="24"/>
          <w:highlight w:val="yellow"/>
          <w:lang w:val="en-US"/>
        </w:rPr>
        <w:t>[</w:t>
      </w:r>
      <w:r w:rsidR="008C5DEE" w:rsidRPr="00502E90">
        <w:rPr>
          <w:rFonts w:ascii="Times New Roman" w:hAnsi="Times New Roman" w:cs="Times New Roman"/>
          <w:sz w:val="24"/>
          <w:szCs w:val="24"/>
          <w:highlight w:val="yellow"/>
          <w:lang w:val="en-US"/>
        </w:rPr>
        <w:t>pending explanation</w:t>
      </w:r>
      <w:r w:rsidRPr="00502E90">
        <w:rPr>
          <w:rFonts w:ascii="Times New Roman" w:hAnsi="Times New Roman" w:cs="Times New Roman"/>
          <w:sz w:val="24"/>
          <w:szCs w:val="24"/>
          <w:highlight w:val="yellow"/>
          <w:lang w:val="en-US"/>
        </w:rPr>
        <w:t>]</w:t>
      </w:r>
      <w:r w:rsidRPr="00502E90">
        <w:rPr>
          <w:rFonts w:ascii="Times New Roman" w:hAnsi="Times New Roman" w:cs="Times New Roman"/>
          <w:sz w:val="24"/>
          <w:szCs w:val="24"/>
          <w:lang w:val="en-US"/>
        </w:rPr>
        <w:t xml:space="preserve"> from a disease can be a very useful measure for decision makers, since it allows to evaluate different strategies that attempt to modify and mitigate directly this specific risk in the population. Currently, there are neither studies that have estimated the excess mortality from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nor that attempt to evaluate the effectiveness of various strategies to reduce mortality from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The estimation of this excess mortality for the Mexican population provides an opportunity to evaluate possible strategies to reduce the mortality of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 even if they have not yet been applied in the country.</w:t>
      </w:r>
    </w:p>
    <w:p w:rsidR="00E01353"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The aim of this analysis is twofold. First, to estimate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specific mortality for the population over 45 years of age in Mexico using relative survival methods. Second, to quantify the costs, effectiveness and cost-effectiveness using a microsimulation model of different treatments that aim to reduce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-19-specific mortality. All calculations, models and graphs were done using R</w:t>
      </w:r>
      <w:r w:rsidR="006B4829" w:rsidRPr="00502E90">
        <w:rPr>
          <w:rFonts w:ascii="Times New Roman" w:hAnsi="Times New Roman" w:cs="Times New Roman"/>
          <w:sz w:val="24"/>
          <w:szCs w:val="24"/>
          <w:lang w:val="en-US"/>
        </w:rPr>
        <w:t>,</w:t>
      </w:r>
      <w:r w:rsidRPr="00502E90">
        <w:rPr>
          <w:rFonts w:ascii="Times New Roman" w:hAnsi="Times New Roman" w:cs="Times New Roman"/>
          <w:sz w:val="24"/>
          <w:szCs w:val="24"/>
          <w:lang w:val="en-US"/>
        </w:rPr>
        <w:fldChar w:fldCharType="begin" w:fldLock="1"/>
      </w:r>
      <w:r w:rsidR="0034215A">
        <w:rPr>
          <w:rFonts w:ascii="Times New Roman" w:hAnsi="Times New Roman" w:cs="Times New Roman"/>
          <w:sz w:val="24"/>
          <w:szCs w:val="24"/>
          <w:lang w:val="en-US"/>
        </w:rPr>
        <w:instrText>ADDIN CSL_CITATION {"citationItems":[{"id":"ITEM-1","itemData":{"author":[{"dropping-particle":"","family":"R Core Team","given":"","non-dropping-particle":"","parse-names":false,"suffix":""}],"id":"ITEM-1","issued":{"date-parts":[["2013"]]},"publisher":"R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3&lt;/sup&gt;","plainTextFormattedCitation":"3","previouslyFormattedCitation":"&lt;sup&gt;3&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3</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and </w:t>
      </w:r>
      <w:proofErr w:type="spellStart"/>
      <w:r w:rsidRPr="00502E90">
        <w:rPr>
          <w:rFonts w:ascii="Times New Roman" w:hAnsi="Times New Roman" w:cs="Times New Roman"/>
          <w:sz w:val="24"/>
          <w:szCs w:val="24"/>
          <w:lang w:val="en-US"/>
        </w:rPr>
        <w:t>Rstudio</w:t>
      </w:r>
      <w:proofErr w:type="spellEnd"/>
      <w:r w:rsidRPr="00502E90">
        <w:rPr>
          <w:rFonts w:ascii="Times New Roman" w:hAnsi="Times New Roman" w:cs="Times New Roman"/>
          <w:sz w:val="24"/>
          <w:szCs w:val="24"/>
          <w:lang w:val="en-US"/>
        </w:rPr>
        <w:t xml:space="preserve"> software</w:t>
      </w:r>
      <w:r w:rsidR="006B4829" w:rsidRPr="00502E90">
        <w:rPr>
          <w:rFonts w:ascii="Times New Roman" w:hAnsi="Times New Roman" w:cs="Times New Roman"/>
          <w:sz w:val="24"/>
          <w:szCs w:val="24"/>
          <w:lang w:val="en-US"/>
        </w:rPr>
        <w:t>.</w:t>
      </w:r>
      <w:r w:rsidRPr="00502E90">
        <w:rPr>
          <w:rFonts w:ascii="Times New Roman" w:hAnsi="Times New Roman" w:cs="Times New Roman"/>
          <w:sz w:val="24"/>
          <w:szCs w:val="24"/>
          <w:lang w:val="en-US"/>
        </w:rPr>
        <w:fldChar w:fldCharType="begin" w:fldLock="1"/>
      </w:r>
      <w:r w:rsidR="0034215A">
        <w:rPr>
          <w:rFonts w:ascii="Times New Roman" w:hAnsi="Times New Roman" w:cs="Times New Roman"/>
          <w:sz w:val="24"/>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4&lt;/sup&gt;","plainTextFormattedCitation":"4","previouslyFormattedCitation":"&lt;sup&gt;4&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4</w:t>
      </w:r>
      <w:r w:rsidRPr="00502E90">
        <w:rPr>
          <w:rFonts w:ascii="Times New Roman" w:hAnsi="Times New Roman" w:cs="Times New Roman"/>
          <w:sz w:val="24"/>
          <w:szCs w:val="24"/>
          <w:lang w:val="en-US"/>
        </w:rPr>
        <w:fldChar w:fldCharType="end"/>
      </w:r>
    </w:p>
    <w:p w:rsidR="001E0F59" w:rsidRPr="00580C12" w:rsidRDefault="001E0F59" w:rsidP="00FD78A9">
      <w:pPr>
        <w:autoSpaceDE w:val="0"/>
        <w:autoSpaceDN w:val="0"/>
        <w:adjustRightInd w:val="0"/>
        <w:spacing w:after="0" w:line="360" w:lineRule="auto"/>
        <w:jc w:val="both"/>
        <w:rPr>
          <w:rFonts w:asciiTheme="majorHAnsi" w:hAnsiTheme="majorHAnsi" w:cstheme="majorHAnsi"/>
          <w:b/>
          <w:sz w:val="26"/>
          <w:szCs w:val="26"/>
          <w:lang w:val="en-US"/>
        </w:rPr>
      </w:pPr>
      <w:r w:rsidRPr="00934165">
        <w:rPr>
          <w:rFonts w:asciiTheme="majorHAnsi" w:hAnsiTheme="majorHAnsi" w:cstheme="majorHAnsi"/>
          <w:b/>
          <w:sz w:val="26"/>
          <w:szCs w:val="26"/>
          <w:lang w:val="en-US"/>
        </w:rPr>
        <w:t>Met</w:t>
      </w:r>
      <w:r w:rsidR="00554198" w:rsidRPr="00934165">
        <w:rPr>
          <w:rFonts w:asciiTheme="majorHAnsi" w:hAnsiTheme="majorHAnsi" w:cstheme="majorHAnsi"/>
          <w:b/>
          <w:sz w:val="26"/>
          <w:szCs w:val="26"/>
          <w:lang w:val="en-US"/>
        </w:rPr>
        <w:t>ho</w:t>
      </w:r>
      <w:r w:rsidRPr="00934165">
        <w:rPr>
          <w:rFonts w:asciiTheme="majorHAnsi" w:hAnsiTheme="majorHAnsi" w:cstheme="majorHAnsi"/>
          <w:b/>
          <w:sz w:val="26"/>
          <w:szCs w:val="26"/>
          <w:lang w:val="en-US"/>
        </w:rPr>
        <w:t>d</w:t>
      </w:r>
      <w:r w:rsidR="00FF58C1" w:rsidRPr="00934165">
        <w:rPr>
          <w:rFonts w:asciiTheme="majorHAnsi" w:hAnsiTheme="majorHAnsi" w:cstheme="majorHAnsi"/>
          <w:b/>
          <w:sz w:val="26"/>
          <w:szCs w:val="26"/>
          <w:lang w:val="en-US"/>
        </w:rPr>
        <w:t>s</w:t>
      </w:r>
    </w:p>
    <w:p w:rsidR="00536CBC" w:rsidRPr="00576AD7" w:rsidRDefault="00536CBC" w:rsidP="00FD78A9">
      <w:pPr>
        <w:autoSpaceDE w:val="0"/>
        <w:autoSpaceDN w:val="0"/>
        <w:adjustRightInd w:val="0"/>
        <w:spacing w:after="0" w:line="360" w:lineRule="auto"/>
        <w:jc w:val="both"/>
        <w:rPr>
          <w:rFonts w:ascii="Times New Roman" w:hAnsi="Times New Roman" w:cs="Times New Roman"/>
          <w:i/>
          <w:sz w:val="26"/>
          <w:szCs w:val="26"/>
          <w:lang w:val="en-US"/>
        </w:rPr>
      </w:pPr>
      <w:r w:rsidRPr="00576AD7">
        <w:rPr>
          <w:rFonts w:ascii="Times New Roman" w:hAnsi="Times New Roman" w:cs="Times New Roman"/>
          <w:i/>
          <w:sz w:val="26"/>
          <w:szCs w:val="26"/>
          <w:lang w:val="en-US"/>
        </w:rPr>
        <w:t>Data</w:t>
      </w:r>
    </w:p>
    <w:p w:rsidR="00A736AF" w:rsidRDefault="00673D1B" w:rsidP="00BC7A89">
      <w:pPr>
        <w:autoSpaceDE w:val="0"/>
        <w:autoSpaceDN w:val="0"/>
        <w:adjustRightInd w:val="0"/>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0034215A" w:rsidRPr="0034215A">
        <w:rPr>
          <w:rFonts w:ascii="Times New Roman" w:hAnsi="Times New Roman" w:cs="Times New Roman"/>
          <w:sz w:val="24"/>
          <w:szCs w:val="24"/>
          <w:lang w:val="en-US"/>
        </w:rPr>
        <w:t xml:space="preserve"> used information from the National Epidemiological Surveillance System base for monitoring possible cases of </w:t>
      </w:r>
      <w:r w:rsidR="00976B13">
        <w:rPr>
          <w:rFonts w:ascii="Times New Roman" w:hAnsi="Times New Roman" w:cs="Times New Roman"/>
          <w:sz w:val="24"/>
          <w:szCs w:val="24"/>
          <w:lang w:val="en-US"/>
        </w:rPr>
        <w:t>COVID</w:t>
      </w:r>
      <w:r w:rsidR="0034215A" w:rsidRPr="0034215A">
        <w:rPr>
          <w:rFonts w:ascii="Times New Roman" w:hAnsi="Times New Roman" w:cs="Times New Roman"/>
          <w:sz w:val="24"/>
          <w:szCs w:val="24"/>
          <w:lang w:val="en-US"/>
        </w:rPr>
        <w:t xml:space="preserve">-19. This dataset includes people tested for SARS-CoV-2 in Mexico and contains only data obtained from test done on suspicious persons when </w:t>
      </w:r>
      <w:r w:rsidR="0034215A" w:rsidRPr="0034215A">
        <w:rPr>
          <w:rFonts w:ascii="Times New Roman" w:hAnsi="Times New Roman" w:cs="Times New Roman"/>
          <w:sz w:val="24"/>
          <w:szCs w:val="24"/>
          <w:lang w:val="en-US"/>
        </w:rPr>
        <w:lastRenderedPageBreak/>
        <w:t>detected in the medical units of the health sector</w:t>
      </w:r>
      <w:r w:rsidR="0034215A">
        <w:rPr>
          <w:rFonts w:ascii="Times New Roman" w:hAnsi="Times New Roman" w:cs="Times New Roman"/>
          <w:sz w:val="24"/>
          <w:szCs w:val="24"/>
          <w:lang w:val="en-US"/>
        </w:rPr>
        <w:fldChar w:fldCharType="begin" w:fldLock="1"/>
      </w:r>
      <w:r w:rsidR="0034215A">
        <w:rPr>
          <w:rFonts w:ascii="Times New Roman" w:hAnsi="Times New Roman" w:cs="Times New Roman"/>
          <w:sz w:val="24"/>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5&lt;/sup&gt;","plainTextFormattedCitation":"5","previouslyFormattedCitation":"&lt;sup&gt;5&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5</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 Database is filtered to select only people with a positive test result, older than 44 years and that have been hospitalized. Individuals in the database are classified by sex, age group and if the patient required intubation. Background mortality rates for Mexican population in 2020 come from the National Population Council demographic indicators</w:t>
      </w:r>
      <w:r w:rsidR="0034215A">
        <w:rPr>
          <w:rFonts w:ascii="Times New Roman" w:hAnsi="Times New Roman" w:cs="Times New Roman"/>
          <w:sz w:val="24"/>
          <w:szCs w:val="24"/>
          <w:lang w:val="en-US"/>
        </w:rPr>
        <w:fldChar w:fldCharType="begin" w:fldLock="1"/>
      </w:r>
      <w:r w:rsidR="00847228">
        <w:rPr>
          <w:rFonts w:ascii="Times New Roman" w:hAnsi="Times New Roman" w:cs="Times New Roman"/>
          <w:sz w:val="24"/>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6&lt;/sup&gt;","plainTextFormattedCitation":"6","previouslyFormattedCitation":"&lt;sup&gt;6&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6</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w:t>
      </w:r>
    </w:p>
    <w:p w:rsidR="00BC7A89" w:rsidRPr="008912C4" w:rsidRDefault="00BC7A89" w:rsidP="00BC7A89">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information about costs and effects</w:t>
      </w:r>
      <w:r w:rsidRPr="008912C4">
        <w:rPr>
          <w:rFonts w:ascii="Times New Roman" w:hAnsi="Times New Roman" w:cs="Times New Roman"/>
          <w:color w:val="FF0000"/>
          <w:sz w:val="24"/>
          <w:szCs w:val="24"/>
          <w:lang w:val="en-US"/>
        </w:rPr>
        <w:t xml:space="preserve"> </w:t>
      </w:r>
    </w:p>
    <w:p w:rsidR="001E0F59" w:rsidRPr="00580C12" w:rsidRDefault="001E0F59" w:rsidP="0034215A">
      <w:pPr>
        <w:autoSpaceDE w:val="0"/>
        <w:autoSpaceDN w:val="0"/>
        <w:adjustRightInd w:val="0"/>
        <w:spacing w:before="240" w:after="0" w:line="360" w:lineRule="auto"/>
        <w:jc w:val="both"/>
        <w:rPr>
          <w:rFonts w:ascii="Times New Roman" w:hAnsi="Times New Roman" w:cs="Times New Roman"/>
          <w:i/>
          <w:sz w:val="26"/>
          <w:szCs w:val="26"/>
          <w:lang w:val="en-US"/>
        </w:rPr>
      </w:pPr>
      <w:r w:rsidRPr="00580C12">
        <w:rPr>
          <w:rFonts w:ascii="Times New Roman" w:hAnsi="Times New Roman" w:cs="Times New Roman"/>
          <w:i/>
          <w:sz w:val="26"/>
          <w:szCs w:val="26"/>
          <w:lang w:val="en-US"/>
        </w:rPr>
        <w:t>Relative Survival</w:t>
      </w:r>
      <w:r w:rsidR="00576AD7" w:rsidRPr="00580C12">
        <w:rPr>
          <w:rFonts w:ascii="Times New Roman" w:hAnsi="Times New Roman" w:cs="Times New Roman"/>
          <w:i/>
          <w:sz w:val="26"/>
          <w:szCs w:val="26"/>
          <w:lang w:val="en-US"/>
        </w:rPr>
        <w:t xml:space="preserve"> and specific probabilities of death</w:t>
      </w:r>
    </w:p>
    <w:p w:rsidR="00A736AF" w:rsidRPr="00576AD7" w:rsidRDefault="00A736AF" w:rsidP="0034215A">
      <w:pPr>
        <w:autoSpaceDE w:val="0"/>
        <w:autoSpaceDN w:val="0"/>
        <w:adjustRightInd w:val="0"/>
        <w:spacing w:before="240" w:after="0" w:line="360" w:lineRule="auto"/>
        <w:jc w:val="both"/>
        <w:rPr>
          <w:rFonts w:ascii="Times New Roman" w:hAnsi="Times New Roman" w:cs="Times New Roman"/>
          <w:i/>
          <w:sz w:val="28"/>
          <w:szCs w:val="26"/>
          <w:lang w:val="en-US"/>
        </w:rPr>
      </w:pPr>
      <w:r w:rsidRPr="00576AD7">
        <w:rPr>
          <w:rFonts w:ascii="Times New Roman" w:hAnsi="Times New Roman" w:cs="Times New Roman"/>
          <w:sz w:val="24"/>
          <w:lang w:val="en-US"/>
        </w:rPr>
        <w:t>Relative survival and excess mortality analysis is a methodology that deals with registries of a cohort diagnosed with a disease and follow up its time and vital status, though causes of death are unknown or not clear.</w:t>
      </w:r>
      <w:r w:rsidRPr="00576AD7">
        <w:rPr>
          <w:rFonts w:ascii="Times New Roman" w:hAnsi="Times New Roman" w:cs="Times New Roman"/>
          <w:sz w:val="24"/>
          <w:lang w:val="en-US"/>
        </w:rPr>
        <w:fldChar w:fldCharType="begin" w:fldLock="1"/>
      </w:r>
      <w:r w:rsidR="00847228">
        <w:rPr>
          <w:rFonts w:ascii="Times New Roman"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7&lt;/sup&gt;","plainTextFormattedCitation":"7","previouslyFormattedCitation":"&lt;sup&gt;7&lt;/sup&gt;"},"properties":{"noteIndex":0},"schema":"https://github.com/citation-style-language/schema/raw/master/csl-citation.json"}</w:instrText>
      </w:r>
      <w:r w:rsidRPr="00576AD7">
        <w:rPr>
          <w:rFonts w:ascii="Times New Roman" w:hAnsi="Times New Roman" w:cs="Times New Roman"/>
          <w:sz w:val="24"/>
          <w:lang w:val="en-US"/>
        </w:rPr>
        <w:fldChar w:fldCharType="separate"/>
      </w:r>
      <w:r w:rsidR="0034215A" w:rsidRPr="0034215A">
        <w:rPr>
          <w:rFonts w:ascii="Times New Roman" w:hAnsi="Times New Roman" w:cs="Times New Roman"/>
          <w:noProof/>
          <w:sz w:val="24"/>
          <w:vertAlign w:val="superscript"/>
          <w:lang w:val="en-US"/>
        </w:rPr>
        <w:t>7</w:t>
      </w:r>
      <w:r w:rsidRPr="00576AD7">
        <w:rPr>
          <w:rFonts w:ascii="Times New Roman" w:hAnsi="Times New Roman" w:cs="Times New Roman"/>
          <w:sz w:val="24"/>
          <w:lang w:val="en-US"/>
        </w:rPr>
        <w:fldChar w:fldCharType="end"/>
      </w:r>
      <w:r w:rsidRPr="00576AD7">
        <w:rPr>
          <w:rFonts w:ascii="Times New Roman" w:hAnsi="Times New Roman" w:cs="Times New Roman"/>
          <w:sz w:val="24"/>
          <w:lang w:val="en-US"/>
        </w:rPr>
        <w:t xml:space="preserve"> </w:t>
      </w:r>
    </w:p>
    <w:p w:rsidR="005754AC"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hAnsi="Times New Roman" w:cs="Times New Roman"/>
          <w:sz w:val="24"/>
          <w:lang w:val="en-US"/>
        </w:rPr>
        <w:t>Relative survival</w:t>
      </w:r>
      <w:r w:rsidR="00576AD7" w:rsidRPr="00576AD7">
        <w:rPr>
          <w:rFonts w:ascii="Times New Roman" w:hAnsi="Times New Roman" w:cs="Times New Roman"/>
          <w:sz w:val="24"/>
          <w:lang w:val="en-US"/>
        </w:rPr>
        <w:t xml:space="preserve"> </w:t>
      </w:r>
      <w:r w:rsidRPr="00576AD7">
        <w:rPr>
          <w:rFonts w:ascii="Times New Roman" w:hAnsi="Times New Roman" w:cs="Times New Roman"/>
          <w:sz w:val="24"/>
          <w:lang w:val="en-US"/>
        </w:rPr>
        <w:t xml:space="preserve">consists in the ratio between the survival of the cohort analyzed </w:t>
      </w:r>
      <m:oMath>
        <m:sSub>
          <m:sSubPr>
            <m:ctrlPr>
              <w:rPr>
                <w:rFonts w:ascii="Cambria Math" w:hAnsi="Cambria Math" w:cs="Times New Roman"/>
                <w:i/>
                <w:sz w:val="24"/>
                <w:lang w:val="en-US"/>
              </w:rPr>
            </m:ctrlPr>
          </m:sSubPr>
          <m:e>
            <m:r>
              <w:rPr>
                <w:rFonts w:ascii="Cambria Math" w:hAnsi="Cambria Math" w:cs="Times New Roman"/>
                <w:sz w:val="24"/>
                <w:lang w:val="en-US"/>
              </w:rPr>
              <m:t>S</m:t>
            </m:r>
          </m:e>
          <m:sub>
            <m:r>
              <w:rPr>
                <w:rFonts w:ascii="Cambria Math" w:hAnsi="Cambria Math" w:cs="Times New Roman"/>
                <w:sz w:val="24"/>
                <w:lang w:val="en-US"/>
              </w:rPr>
              <m:t>O</m:t>
            </m:r>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t xml:space="preserve"> and the expected survival of the population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r>
          <w:rPr>
            <w:rFonts w:ascii="Cambria Math" w:eastAsiaTheme="minorEastAsia" w:hAnsi="Cambria Math" w:cs="Times New Roman"/>
            <w:sz w:val="24"/>
            <w:lang w:val="en-US"/>
          </w:rPr>
          <m:t>(t)</m:t>
        </m:r>
      </m:oMath>
      <w:r w:rsidRPr="00576AD7">
        <w:rPr>
          <w:rFonts w:ascii="Times New Roman" w:eastAsiaTheme="minorEastAsia" w:hAnsi="Times New Roman" w:cs="Times New Roman"/>
          <w:sz w:val="24"/>
          <w:lang w:val="en-US"/>
        </w:rPr>
        <w:t xml:space="preserve"> normally obtained from population mortality information. Relative survival is defined as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R</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O</m:t>
            </m:r>
          </m:sub>
        </m:sSub>
        <m:r>
          <w:rPr>
            <w:rFonts w:ascii="Cambria Math" w:eastAsiaTheme="minorEastAsia" w:hAnsi="Cambria Math" w:cs="Times New Roman"/>
            <w:sz w:val="24"/>
            <w:lang w:val="en-US"/>
          </w:rPr>
          <m:t>(t)/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oMath>
      <w:r w:rsidRPr="00576AD7">
        <w:rPr>
          <w:rFonts w:ascii="Times New Roman" w:eastAsiaTheme="minorEastAsia" w:hAnsi="Times New Roman" w:cs="Times New Roman"/>
          <w:sz w:val="24"/>
          <w:lang w:val="en-US"/>
        </w:rPr>
        <w:fldChar w:fldCharType="begin" w:fldLock="1"/>
      </w:r>
      <w:r w:rsidR="00847228">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7,8&lt;/sup&gt;","plainTextFormattedCitation":"7,8","previouslyFormattedCitation":"&lt;sup&gt;7,8&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847228" w:rsidRPr="00847228">
        <w:rPr>
          <w:rFonts w:ascii="Times New Roman" w:eastAsiaTheme="minorEastAsia" w:hAnsi="Times New Roman" w:cs="Times New Roman"/>
          <w:noProof/>
          <w:sz w:val="24"/>
          <w:vertAlign w:val="superscript"/>
          <w:lang w:val="en-US"/>
        </w:rPr>
        <w:t>7,8</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r w:rsidRPr="00576AD7">
        <w:rPr>
          <w:rFonts w:ascii="Times New Roman" w:hAnsi="Times New Roman" w:cs="Times New Roman"/>
          <w:sz w:val="24"/>
          <w:lang w:val="en-US"/>
        </w:rPr>
        <w:t xml:space="preserve">This methodology allows to report overall hazard </w:t>
      </w:r>
      <m:oMath>
        <m:sSub>
          <m:sSubPr>
            <m:ctrlPr>
              <w:rPr>
                <w:rFonts w:ascii="Cambria Math" w:hAnsi="Cambria Math" w:cs="Times New Roman"/>
                <w:i/>
                <w:iCs/>
                <w:sz w:val="24"/>
                <w:lang w:val="en-US"/>
              </w:rPr>
            </m:ctrlPr>
          </m:sSubPr>
          <m:e>
            <m:r>
              <w:rPr>
                <w:rFonts w:ascii="Cambria Math" w:hAnsi="Cambria Math" w:cs="Times New Roman"/>
                <w:sz w:val="24"/>
                <w:lang w:val="en-US"/>
              </w:rPr>
              <m:t>λ</m:t>
            </m:r>
          </m:e>
          <m:sub>
            <m:sSub>
              <m:sSubPr>
                <m:ctrlPr>
                  <w:rPr>
                    <w:rFonts w:ascii="Cambria Math" w:hAnsi="Cambria Math" w:cs="Times New Roman"/>
                    <w:i/>
                    <w:iCs/>
                    <w:sz w:val="24"/>
                    <w:lang w:val="en-US"/>
                  </w:rPr>
                </m:ctrlPr>
              </m:sSubPr>
              <m:e>
                <m:r>
                  <w:rPr>
                    <w:rFonts w:ascii="Cambria Math" w:hAnsi="Cambria Math" w:cs="Times New Roman"/>
                    <w:sz w:val="24"/>
                    <w:lang w:val="en-US"/>
                  </w:rPr>
                  <m:t>O</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hAnsi="Times New Roman" w:cs="Times New Roman"/>
          <w:sz w:val="24"/>
          <w:lang w:val="en-US"/>
        </w:rPr>
        <w:t xml:space="preserve"> over time, which could be written as the sum of the disease-specific hazard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Pr="00576AD7">
        <w:rPr>
          <w:rFonts w:ascii="Times New Roman" w:eastAsiaTheme="minorEastAsia" w:hAnsi="Times New Roman" w:cs="Times New Roman"/>
          <w:sz w:val="24"/>
          <w:lang w:val="en-US"/>
        </w:rPr>
        <w:t xml:space="preserve"> </w:t>
      </w:r>
      <w:r w:rsidRPr="00576AD7">
        <w:rPr>
          <w:rFonts w:ascii="Times New Roman" w:hAnsi="Times New Roman" w:cs="Times New Roman"/>
          <w:sz w:val="24"/>
          <w:lang w:val="en-US"/>
        </w:rPr>
        <w:t xml:space="preserve">and the </w:t>
      </w:r>
      <w:r w:rsidR="005754AC">
        <w:rPr>
          <w:rFonts w:ascii="Times New Roman" w:hAnsi="Times New Roman" w:cs="Times New Roman"/>
          <w:sz w:val="24"/>
          <w:lang w:val="en-US"/>
        </w:rPr>
        <w:t>average background population hazard</w:t>
      </w:r>
      <w:r w:rsidRPr="00576AD7">
        <w:rPr>
          <w:rFonts w:ascii="Times New Roman" w:hAnsi="Times New Roman" w:cs="Times New Roman"/>
          <w:sz w:val="24"/>
          <w:lang w:val="en-US"/>
        </w:rPr>
        <w:t xml:space="preserve">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fldChar w:fldCharType="begin" w:fldLock="1"/>
      </w:r>
      <w:r w:rsidR="00847228">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7&lt;/sup&gt;","plainTextFormattedCitation":"7","previouslyFormattedCitation":"&lt;sup&gt;7&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34215A" w:rsidRPr="0034215A">
        <w:rPr>
          <w:rFonts w:ascii="Times New Roman" w:eastAsiaTheme="minorEastAsia" w:hAnsi="Times New Roman" w:cs="Times New Roman"/>
          <w:noProof/>
          <w:sz w:val="24"/>
          <w:vertAlign w:val="superscript"/>
          <w:lang w:val="en-US"/>
        </w:rPr>
        <w:t>7</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p>
    <w:p w:rsidR="00847228"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eastAsiaTheme="minorEastAsia" w:hAnsi="Times New Roman" w:cs="Times New Roman"/>
          <w:sz w:val="24"/>
          <w:lang w:val="en-US"/>
        </w:rPr>
        <w:t>Disease</w:t>
      </w:r>
      <w:r w:rsidR="00576AD7">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t xml:space="preserve">specific hazard or “excess-hazard” </w:t>
      </w:r>
      <w:r w:rsidR="005754AC">
        <w:rPr>
          <w:rFonts w:ascii="Times New Roman" w:eastAsiaTheme="minorEastAsia" w:hAnsi="Times New Roman" w:cs="Times New Roman"/>
          <w:sz w:val="24"/>
          <w:lang w:val="en-US"/>
        </w:rPr>
        <w:t xml:space="preserve">estimates allows to compute disease-specific mortality and extrapolate intervention effects from RCTs. </w:t>
      </w:r>
      <w:r w:rsidR="00BC7A89">
        <w:rPr>
          <w:rFonts w:ascii="Times New Roman" w:eastAsiaTheme="minorEastAsia" w:hAnsi="Times New Roman" w:cs="Times New Roman"/>
          <w:sz w:val="24"/>
          <w:lang w:val="en-US"/>
        </w:rPr>
        <w:t>By deriving the disease-specific mortality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BC7A89">
        <w:rPr>
          <w:rFonts w:ascii="Times New Roman" w:eastAsiaTheme="minorEastAsia" w:hAnsi="Times New Roman" w:cs="Times New Roman"/>
          <w:sz w:val="24"/>
          <w:lang w:val="en-US"/>
        </w:rPr>
        <w:t>) and the background specific mortality by sex and age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SA</m:t>
            </m:r>
          </m:sub>
        </m:sSub>
      </m:oMath>
      <w:r w:rsidR="00BC7A89">
        <w:rPr>
          <w:rFonts w:ascii="Times New Roman" w:eastAsiaTheme="minorEastAsia" w:hAnsi="Times New Roman" w:cs="Times New Roman"/>
          <w:sz w:val="24"/>
          <w:lang w:val="en-US"/>
        </w:rPr>
        <w:t xml:space="preserve">) from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BC7A89">
        <w:rPr>
          <w:rFonts w:ascii="Times New Roman" w:eastAsiaTheme="minorEastAsia" w:hAnsi="Times New Roman" w:cs="Times New Roman"/>
          <w:sz w:val="24"/>
          <w:lang w:val="en-US"/>
        </w:rPr>
        <w:t xml:space="preserve"> and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00BC7A89">
        <w:rPr>
          <w:rFonts w:ascii="Times New Roman" w:eastAsiaTheme="minorEastAsia" w:hAnsi="Times New Roman" w:cs="Times New Roman"/>
          <w:sz w:val="24"/>
          <w:lang w:val="en-US"/>
        </w:rPr>
        <w:t>, and assuming the hazard as an additive function of each specific mortality</w:t>
      </w:r>
      <w:r w:rsidR="00847228">
        <w:rPr>
          <w:rFonts w:ascii="Times New Roman" w:eastAsiaTheme="minorEastAsia" w:hAnsi="Times New Roman" w:cs="Times New Roman"/>
          <w:sz w:val="24"/>
          <w:lang w:val="en-US"/>
        </w:rPr>
        <w:t xml:space="preserve">, overall mortality could be defined as </w:t>
      </w:r>
      <w:r w:rsidR="00847228">
        <w:rPr>
          <w:rFonts w:ascii="Times New Roman" w:eastAsiaTheme="minorEastAsia" w:hAnsi="Times New Roman" w:cs="Times New Roman"/>
          <w:sz w:val="24"/>
          <w:lang w:val="en-US"/>
        </w:rPr>
        <w:fldChar w:fldCharType="begin" w:fldLock="1"/>
      </w:r>
      <w:r w:rsidR="00580C12">
        <w:rPr>
          <w:rFonts w:ascii="Times New Roman" w:eastAsiaTheme="minorEastAsia" w:hAnsi="Times New Roman" w:cs="Times New Roman"/>
          <w:sz w:val="24"/>
          <w:lang w:val="en-US"/>
        </w:rPr>
        <w:instrText>ADDIN CSL_CITATION {"citationItems":[{"id":"ITEM-1","itemData":{"DOI":"10.1007/s40273-019-00859-5","ISBN":"4027301900859","ISSN":"11792027","PMID":"31755032","abstract":"Background: Clinical trials often report intervention efficacy in terms of the reduction in all-cause mortality between the treatment and control arms (i.e., an overall hazard ratio [oHR]) instead of the reduction in disease-specific mortality (i.e., a disease-specific hazard ratio [dsHR]). Using oHR to reduce all-cause mortality beyond the time horizon of the trial may introduce bias if the relative proportion of other-cause mortality increases with age. We sought to quantify this oHR extrapolation bias and propose a new approach to overcome this bias. Methods: We simulated a hypothetical cohort of patients with a generic disease that increased background mortality by a constant additive disease-specific rate. We quantified the bias in terms of the percentage change in life expectancy gains with the intervention under an oHR compared with a dsHR approach as a function of the cohort start age, the disease-specific mortality rate, dsHR, and the duration of the intervention’s effect. We then quantified the bias in a cost-effectiveness analysis (CEA) of implantable cardioverter-defibrillators based on efficacy estimates from a clinical trial. Results: For a cohort of 50-year-old patients with a disease-specific mortality of 0.05, a dsHR of 0.5, a calculated oHR of 0.55, and a lifetime duration of effect, the bias was 28%. We varied these key parameters over wide ranges and the resulting bias ranged between 3 and 140%. In the CEA, the use of oHR as the intervention’s effectiveness overestimated quality-adjusted life expectancy by 9% and costs by 3%, biasing the incremental cost-effectiveness ratio by − 6%. Conclusions: The use of an oHR approach to model the intervention’s effectiveness beyond the time horizon of the trial overestimates its benefits. In CEAs, this bias could decrease the cost of a QALY, overestimating interventions’ cost effectiveness.","author":[{"dropping-particle":"","family":"Alarid-Escudero","given":"Fernando","non-dropping-particle":"","parse-names":false,"suffix":""},{"dropping-particle":"","family":"Kuntz","given":"Karen M.","non-dropping-particle":"","parse-names":false,"suffix":""}],"container-title":"PharmacoEconomics","id":"ITEM-1","issue":"3","issued":{"date-parts":[["2020"]]},"page":"285-296","title":"Potential Bias Associated with Modeling the Effectiveness of Healthcare Interventions in Reducing Mortality Using an Overall Hazard Ratio","type":"article-journal","volume":"38"},"uris":["http://www.mendeley.com/documents/?uuid=4c92e493-ce52-4de4-97be-b276c8f43890"]}],"mendeley":{"formattedCitation":"&lt;sup&gt;9&lt;/sup&gt;","plainTextFormattedCitation":"9","previouslyFormattedCitation":"&lt;sup&gt;9&lt;/sup&gt;"},"properties":{"noteIndex":0},"schema":"https://github.com/citation-style-language/schema/raw/master/csl-citation.json"}</w:instrText>
      </w:r>
      <w:r w:rsidR="00847228">
        <w:rPr>
          <w:rFonts w:ascii="Times New Roman" w:eastAsiaTheme="minorEastAsia" w:hAnsi="Times New Roman" w:cs="Times New Roman"/>
          <w:sz w:val="24"/>
          <w:lang w:val="en-US"/>
        </w:rPr>
        <w:fldChar w:fldCharType="separate"/>
      </w:r>
      <w:r w:rsidR="00847228" w:rsidRPr="00847228">
        <w:rPr>
          <w:rFonts w:ascii="Times New Roman" w:eastAsiaTheme="minorEastAsia" w:hAnsi="Times New Roman" w:cs="Times New Roman"/>
          <w:noProof/>
          <w:sz w:val="24"/>
          <w:vertAlign w:val="superscript"/>
          <w:lang w:val="en-US"/>
        </w:rPr>
        <w:t>9</w:t>
      </w:r>
      <w:r w:rsidR="00847228">
        <w:rPr>
          <w:rFonts w:ascii="Times New Roman" w:eastAsiaTheme="minorEastAsia" w:hAnsi="Times New Roman" w:cs="Times New Roman"/>
          <w:sz w:val="24"/>
          <w:lang w:val="en-US"/>
        </w:rPr>
        <w:fldChar w:fldCharType="end"/>
      </w:r>
      <w:r w:rsidR="00847228">
        <w:rPr>
          <w:rFonts w:ascii="Times New Roman" w:eastAsiaTheme="minorEastAsia" w:hAnsi="Times New Roman" w:cs="Times New Roman"/>
          <w:sz w:val="24"/>
          <w:lang w:val="en-US"/>
        </w:rPr>
        <w:t>:</w:t>
      </w:r>
    </w:p>
    <w:p w:rsidR="005754AC" w:rsidRPr="00847228" w:rsidRDefault="000869FC" w:rsidP="00847228">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rsidR="00847228" w:rsidRDefault="001D764A" w:rsidP="001D764A">
      <w:pPr>
        <w:autoSpaceDE w:val="0"/>
        <w:autoSpaceDN w:val="0"/>
        <w:adjustRightInd w:val="0"/>
        <w:spacing w:before="240"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szCs w:val="24"/>
          <w:lang w:val="en-US"/>
        </w:rPr>
        <w:t>If I want to incorporate</w:t>
      </w:r>
      <w:r w:rsidR="00847228" w:rsidRPr="00847228">
        <w:rPr>
          <w:rFonts w:ascii="Times New Roman" w:eastAsiaTheme="minorEastAsia" w:hAnsi="Times New Roman" w:cs="Times New Roman"/>
          <w:sz w:val="24"/>
          <w:szCs w:val="24"/>
          <w:lang w:val="en-US"/>
        </w:rPr>
        <w:t xml:space="preserve"> the effect of an intervention, such as a pharmacological treatment for a disease</w:t>
      </w:r>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Pr>
          <w:rFonts w:ascii="Times New Roman" w:eastAsiaTheme="minorEastAsia" w:hAnsi="Times New Roman" w:cs="Times New Roman"/>
          <w:sz w:val="24"/>
          <w:lang w:val="en-US"/>
        </w:rPr>
        <w:t xml:space="preserve"> is</w:t>
      </w:r>
      <w:r>
        <w:rPr>
          <w:rFonts w:ascii="Times New Roman" w:eastAsiaTheme="minorEastAsia" w:hAnsi="Times New Roman" w:cs="Times New Roman"/>
          <w:sz w:val="24"/>
          <w:szCs w:val="24"/>
          <w:lang w:val="en-US"/>
        </w:rPr>
        <w:t xml:space="preserve"> modified. Published Hazard Ratios</w:t>
      </w:r>
      <w:r w:rsidR="00C5369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of clinical trials</w:t>
      </w:r>
      <w:r w:rsidR="00C5369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r w:rsidR="00C5369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could decrease or increase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Ovall</m:t>
            </m:r>
          </m:sub>
        </m:sSub>
      </m:oMath>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4"/>
          <w:lang w:val="en-US"/>
        </w:rPr>
        <w:t xml:space="preserve">by changing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r>
          <w:rPr>
            <w:rFonts w:ascii="Cambria Math" w:eastAsiaTheme="minorEastAsia" w:hAnsi="Cambria Math" w:cs="Times New Roman"/>
            <w:sz w:val="24"/>
            <w:lang w:val="en-US"/>
          </w:rPr>
          <m:t>:</m:t>
        </m:r>
      </m:oMath>
    </w:p>
    <w:p w:rsidR="00C53693" w:rsidRPr="00C53693" w:rsidRDefault="000869FC" w:rsidP="001D764A">
      <w:pPr>
        <w:autoSpaceDE w:val="0"/>
        <w:autoSpaceDN w:val="0"/>
        <w:adjustRightInd w:val="0"/>
        <w:spacing w:before="240" w:line="360" w:lineRule="auto"/>
        <w:jc w:val="both"/>
        <w:rPr>
          <w:rFonts w:ascii="Times New Roman" w:eastAsiaTheme="minorEastAsia" w:hAnsi="Times New Roman" w:cs="Times New Roman"/>
          <w:sz w:val="28"/>
          <w:lang w:val="en-US"/>
        </w:rPr>
      </w:pPr>
      <m:oMathPara>
        <m:oMath>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Sub>
          <m:r>
            <w:rPr>
              <w:rFonts w:ascii="Cambria Math" w:eastAsiaTheme="minorEastAsia" w:hAnsi="Cambria Math" w:cs="Times New Roman"/>
              <w:sz w:val="28"/>
              <w:lang w:val="en-US"/>
            </w:rPr>
            <m:t>*H</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lang w:val="en-US"/>
                </w:rPr>
                <m:t>CT</m:t>
              </m:r>
            </m:sub>
          </m:sSub>
        </m:oMath>
      </m:oMathPara>
    </w:p>
    <w:p w:rsidR="001D764A" w:rsidRPr="00847228" w:rsidRDefault="000869FC" w:rsidP="001D764A">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rsidR="00764E7A" w:rsidRPr="008912C4" w:rsidRDefault="00764E7A" w:rsidP="00764E7A">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rsidR="001E0F59" w:rsidRPr="00580C12" w:rsidRDefault="001E0F59" w:rsidP="00FD78A9">
      <w:pPr>
        <w:autoSpaceDE w:val="0"/>
        <w:autoSpaceDN w:val="0"/>
        <w:adjustRightInd w:val="0"/>
        <w:spacing w:after="0" w:line="360" w:lineRule="auto"/>
        <w:jc w:val="both"/>
        <w:rPr>
          <w:rFonts w:ascii="Times New Roman" w:hAnsi="Times New Roman" w:cs="Times New Roman"/>
          <w:sz w:val="26"/>
          <w:szCs w:val="26"/>
          <w:lang w:val="en-US"/>
        </w:rPr>
      </w:pPr>
      <w:r w:rsidRPr="00580C12">
        <w:rPr>
          <w:rFonts w:ascii="Times New Roman" w:hAnsi="Times New Roman" w:cs="Times New Roman"/>
          <w:i/>
          <w:sz w:val="26"/>
          <w:szCs w:val="26"/>
          <w:lang w:val="en-US"/>
        </w:rPr>
        <w:t>Decision Model</w:t>
      </w:r>
      <w:r w:rsidRPr="00580C12">
        <w:rPr>
          <w:rFonts w:ascii="Times New Roman" w:hAnsi="Times New Roman" w:cs="Times New Roman"/>
          <w:sz w:val="26"/>
          <w:szCs w:val="26"/>
          <w:lang w:val="en-US"/>
        </w:rPr>
        <w:t xml:space="preserve"> </w:t>
      </w:r>
    </w:p>
    <w:p w:rsidR="00D51124" w:rsidRPr="00580C12" w:rsidRDefault="00D51124" w:rsidP="00D51124">
      <w:pPr>
        <w:autoSpaceDE w:val="0"/>
        <w:autoSpaceDN w:val="0"/>
        <w:adjustRightInd w:val="0"/>
        <w:spacing w:line="360" w:lineRule="auto"/>
        <w:jc w:val="both"/>
        <w:rPr>
          <w:rFonts w:ascii="Times New Roman" w:hAnsi="Times New Roman" w:cs="Times New Roman"/>
          <w:sz w:val="24"/>
          <w:lang w:val="en-US"/>
        </w:rPr>
      </w:pPr>
      <w:r w:rsidRPr="00580C12">
        <w:rPr>
          <w:rFonts w:ascii="Times New Roman" w:hAnsi="Times New Roman" w:cs="Times New Roman"/>
          <w:sz w:val="24"/>
          <w:lang w:val="en-US"/>
        </w:rPr>
        <w:t>We estimated disease specific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oMath>
      <w:r w:rsidRPr="00580C12">
        <w:rPr>
          <w:rFonts w:ascii="Times New Roman" w:hAnsi="Times New Roman" w:cs="Times New Roman"/>
          <w:sz w:val="24"/>
          <w:lang w:val="en-US"/>
        </w:rPr>
        <w:t xml:space="preserve">) and background specific </w:t>
      </w:r>
      <w:r w:rsidR="002A3460" w:rsidRPr="00580C12">
        <w:rPr>
          <w:rFonts w:ascii="Times New Roman" w:hAnsi="Times New Roman" w:cs="Times New Roman"/>
          <w:sz w:val="24"/>
          <w:lang w:val="en-US"/>
        </w:rPr>
        <w:t>hazards</w:t>
      </w:r>
      <w:r w:rsidRPr="00580C12">
        <w:rPr>
          <w:rFonts w:ascii="Times New Roman" w:hAnsi="Times New Roman" w:cs="Times New Roman"/>
          <w:sz w:val="24"/>
          <w:lang w:val="en-US"/>
        </w:rPr>
        <w:t xml:space="preserve"> for sex and age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oMath>
      <w:r w:rsidRPr="00580C12">
        <w:rPr>
          <w:rFonts w:ascii="Times New Roman" w:hAnsi="Times New Roman" w:cs="Times New Roman"/>
          <w:sz w:val="24"/>
          <w:lang w:val="en-US"/>
        </w:rPr>
        <w:t>) for 50 days using the Mexican population positive for C</w:t>
      </w:r>
      <w:r w:rsidR="00673D1B">
        <w:rPr>
          <w:rFonts w:ascii="Times New Roman" w:hAnsi="Times New Roman" w:cs="Times New Roman"/>
          <w:sz w:val="24"/>
          <w:lang w:val="en-US"/>
        </w:rPr>
        <w:t>OVID</w:t>
      </w:r>
      <w:r w:rsidRPr="00580C12">
        <w:rPr>
          <w:rFonts w:ascii="Times New Roman" w:hAnsi="Times New Roman" w:cs="Times New Roman"/>
          <w:sz w:val="24"/>
          <w:lang w:val="en-US"/>
        </w:rPr>
        <w:t>-19 as a cohort and the expected mortality as the daily death rates projected for 2020</w:t>
      </w:r>
      <w:r w:rsidR="00580C12" w:rsidRPr="00580C12">
        <w:rPr>
          <w:rFonts w:ascii="Times New Roman" w:hAnsi="Times New Roman" w:cs="Times New Roman"/>
          <w:sz w:val="24"/>
          <w:lang w:val="en-US"/>
        </w:rPr>
        <w:t xml:space="preserve"> using modified functions of the </w:t>
      </w:r>
      <w:r w:rsidR="00580C12" w:rsidRPr="00580C12">
        <w:rPr>
          <w:rFonts w:ascii="Times New Roman" w:hAnsi="Times New Roman" w:cs="Times New Roman"/>
          <w:i/>
          <w:sz w:val="24"/>
          <w:lang w:val="en-US"/>
        </w:rPr>
        <w:t>relsurv</w:t>
      </w:r>
      <w:r w:rsidR="00580C12" w:rsidRPr="00580C12">
        <w:rPr>
          <w:rFonts w:ascii="Times New Roman" w:hAnsi="Times New Roman" w:cs="Times New Roman"/>
          <w:sz w:val="24"/>
          <w:lang w:val="en-US"/>
        </w:rPr>
        <w:fldChar w:fldCharType="begin" w:fldLock="1"/>
      </w:r>
      <w:r w:rsidR="006D1BA3">
        <w:rPr>
          <w:rFonts w:ascii="Times New Roman" w:hAnsi="Times New Roman" w:cs="Times New Roman"/>
          <w:sz w:val="24"/>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10&lt;/sup&gt;","plainTextFormattedCitation":"10","previouslyFormattedCitation":"&lt;sup&gt;10&lt;/sup&gt;"},"properties":{"noteIndex":0},"schema":"https://github.com/citation-style-language/schema/raw/master/csl-citation.json"}</w:instrText>
      </w:r>
      <w:r w:rsidR="00580C12" w:rsidRPr="00580C12">
        <w:rPr>
          <w:rFonts w:ascii="Times New Roman" w:hAnsi="Times New Roman" w:cs="Times New Roman"/>
          <w:sz w:val="24"/>
          <w:lang w:val="en-US"/>
        </w:rPr>
        <w:fldChar w:fldCharType="separate"/>
      </w:r>
      <w:r w:rsidR="00580C12" w:rsidRPr="00580C12">
        <w:rPr>
          <w:rFonts w:ascii="Times New Roman" w:hAnsi="Times New Roman" w:cs="Times New Roman"/>
          <w:noProof/>
          <w:sz w:val="24"/>
          <w:vertAlign w:val="superscript"/>
          <w:lang w:val="en-US"/>
        </w:rPr>
        <w:t>10</w:t>
      </w:r>
      <w:r w:rsidR="00580C12" w:rsidRPr="00580C12">
        <w:rPr>
          <w:rFonts w:ascii="Times New Roman" w:hAnsi="Times New Roman" w:cs="Times New Roman"/>
          <w:sz w:val="24"/>
          <w:lang w:val="en-US"/>
        </w:rPr>
        <w:fldChar w:fldCharType="end"/>
      </w:r>
      <w:r w:rsidR="00580C12" w:rsidRPr="00580C12">
        <w:rPr>
          <w:rFonts w:ascii="Times New Roman" w:hAnsi="Times New Roman" w:cs="Times New Roman"/>
          <w:sz w:val="24"/>
          <w:lang w:val="en-US"/>
        </w:rPr>
        <w:t xml:space="preserve"> package in R</w:t>
      </w:r>
      <w:r w:rsidRPr="00580C12">
        <w:rPr>
          <w:rFonts w:ascii="Times New Roman" w:hAnsi="Times New Roman" w:cs="Times New Roman"/>
          <w:sz w:val="24"/>
          <w:lang w:val="en-US"/>
        </w:rPr>
        <w:t xml:space="preserve">. These estimates allowed us to calculate disease-specific and background specific mortality probabilities </w:t>
      </w:r>
      <w:r w:rsidR="002A3460" w:rsidRPr="00580C12">
        <w:rPr>
          <w:rFonts w:ascii="Times New Roman" w:hAnsi="Times New Roman" w:cs="Times New Roman"/>
          <w:sz w:val="24"/>
          <w:lang w:val="en-US"/>
        </w:rPr>
        <w:t>by age group and sex assuming an exponential distribution of the hazard rate</w:t>
      </w:r>
      <w:r w:rsidR="00580C12" w:rsidRPr="00580C12">
        <w:rPr>
          <w:rFonts w:ascii="Times New Roman" w:hAnsi="Times New Roman" w:cs="Times New Roman"/>
          <w:sz w:val="24"/>
          <w:lang w:val="en-US"/>
        </w:rPr>
        <w:t xml:space="preserve"> at a specific time</w:t>
      </w:r>
      <w:r w:rsidR="002A3460" w:rsidRPr="00580C12">
        <w:rPr>
          <w:rFonts w:ascii="Times New Roman" w:hAnsi="Times New Roman" w:cs="Times New Roman"/>
          <w:sz w:val="24"/>
          <w:lang w:val="en-US"/>
        </w:rPr>
        <w:t>:</w:t>
      </w:r>
    </w:p>
    <w:p w:rsidR="00580C12" w:rsidRPr="000869FC" w:rsidRDefault="006D1BA3" w:rsidP="00D51124">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Cov</m:t>
              </m:r>
            </m:sub>
          </m:sSub>
          <m:r>
            <w:rPr>
              <w:rFonts w:ascii="Cambria Math" w:hAnsi="Cambria Math" w:cstheme="majorHAnsi"/>
              <w:lang w:val="en-US"/>
            </w:rPr>
            <m:t>=1-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m:t>
                      </m:r>
                    </m:sub>
                  </m:sSub>
                </m:e>
              </m:d>
            </m:e>
          </m:func>
        </m:oMath>
      </m:oMathPara>
    </w:p>
    <w:p w:rsidR="000869FC" w:rsidRPr="000869FC" w:rsidRDefault="000869FC" w:rsidP="00D51124">
      <w:pPr>
        <w:autoSpaceDE w:val="0"/>
        <w:autoSpaceDN w:val="0"/>
        <w:adjustRightInd w:val="0"/>
        <w:spacing w:line="360" w:lineRule="auto"/>
        <w:jc w:val="both"/>
        <w:rPr>
          <w:rFonts w:ascii="Times New Roman" w:eastAsiaTheme="minorEastAsia" w:hAnsi="Times New Roman" w:cs="Times New Roman"/>
        </w:rPr>
      </w:pPr>
      <w:r w:rsidRPr="000869FC">
        <w:rPr>
          <w:rFonts w:ascii="Times New Roman" w:eastAsiaTheme="minorEastAsia" w:hAnsi="Times New Roman" w:cs="Times New Roman"/>
        </w:rPr>
        <w:t xml:space="preserve">Probabilidad de morir 1 – </w:t>
      </w:r>
      <w:proofErr w:type="spellStart"/>
      <w:r w:rsidRPr="000869FC">
        <w:rPr>
          <w:rFonts w:ascii="Times New Roman" w:eastAsiaTheme="minorEastAsia" w:hAnsi="Times New Roman" w:cs="Times New Roman"/>
        </w:rPr>
        <w:t>exp</w:t>
      </w:r>
      <w:proofErr w:type="spellEnd"/>
      <w:r w:rsidRPr="000869FC">
        <w:rPr>
          <w:rFonts w:ascii="Times New Roman" w:eastAsiaTheme="minorEastAsia" w:hAnsi="Times New Roman" w:cs="Times New Roman"/>
        </w:rPr>
        <w:t xml:space="preserve"> d</w:t>
      </w:r>
      <w:r>
        <w:rPr>
          <w:rFonts w:ascii="Times New Roman" w:eastAsiaTheme="minorEastAsia" w:hAnsi="Times New Roman" w:cs="Times New Roman"/>
        </w:rPr>
        <w:t xml:space="preserve">e todas las tasas y luego 1 menos </w:t>
      </w:r>
      <w:bookmarkStart w:id="0" w:name="_GoBack"/>
      <w:bookmarkEnd w:id="0"/>
    </w:p>
    <w:p w:rsidR="006D1BA3" w:rsidRDefault="006D1BA3" w:rsidP="006D1BA3">
      <w:pPr>
        <w:autoSpaceDE w:val="0"/>
        <w:autoSpaceDN w:val="0"/>
        <w:adjustRightInd w:val="0"/>
        <w:spacing w:line="360" w:lineRule="auto"/>
        <w:jc w:val="both"/>
        <w:rPr>
          <w:rFonts w:asciiTheme="majorHAnsi" w:hAnsiTheme="majorHAnsi" w:cstheme="majorHAnsi"/>
          <w:lang w:val="en-US"/>
        </w:rPr>
      </w:pPr>
      <m:oMathPara>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Other Causes</m:t>
              </m:r>
            </m:sub>
          </m:sSub>
          <m:r>
            <w:rPr>
              <w:rFonts w:ascii="Cambria Math" w:hAnsi="Cambria Math" w:cstheme="majorHAnsi"/>
              <w:lang w:val="en-US"/>
            </w:rPr>
            <m:t>=1-</m:t>
          </m:r>
          <m:r>
            <m:rPr>
              <m:sty m:val="p"/>
            </m:rPr>
            <w:rPr>
              <w:rFonts w:ascii="Cambria Math" w:hAnsi="Cambria Math" w:cstheme="majorHAnsi"/>
              <w:lang w:val="en-US"/>
            </w:rPr>
            <m:t>exp⁡</m:t>
          </m:r>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SA</m:t>
              </m:r>
            </m:sub>
          </m:sSub>
          <m:r>
            <w:rPr>
              <w:rFonts w:ascii="Cambria Math" w:hAnsi="Cambria Math" w:cstheme="majorHAnsi"/>
              <w:lang w:val="en-US"/>
            </w:rPr>
            <m:t>)</m:t>
          </m:r>
        </m:oMath>
      </m:oMathPara>
    </w:p>
    <w:p w:rsidR="000577F1" w:rsidRDefault="006D1BA3" w:rsidP="00657B4C">
      <w:pPr>
        <w:autoSpaceDE w:val="0"/>
        <w:autoSpaceDN w:val="0"/>
        <w:adjustRightInd w:val="0"/>
        <w:spacing w:line="360" w:lineRule="auto"/>
        <w:jc w:val="both"/>
        <w:rPr>
          <w:rFonts w:ascii="Times New Roman" w:eastAsiaTheme="minorEastAsia" w:hAnsi="Times New Roman" w:cs="Times New Roman"/>
          <w:sz w:val="24"/>
          <w:szCs w:val="24"/>
          <w:lang w:val="en-US"/>
        </w:rPr>
      </w:pPr>
      <w:r w:rsidRPr="006D1BA3">
        <w:rPr>
          <w:rFonts w:ascii="Times New Roman" w:hAnsi="Times New Roman" w:cs="Times New Roman"/>
          <w:sz w:val="24"/>
          <w:lang w:val="en-US"/>
        </w:rPr>
        <w:t xml:space="preserve">These outputs were employed to simulate </w:t>
      </w:r>
      <w:r w:rsidR="00EF009C" w:rsidRPr="006D1BA3">
        <w:rPr>
          <w:rFonts w:ascii="Times New Roman" w:hAnsi="Times New Roman" w:cs="Times New Roman"/>
          <w:sz w:val="24"/>
          <w:lang w:val="en-US"/>
        </w:rPr>
        <w:t xml:space="preserve">the trajectory of individuals infected with </w:t>
      </w:r>
      <w:r w:rsidRPr="006D1BA3">
        <w:rPr>
          <w:rFonts w:ascii="Times New Roman" w:hAnsi="Times New Roman" w:cs="Times New Roman"/>
          <w:sz w:val="24"/>
          <w:lang w:val="en-US"/>
        </w:rPr>
        <w:t>COVID</w:t>
      </w:r>
      <w:r w:rsidR="00EF009C" w:rsidRPr="006D1BA3">
        <w:rPr>
          <w:rFonts w:ascii="Times New Roman" w:hAnsi="Times New Roman" w:cs="Times New Roman"/>
          <w:sz w:val="24"/>
          <w:lang w:val="en-US"/>
        </w:rPr>
        <w:t xml:space="preserve">-19 in Mexico for </w:t>
      </w:r>
      <w:r w:rsidRPr="006D1BA3">
        <w:rPr>
          <w:rFonts w:ascii="Times New Roman" w:hAnsi="Times New Roman" w:cs="Times New Roman"/>
          <w:sz w:val="24"/>
          <w:lang w:val="en-US"/>
        </w:rPr>
        <w:t>5</w:t>
      </w:r>
      <w:r w:rsidR="00EF009C" w:rsidRPr="006D1BA3">
        <w:rPr>
          <w:rFonts w:ascii="Times New Roman" w:hAnsi="Times New Roman" w:cs="Times New Roman"/>
          <w:sz w:val="24"/>
          <w:lang w:val="en-US"/>
        </w:rPr>
        <w:t xml:space="preserve">0 days and incorporate the effects of </w:t>
      </w:r>
      <w:r w:rsidR="00764E7A">
        <w:rPr>
          <w:rFonts w:ascii="Times New Roman" w:hAnsi="Times New Roman" w:cs="Times New Roman"/>
          <w:sz w:val="24"/>
          <w:lang w:val="en-US"/>
        </w:rPr>
        <w:t>different strategy</w:t>
      </w:r>
      <w:r w:rsidR="00EF009C" w:rsidRPr="006D1BA3">
        <w:rPr>
          <w:rFonts w:ascii="Times New Roman" w:hAnsi="Times New Roman" w:cs="Times New Roman"/>
          <w:sz w:val="24"/>
          <w:lang w:val="en-US"/>
        </w:rPr>
        <w:t xml:space="preserve"> treatments that have shown promising evidence in reducing mortality in people with Covid-19: Dexamethasone</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11&lt;/sup&gt;","plainTextFormattedCitation":"11","previouslyFormattedCitation":"&lt;sup&gt;11&lt;/sup&gt;"},"properties":{"noteIndex":0},"schema":"https://github.com/citation-style-language/schema/raw/master/csl-citation.json"}</w:instrText>
      </w:r>
      <w:r>
        <w:rPr>
          <w:rFonts w:ascii="Times New Roman" w:hAnsi="Times New Roman" w:cs="Times New Roman"/>
          <w:sz w:val="24"/>
          <w:lang w:val="en-US"/>
        </w:rPr>
        <w:fldChar w:fldCharType="separate"/>
      </w:r>
      <w:r w:rsidRPr="006D1BA3">
        <w:rPr>
          <w:rFonts w:ascii="Times New Roman" w:hAnsi="Times New Roman" w:cs="Times New Roman"/>
          <w:noProof/>
          <w:sz w:val="24"/>
          <w:vertAlign w:val="superscript"/>
          <w:lang w:val="en-US"/>
        </w:rPr>
        <w:t>11</w:t>
      </w:r>
      <w:r>
        <w:rPr>
          <w:rFonts w:ascii="Times New Roman" w:hAnsi="Times New Roman" w:cs="Times New Roman"/>
          <w:sz w:val="24"/>
          <w:lang w:val="en-US"/>
        </w:rPr>
        <w:fldChar w:fldCharType="end"/>
      </w:r>
      <w:r w:rsidRPr="006D1BA3">
        <w:rPr>
          <w:rFonts w:ascii="Times New Roman" w:hAnsi="Times New Roman" w:cs="Times New Roman"/>
          <w:sz w:val="24"/>
          <w:lang w:val="en-US"/>
        </w:rPr>
        <w:t xml:space="preserve">, </w:t>
      </w:r>
      <w:r w:rsidR="00EF009C" w:rsidRPr="006D1BA3">
        <w:rPr>
          <w:rFonts w:ascii="Times New Roman" w:hAnsi="Times New Roman" w:cs="Times New Roman"/>
          <w:sz w:val="24"/>
          <w:lang w:val="en-US"/>
        </w:rPr>
        <w:t>Remdesivir</w:t>
      </w:r>
      <w:r>
        <w:rPr>
          <w:rFonts w:ascii="Times New Roman" w:hAnsi="Times New Roman" w:cs="Times New Roman"/>
          <w:sz w:val="24"/>
          <w:lang w:val="en-US"/>
        </w:rPr>
        <w:fldChar w:fldCharType="begin" w:fldLock="1"/>
      </w:r>
      <w:r w:rsidR="00764E7A">
        <w:rPr>
          <w:rFonts w:ascii="Times New Roman" w:hAnsi="Times New Roman" w:cs="Times New Roman"/>
          <w:sz w:val="24"/>
          <w:lang w:val="en-US"/>
        </w:rPr>
        <w:instrText>ADDIN CSL_CITATION {"citationItems":[{"id":"ITEM-1","itemData":{"DOI":"10.1056/nejmoa2007764","ISSN":"0028-4793","PMID":"32445440","abstract":"BACKGROUND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Medicine","id":"ITEM-1","issue":"19","issued":{"date-parts":[["2020"]]},"page":"1813-1826","title":"Remdesivir for the Treatment of Covid-19 — Final Report","type":"article-journal","volume":"383"},"uris":["http://www.mendeley.com/documents/?uuid=1eb8413f-7be3-4fbb-afde-dc92c9481d5b"]}],"mendeley":{"formattedCitation":"&lt;sup&gt;12&lt;/sup&gt;","plainTextFormattedCitation":"12","previouslyFormattedCitation":"&lt;sup&gt;12&lt;/sup&gt;"},"properties":{"noteIndex":0},"schema":"https://github.com/citation-style-language/schema/raw/master/csl-citation.json"}</w:instrText>
      </w:r>
      <w:r>
        <w:rPr>
          <w:rFonts w:ascii="Times New Roman" w:hAnsi="Times New Roman" w:cs="Times New Roman"/>
          <w:sz w:val="24"/>
          <w:lang w:val="en-US"/>
        </w:rPr>
        <w:fldChar w:fldCharType="separate"/>
      </w:r>
      <w:r w:rsidRPr="006D1BA3">
        <w:rPr>
          <w:rFonts w:ascii="Times New Roman" w:hAnsi="Times New Roman" w:cs="Times New Roman"/>
          <w:noProof/>
          <w:sz w:val="24"/>
          <w:vertAlign w:val="superscript"/>
          <w:lang w:val="en-US"/>
        </w:rPr>
        <w:t>12</w:t>
      </w:r>
      <w:r>
        <w:rPr>
          <w:rFonts w:ascii="Times New Roman" w:hAnsi="Times New Roman" w:cs="Times New Roman"/>
          <w:sz w:val="24"/>
          <w:lang w:val="en-US"/>
        </w:rPr>
        <w:fldChar w:fldCharType="end"/>
      </w:r>
      <w:r w:rsidRPr="006D1BA3">
        <w:rPr>
          <w:rFonts w:ascii="Times New Roman" w:hAnsi="Times New Roman" w:cs="Times New Roman"/>
          <w:sz w:val="24"/>
          <w:lang w:val="en-US"/>
        </w:rPr>
        <w:t xml:space="preserve"> and Remdesivir with Baricitinib</w:t>
      </w:r>
      <w:r w:rsidR="00764E7A">
        <w:rPr>
          <w:rFonts w:ascii="Times New Roman" w:hAnsi="Times New Roman" w:cs="Times New Roman"/>
          <w:sz w:val="24"/>
          <w:lang w:val="en-US"/>
        </w:rPr>
        <w:fldChar w:fldCharType="begin" w:fldLock="1"/>
      </w:r>
      <w:r w:rsidR="00764E7A">
        <w:rPr>
          <w:rFonts w:ascii="Times New Roman" w:hAnsi="Times New Roman" w:cs="Times New Roman"/>
          <w:sz w:val="24"/>
          <w:lang w:val="en-US"/>
        </w:rPr>
        <w:instrText>ADDIN CSL_CITATION {"citationItems":[{"id":"ITEM-1","itemData":{"DOI":"10.1056/NEJMoa2031994","author":[{"dropping-particle":"","family":"Marconi","given":"V C","non-dropping-particle":"","parse-names":false,"suffix":""},{"dropping-particle":"","family":"Palacios","given":"G M Ruiz","non-dropping-particle":"","parse-names":false,"suffix":""},{"dropping-particle":"","family":"Hsieh","given":"L","non-dropping-particle":"","parse-names":false,"suffix":""},{"dropping-particle":"","family":"Kline","given":"S","non-dropping-particle":"","parse-names":false,"suffix":""},{"dropping-particle":"","family":"Tapson","given":"V","non-dropping-particle":"","parse-names":false,"suffix":""},{"dropping-particle":"","family":"Iovine","given":"N M","non-dropping-particle":"","parse-names":false,"suffix":""},{"dropping-particle":"","family":"Lye","given":"D C","non-dropping-particle":"","parse-names":false,"suffix":""},{"dropping-particle":"","family":"Sandkovsky","given":"U","non-dropping-particle":"","parse-names":false,"suffix":""},{"dropping-particle":"","family":"Luetkemeyer","given":"A F","non-dropping-particle":"","parse-names":false,"suffix":""},{"dropping-particle":"","family":"Cohen","given":"S H","non-dropping-particle":"","parse-names":false,"suffix":""},{"dropping-particle":"","family":"Finberg","given":"R W","non-dropping-particle":"","parse-names":false,"suffix":""},{"dropping-particle":"","family":"Frank","given":"M","non-dropping-particle":"","parse-names":false,"suffix":""},{"dropping-particle":"","family":"Oh","given":"M","non-dropping-particle":"","parse-names":false,"suffix":""},{"dropping-particle":"","family":"Kim","given":"E","non-dropping-particle":"","parse-names":false,"suffix":""},{"dropping-particle":"","family":"Tan","given":"S Y","non-dropping-particle":"","parse-names":false,"suffix":""},{"dropping-particle":"","family":"Mularski","given":"R A","non-dropping-particle":"","parse-names":false,"suffix":""},{"dropping-particle":"","family":"Nielsen","given":"H","non-dropping-particle":"","parse-names":false,"suffix":""},{"dropping-particle":"","family":"Ponce","given":"P O","non-dropping-particle":"","parse-names":false,"suffix":""},{"dropping-particle":"","family":"Taylor","given":"B S","non-dropping-particle":"","parse-names":false,"suffix":""},{"dropping-particle":"","family":"Larson","given":"L A","non-dropping-particle":"","parse-names":false,"suffix":""},{"dropping-particle":"","family":"Rouphael","given":"N G","non-dropping-particle":"","parse-names":false,"suffix":""},{"dropping-particle":"","family":"Saklawi","given":"Y","non-dropping-particle":"","parse-names":false,"suffix":""},{"dropping-particle":"","family":"Cantos","given":"V D","non-dropping-particle":"","parse-names":false,"suffix":""},{"dropping-particle":"","family":"Ko","given":"E R","non-dropping-particle":"","parse-names":false,"suffix":""},{"dropping-particle":"","family":"Burgess","given":"T H","non-dropping-particle":"","parse-names":false,"suffix":""},{"dropping-particle":"","family":"Ferreira","given":"J","non-dropping-particle":"","parse-names":false,"suffix":""},{"dropping-particle":"","family":"Green","given":"M","non-dropping-particle":"","parse-names":false,"suffix":""},{"dropping-particle":"","family":"Makowski","given":"M","non-dropping-particle":"","parse-names":false,"suffix":""},{"dropping-particle":"","family":"Cardoso","given":"A","non-dropping-particle":"","parse-names":false,"suffix":""},{"dropping-particle":"De","family":"Bono","given":"S","non-dropping-particle":"","parse-names":false,"suffix":""},{"dropping-particle":"","family":"Bonnett","given":"T","non-dropping-particle":"","parse-names":false,"suffix":""},{"dropping-particle":"","family":"Proschan","given":"M","non-dropping-particle":"","parse-names":false,"suffix":""},{"dropping-particle":"","family":"Deye","given":"G A","non-dropping-particle":"","parse-names":false,"suffix":""},{"dropping-particle":"","family":"Dempsey","given":"W","non-dropping-particle":"","parse-names":false,"suffix":""},{"dropping-particle":"","family":"Nayak","given":"S U","non-dropping-particle":"","parse-names":false,"suffix":""},{"dropping-particle":"","family":"Dodd","given":"L E","non-dropping-particle":"","parse-names":false,"suffix":""},{"dropping-particle":"","family":"Beigel","given":"J H","non-dropping-particle":"","parse-names":false,"suffix":""}],"id":"ITEM-1","issued":{"date-parts":[["2020"]]},"page":"1-13","title":"Baricitinib plus Remdesivir for Hospitalized Adults with Covid-19","type":"article-journal"},"uris":["http://www.mendeley.com/documents/?uuid=0f59f1f0-eeee-42de-aa93-dd436070f89d"]}],"mendeley":{"formattedCitation":"&lt;sup&gt;13&lt;/sup&gt;","plainTextFormattedCitation":"13","previouslyFormattedCitation":"&lt;sup&gt;13&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764E7A" w:rsidRPr="00764E7A">
        <w:rPr>
          <w:rFonts w:ascii="Times New Roman" w:hAnsi="Times New Roman" w:cs="Times New Roman"/>
          <w:noProof/>
          <w:sz w:val="24"/>
          <w:vertAlign w:val="superscript"/>
          <w:lang w:val="en-US"/>
        </w:rPr>
        <w:t>13</w:t>
      </w:r>
      <w:r w:rsidR="00764E7A">
        <w:rPr>
          <w:rFonts w:ascii="Times New Roman" w:hAnsi="Times New Roman" w:cs="Times New Roman"/>
          <w:sz w:val="24"/>
          <w:lang w:val="en-US"/>
        </w:rPr>
        <w:fldChar w:fldCharType="end"/>
      </w:r>
      <w:r w:rsidR="00EF009C" w:rsidRPr="006D1BA3">
        <w:rPr>
          <w:rFonts w:ascii="Times New Roman" w:hAnsi="Times New Roman" w:cs="Times New Roman"/>
          <w:sz w:val="24"/>
          <w:lang w:val="en-US"/>
        </w:rPr>
        <w:t>.</w:t>
      </w:r>
      <w:r w:rsidR="00657B4C">
        <w:rPr>
          <w:rFonts w:ascii="Times New Roman" w:hAnsi="Times New Roman" w:cs="Times New Roman"/>
          <w:sz w:val="24"/>
          <w:lang w:val="en-US"/>
        </w:rPr>
        <w:t xml:space="preserve"> The</w:t>
      </w:r>
      <w:r w:rsidR="00EF009C" w:rsidRPr="006D1BA3">
        <w:rPr>
          <w:rFonts w:ascii="Times New Roman" w:hAnsi="Times New Roman" w:cs="Times New Roman"/>
          <w:sz w:val="24"/>
          <w:lang w:val="en-US"/>
        </w:rPr>
        <w:t xml:space="preserve"> </w:t>
      </w:r>
      <m:oMath>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r w:rsidR="00657B4C">
        <w:rPr>
          <w:rFonts w:ascii="Times New Roman" w:eastAsiaTheme="minorEastAsia" w:hAnsi="Times New Roman" w:cs="Times New Roman"/>
          <w:sz w:val="24"/>
          <w:szCs w:val="24"/>
          <w:lang w:val="en-US"/>
        </w:rPr>
        <w:t xml:space="preserve"> of these treatments was applied to obtain the COVID-19 specific death probabilities under the effect of different drugs:</w:t>
      </w:r>
    </w:p>
    <w:p w:rsidR="000577F1" w:rsidRPr="000577F1" w:rsidRDefault="000869FC" w:rsidP="00657B4C">
      <w:pPr>
        <w:autoSpaceDE w:val="0"/>
        <w:autoSpaceDN w:val="0"/>
        <w:adjustRightInd w:val="0"/>
        <w:spacing w:line="360" w:lineRule="auto"/>
        <w:jc w:val="both"/>
        <w:rPr>
          <w:rFonts w:ascii="Times New Roman" w:eastAsiaTheme="minorEastAsia" w:hAnsi="Times New Roman" w:cs="Times New Roman"/>
          <w:lang w:val="en-US"/>
        </w:rPr>
      </w:pPr>
      <m:oMathPara>
        <m:oMath>
          <m:sSub>
            <m:sSubPr>
              <m:ctrlPr>
                <w:rPr>
                  <w:rFonts w:ascii="Cambria Math" w:hAnsi="Cambria Math" w:cstheme="majorHAnsi"/>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λ</m:t>
                  </m:r>
                </m:e>
              </m:acc>
            </m:e>
            <m:sub>
              <m:r>
                <w:rPr>
                  <w:rFonts w:ascii="Cambria Math" w:hAnsi="Cambria Math" w:cstheme="majorHAnsi"/>
                  <w:lang w:val="en-US"/>
                </w:rPr>
                <m:t>Dis with Dexa</m:t>
              </m:r>
            </m:sub>
          </m:sSub>
          <m:r>
            <w:rPr>
              <w:rFonts w:ascii="Cambria Math" w:hAnsi="Cambria Math" w:cstheme="majorHAnsi"/>
              <w:lang w:val="en-US"/>
            </w:rPr>
            <m:t xml:space="preserve">= </m:t>
          </m:r>
          <m:sSub>
            <m:sSubPr>
              <m:ctrlPr>
                <w:rPr>
                  <w:rFonts w:ascii="Cambria Math" w:hAnsi="Cambria Math" w:cstheme="majorHAnsi"/>
                  <w:i/>
                  <w:lang w:val="en-US"/>
                </w:rPr>
              </m:ctrlPr>
            </m:sSubPr>
            <m:e>
              <m:r>
                <m:rPr>
                  <m:sty m:val="p"/>
                </m:rPr>
                <w:rPr>
                  <w:rFonts w:ascii="Cambria Math" w:hAnsi="Cambria Math" w:cstheme="majorHAnsi"/>
                  <w:lang w:val="en-US"/>
                </w:rPr>
                <m:t>exp⁡</m:t>
              </m:r>
              <m:r>
                <w:rPr>
                  <w:rFonts w:ascii="Cambria Math" w:hAnsi="Cambria Math" w:cstheme="majorHAnsi"/>
                  <w:lang w:val="en-US"/>
                </w:rPr>
                <m:t>(</m:t>
              </m:r>
              <m:r>
                <m:rPr>
                  <m:sty m:val="p"/>
                </m:rPr>
                <w:rPr>
                  <w:rFonts w:ascii="Cambria Math" w:hAnsi="Cambria Math" w:cstheme="majorHAnsi"/>
                  <w:lang w:val="en-US"/>
                </w:rPr>
                <m:t>log⁡</m:t>
              </m:r>
              <m:r>
                <w:rPr>
                  <w:rFonts w:ascii="Cambria Math" w:hAnsi="Cambria Math" w:cstheme="majorHAnsi"/>
                  <w:lang w:val="en-US"/>
                </w:rPr>
                <m:t>(</m:t>
              </m:r>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m:t>
              </m:r>
            </m:sub>
          </m:sSub>
          <m:r>
            <w:rPr>
              <w:rFonts w:ascii="Cambria Math" w:hAnsi="Cambria Math" w:cstheme="majorHAnsi"/>
              <w:lang w:val="en-US"/>
            </w:rPr>
            <m:t>)+</m:t>
          </m:r>
          <m:r>
            <m:rPr>
              <m:sty m:val="p"/>
            </m:rPr>
            <w:rPr>
              <w:rFonts w:ascii="Cambria Math" w:hAnsi="Cambria Math" w:cstheme="majorHAnsi"/>
              <w:lang w:val="en-US"/>
            </w:rPr>
            <m:t>log⁡</m:t>
          </m:r>
          <m:r>
            <w:rPr>
              <w:rFonts w:ascii="Cambria Math" w:hAnsi="Cambria Math" w:cstheme="majorHAnsi"/>
              <w:lang w:val="en-US"/>
            </w:rPr>
            <m:t>(H</m:t>
          </m:r>
          <m:sSub>
            <m:sSubPr>
              <m:ctrlPr>
                <w:rPr>
                  <w:rFonts w:ascii="Cambria Math" w:hAnsi="Cambria Math" w:cstheme="majorHAnsi"/>
                  <w:i/>
                  <w:lang w:val="en-US"/>
                </w:rPr>
              </m:ctrlPr>
            </m:sSubPr>
            <m:e>
              <m:r>
                <w:rPr>
                  <w:rFonts w:ascii="Cambria Math" w:hAnsi="Cambria Math" w:cstheme="majorHAnsi"/>
                  <w:lang w:val="en-US"/>
                </w:rPr>
                <m:t>R</m:t>
              </m:r>
            </m:e>
            <m:sub>
              <m:r>
                <w:rPr>
                  <w:rFonts w:ascii="Cambria Math" w:hAnsi="Cambria Math" w:cstheme="majorHAnsi"/>
                  <w:lang w:val="en-US"/>
                </w:rPr>
                <m:t>CTDexa</m:t>
              </m:r>
            </m:sub>
          </m:sSub>
          <m:r>
            <w:rPr>
              <w:rFonts w:ascii="Cambria Math" w:hAnsi="Cambria Math" w:cstheme="majorHAnsi"/>
              <w:lang w:val="en-US"/>
            </w:rPr>
            <m:t xml:space="preserve">)) </m:t>
          </m:r>
        </m:oMath>
      </m:oMathPara>
    </w:p>
    <w:p w:rsidR="000577F1" w:rsidRPr="000577F1" w:rsidRDefault="000869FC" w:rsidP="00657B4C">
      <w:pPr>
        <w:autoSpaceDE w:val="0"/>
        <w:autoSpaceDN w:val="0"/>
        <w:adjustRightInd w:val="0"/>
        <w:spacing w:line="360" w:lineRule="auto"/>
        <w:jc w:val="both"/>
        <w:rPr>
          <w:rFonts w:ascii="Times New Roman" w:eastAsiaTheme="minorEastAsia" w:hAnsi="Times New Roman" w:cs="Times New Roman"/>
          <w:lang w:val="en-US"/>
        </w:rPr>
      </w:pPr>
      <m:oMathPara>
        <m:oMathParaPr>
          <m:jc m:val="center"/>
        </m:oMathParaPr>
        <m:oMath>
          <m:sSub>
            <m:sSubPr>
              <m:ctrlPr>
                <w:rPr>
                  <w:rFonts w:ascii="Cambria Math" w:hAnsi="Cambria Math" w:cstheme="majorHAnsi"/>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λ</m:t>
                  </m:r>
                </m:e>
              </m:acc>
            </m:e>
            <m:sub>
              <m:r>
                <w:rPr>
                  <w:rFonts w:ascii="Cambria Math" w:hAnsi="Cambria Math" w:cstheme="majorHAnsi"/>
                  <w:lang w:val="en-US"/>
                </w:rPr>
                <m:t>Dis with Remd</m:t>
              </m:r>
            </m:sub>
          </m:sSub>
          <m:r>
            <w:rPr>
              <w:rFonts w:ascii="Cambria Math" w:hAnsi="Cambria Math" w:cstheme="majorHAnsi"/>
              <w:lang w:val="en-US"/>
            </w:rPr>
            <m:t xml:space="preserve">= </m:t>
          </m:r>
          <m:sSub>
            <m:sSubPr>
              <m:ctrlPr>
                <w:rPr>
                  <w:rFonts w:ascii="Cambria Math" w:hAnsi="Cambria Math" w:cstheme="majorHAnsi"/>
                  <w:i/>
                  <w:lang w:val="en-US"/>
                </w:rPr>
              </m:ctrlPr>
            </m:sSubPr>
            <m:e>
              <m:r>
                <m:rPr>
                  <m:sty m:val="p"/>
                </m:rPr>
                <w:rPr>
                  <w:rFonts w:ascii="Cambria Math" w:hAnsi="Cambria Math" w:cstheme="majorHAnsi"/>
                  <w:lang w:val="en-US"/>
                </w:rPr>
                <m:t>exp⁡</m:t>
              </m:r>
              <m:r>
                <w:rPr>
                  <w:rFonts w:ascii="Cambria Math" w:hAnsi="Cambria Math" w:cstheme="majorHAnsi"/>
                  <w:lang w:val="en-US"/>
                </w:rPr>
                <m:t>(</m:t>
              </m:r>
              <m:r>
                <m:rPr>
                  <m:sty m:val="p"/>
                </m:rPr>
                <w:rPr>
                  <w:rFonts w:ascii="Cambria Math" w:hAnsi="Cambria Math" w:cstheme="majorHAnsi"/>
                  <w:lang w:val="en-US"/>
                </w:rPr>
                <m:t>log⁡</m:t>
              </m:r>
              <m:r>
                <w:rPr>
                  <w:rFonts w:ascii="Cambria Math" w:hAnsi="Cambria Math" w:cstheme="majorHAnsi"/>
                  <w:lang w:val="en-US"/>
                </w:rPr>
                <m:t>(</m:t>
              </m:r>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m:t>
              </m:r>
            </m:sub>
          </m:sSub>
          <m:r>
            <w:rPr>
              <w:rFonts w:ascii="Cambria Math" w:hAnsi="Cambria Math" w:cstheme="majorHAnsi"/>
              <w:lang w:val="en-US"/>
            </w:rPr>
            <m:t>)+</m:t>
          </m:r>
          <m:r>
            <m:rPr>
              <m:sty m:val="p"/>
            </m:rPr>
            <w:rPr>
              <w:rFonts w:ascii="Cambria Math" w:hAnsi="Cambria Math" w:cstheme="majorHAnsi"/>
              <w:lang w:val="en-US"/>
            </w:rPr>
            <m:t>log⁡</m:t>
          </m:r>
          <m:r>
            <w:rPr>
              <w:rFonts w:ascii="Cambria Math" w:hAnsi="Cambria Math" w:cstheme="majorHAnsi"/>
              <w:lang w:val="en-US"/>
            </w:rPr>
            <m:t>(H</m:t>
          </m:r>
          <m:sSub>
            <m:sSubPr>
              <m:ctrlPr>
                <w:rPr>
                  <w:rFonts w:ascii="Cambria Math" w:hAnsi="Cambria Math" w:cstheme="majorHAnsi"/>
                  <w:i/>
                  <w:lang w:val="en-US"/>
                </w:rPr>
              </m:ctrlPr>
            </m:sSubPr>
            <m:e>
              <m:r>
                <w:rPr>
                  <w:rFonts w:ascii="Cambria Math" w:hAnsi="Cambria Math" w:cstheme="majorHAnsi"/>
                  <w:lang w:val="en-US"/>
                </w:rPr>
                <m:t>R</m:t>
              </m:r>
            </m:e>
            <m:sub>
              <m:r>
                <w:rPr>
                  <w:rFonts w:ascii="Cambria Math" w:hAnsi="Cambria Math" w:cstheme="majorHAnsi"/>
                  <w:lang w:val="en-US"/>
                </w:rPr>
                <m:t>CTRemd</m:t>
              </m:r>
            </m:sub>
          </m:sSub>
          <m:r>
            <w:rPr>
              <w:rFonts w:ascii="Cambria Math" w:hAnsi="Cambria Math" w:cstheme="majorHAnsi"/>
              <w:lang w:val="en-US"/>
            </w:rPr>
            <m:t xml:space="preserve">)) </m:t>
          </m:r>
        </m:oMath>
      </m:oMathPara>
    </w:p>
    <w:p w:rsidR="002D139B" w:rsidRDefault="000869FC" w:rsidP="002D139B">
      <w:pPr>
        <w:autoSpaceDE w:val="0"/>
        <w:autoSpaceDN w:val="0"/>
        <w:adjustRightInd w:val="0"/>
        <w:spacing w:line="360" w:lineRule="auto"/>
        <w:jc w:val="center"/>
        <w:rPr>
          <w:rFonts w:ascii="Times New Roman" w:eastAsiaTheme="minorEastAsia" w:hAnsi="Times New Roman" w:cs="Times New Roman"/>
          <w:lang w:val="en-US"/>
        </w:rPr>
      </w:pPr>
      <m:oMath>
        <m:sSub>
          <m:sSubPr>
            <m:ctrlPr>
              <w:rPr>
                <w:rFonts w:ascii="Cambria Math" w:hAnsi="Cambria Math" w:cstheme="majorHAnsi"/>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λ</m:t>
                </m:r>
              </m:e>
            </m:acc>
          </m:e>
          <m:sub>
            <m:r>
              <w:rPr>
                <w:rFonts w:ascii="Cambria Math" w:hAnsi="Cambria Math" w:cstheme="majorHAnsi"/>
                <w:lang w:val="en-US"/>
              </w:rPr>
              <m:t>Dis with Remd and Bari</m:t>
            </m:r>
          </m:sub>
        </m:sSub>
        <m:r>
          <w:rPr>
            <w:rFonts w:ascii="Cambria Math" w:hAnsi="Cambria Math" w:cstheme="majorHAnsi"/>
            <w:lang w:val="en-US"/>
          </w:rPr>
          <m:t xml:space="preserve">= </m:t>
        </m:r>
        <m:r>
          <m:rPr>
            <m:sty m:val="p"/>
          </m:rPr>
          <w:rPr>
            <w:rFonts w:ascii="Cambria Math" w:hAnsi="Cambria Math" w:cstheme="majorHAnsi"/>
            <w:lang w:val="en-US"/>
          </w:rPr>
          <m:t>exp⁡</m:t>
        </m:r>
        <m:r>
          <w:rPr>
            <w:rFonts w:ascii="Cambria Math" w:hAnsi="Cambria Math" w:cstheme="majorHAnsi"/>
            <w:lang w:val="en-US"/>
          </w:rPr>
          <m:t>(</m:t>
        </m:r>
        <m:func>
          <m:funcPr>
            <m:ctrlPr>
              <w:rPr>
                <w:rFonts w:ascii="Cambria Math" w:hAnsi="Cambria Math" w:cstheme="majorHAnsi"/>
                <w:lang w:val="en-US"/>
              </w:rPr>
            </m:ctrlPr>
          </m:funcPr>
          <m:fName>
            <m:r>
              <m:rPr>
                <m:sty m:val="p"/>
              </m:rPr>
              <w:rPr>
                <w:rFonts w:ascii="Cambria Math" w:hAnsi="Cambria Math" w:cstheme="majorHAnsi"/>
                <w:lang w:val="en-US"/>
              </w:rPr>
              <m:t>log</m:t>
            </m:r>
            <m:ctrlPr>
              <w:rPr>
                <w:rFonts w:ascii="Cambria Math" w:hAnsi="Cambria Math" w:cstheme="majorHAnsi"/>
                <w:i/>
                <w:lang w:val="en-US"/>
              </w:rPr>
            </m:ctrlPr>
          </m:fName>
          <m:e>
            <m:d>
              <m:dPr>
                <m:ctrlPr>
                  <w:rPr>
                    <w:rFonts w:ascii="Cambria Math" w:hAnsi="Cambria Math" w:cstheme="majorHAnsi"/>
                    <w:i/>
                    <w:lang w:val="en-US"/>
                  </w:rPr>
                </m:ctrlPr>
              </m:dPr>
              <m:e>
                <m:sSub>
                  <m:sSubPr>
                    <m:ctrlPr>
                      <w:rPr>
                        <w:rFonts w:ascii="Cambria Math" w:hAnsi="Cambria Math" w:cstheme="majorHAnsi"/>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λ</m:t>
                        </m:r>
                      </m:e>
                    </m:acc>
                  </m:e>
                  <m:sub>
                    <m:r>
                      <w:rPr>
                        <w:rFonts w:ascii="Cambria Math" w:hAnsi="Cambria Math" w:cstheme="majorHAnsi"/>
                        <w:lang w:val="en-US"/>
                      </w:rPr>
                      <m:t>Dis with Remd</m:t>
                    </m:r>
                  </m:sub>
                </m:sSub>
              </m:e>
            </m:d>
          </m:e>
        </m:func>
        <m:r>
          <w:rPr>
            <w:rFonts w:ascii="Cambria Math" w:hAnsi="Cambria Math" w:cstheme="majorHAnsi"/>
            <w:lang w:val="en-US"/>
          </w:rPr>
          <m:t>+</m:t>
        </m:r>
        <m:func>
          <m:funcPr>
            <m:ctrlPr>
              <w:rPr>
                <w:rFonts w:ascii="Cambria Math" w:hAnsi="Cambria Math" w:cstheme="majorHAnsi"/>
                <w:lang w:val="en-US"/>
              </w:rPr>
            </m:ctrlPr>
          </m:funcPr>
          <m:fName>
            <m:r>
              <m:rPr>
                <m:sty m:val="p"/>
              </m:rPr>
              <w:rPr>
                <w:rFonts w:ascii="Cambria Math" w:hAnsi="Cambria Math" w:cstheme="majorHAnsi"/>
                <w:lang w:val="en-US"/>
              </w:rPr>
              <m:t>log</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H</m:t>
                </m:r>
                <m:sSub>
                  <m:sSubPr>
                    <m:ctrlPr>
                      <w:rPr>
                        <w:rFonts w:ascii="Cambria Math" w:hAnsi="Cambria Math" w:cstheme="majorHAnsi"/>
                        <w:i/>
                        <w:lang w:val="en-US"/>
                      </w:rPr>
                    </m:ctrlPr>
                  </m:sSubPr>
                  <m:e>
                    <m:r>
                      <w:rPr>
                        <w:rFonts w:ascii="Cambria Math" w:hAnsi="Cambria Math" w:cstheme="majorHAnsi"/>
                        <w:lang w:val="en-US"/>
                      </w:rPr>
                      <m:t>R</m:t>
                    </m:r>
                  </m:e>
                  <m:sub>
                    <m:r>
                      <w:rPr>
                        <w:rFonts w:ascii="Cambria Math" w:hAnsi="Cambria Math" w:cstheme="majorHAnsi"/>
                        <w:lang w:val="en-US"/>
                      </w:rPr>
                      <m:t>CTRemd and Bari</m:t>
                    </m:r>
                  </m:sub>
                </m:sSub>
                <m:r>
                  <w:rPr>
                    <w:rFonts w:ascii="Cambria Math" w:hAnsi="Cambria Math" w:cstheme="majorHAnsi"/>
                    <w:lang w:val="en-US"/>
                  </w:rPr>
                  <m:t xml:space="preserve"> </m:t>
                </m:r>
              </m:e>
            </m:d>
          </m:e>
        </m:func>
        <m:r>
          <w:rPr>
            <w:rFonts w:ascii="Cambria Math" w:hAnsi="Cambria Math" w:cstheme="majorHAnsi"/>
            <w:lang w:val="en-US"/>
          </w:rPr>
          <m:t>)</m:t>
        </m:r>
      </m:oMath>
      <w:r w:rsidR="002D139B">
        <w:rPr>
          <w:rFonts w:ascii="Times New Roman" w:eastAsiaTheme="minorEastAsia" w:hAnsi="Times New Roman" w:cs="Times New Roman"/>
          <w:lang w:val="en-US"/>
        </w:rPr>
        <w:t xml:space="preserve"> *</w:t>
      </w:r>
    </w:p>
    <w:p w:rsidR="002D139B" w:rsidRDefault="002D139B" w:rsidP="002D139B">
      <w:pPr>
        <w:autoSpaceDE w:val="0"/>
        <w:autoSpaceDN w:val="0"/>
        <w:adjustRightInd w:val="0"/>
        <w:spacing w:line="360" w:lineRule="auto"/>
        <w:jc w:val="both"/>
        <w:rPr>
          <w:rFonts w:ascii="Times New Roman" w:eastAsiaTheme="minorEastAsia" w:hAnsi="Times New Roman" w:cs="Times New Roman"/>
          <w:lang w:val="en-US"/>
        </w:rPr>
      </w:pPr>
      <w:r w:rsidRPr="000A33E1">
        <w:rPr>
          <w:rFonts w:ascii="Times New Roman" w:eastAsiaTheme="minorEastAsia" w:hAnsi="Times New Roman" w:cs="Times New Roman"/>
          <w:sz w:val="24"/>
          <w:lang w:val="en-US"/>
        </w:rPr>
        <w:t>In this case</w:t>
      </w:r>
      <w:r w:rsidR="000A33E1">
        <w:rPr>
          <w:rFonts w:ascii="Times New Roman" w:eastAsiaTheme="minorEastAsia" w:hAnsi="Times New Roman" w:cs="Times New Roman"/>
          <w:sz w:val="24"/>
          <w:lang w:val="en-US"/>
        </w:rPr>
        <w:t>,</w:t>
      </w:r>
      <w:r w:rsidRPr="000A33E1">
        <w:rPr>
          <w:rFonts w:ascii="Times New Roman" w:eastAsiaTheme="minorEastAsia" w:hAnsi="Times New Roman" w:cs="Times New Roman"/>
          <w:sz w:val="24"/>
          <w:lang w:val="en-US"/>
        </w:rPr>
        <w:t xml:space="preserve"> </w:t>
      </w:r>
      <w:r w:rsidR="000A33E1">
        <w:rPr>
          <w:rFonts w:ascii="Times New Roman" w:eastAsiaTheme="minorEastAsia" w:hAnsi="Times New Roman" w:cs="Times New Roman"/>
          <w:sz w:val="24"/>
          <w:lang w:val="en-US"/>
        </w:rPr>
        <w:t>s</w:t>
      </w:r>
      <w:r w:rsidRPr="000A33E1">
        <w:rPr>
          <w:rFonts w:ascii="Times New Roman" w:eastAsiaTheme="minorEastAsia" w:hAnsi="Times New Roman" w:cs="Times New Roman"/>
          <w:sz w:val="24"/>
          <w:lang w:val="en-US"/>
        </w:rPr>
        <w:t xml:space="preserve">ince the hazard ratio is reported comparing a group treated with Remdesivir with another treated with Remdesivir and Baricitinib, the effect of Baricitinib is added to </w:t>
      </w:r>
      <m:oMath>
        <m:sSub>
          <m:sSubPr>
            <m:ctrlPr>
              <w:rPr>
                <w:rFonts w:ascii="Cambria Math" w:hAnsi="Cambria Math" w:cstheme="majorHAnsi"/>
                <w:i/>
                <w:sz w:val="24"/>
                <w:lang w:val="en-US"/>
              </w:rPr>
            </m:ctrlPr>
          </m:sSubPr>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λ</m:t>
                </m:r>
              </m:e>
            </m:acc>
          </m:e>
          <m:sub>
            <m:r>
              <w:rPr>
                <w:rFonts w:ascii="Cambria Math" w:hAnsi="Cambria Math" w:cstheme="majorHAnsi"/>
                <w:sz w:val="24"/>
                <w:lang w:val="en-US"/>
              </w:rPr>
              <m:t>Dis with Remd.</m:t>
            </m:r>
          </m:sub>
        </m:sSub>
      </m:oMath>
      <w:r>
        <w:rPr>
          <w:rFonts w:ascii="Times New Roman" w:eastAsiaTheme="minorEastAsia" w:hAnsi="Times New Roman" w:cs="Times New Roman"/>
          <w:lang w:val="en-US"/>
        </w:rPr>
        <w:t xml:space="preserve"> </w:t>
      </w:r>
    </w:p>
    <w:p w:rsidR="00657B4C" w:rsidRPr="002D139B" w:rsidRDefault="00657B4C" w:rsidP="00657B4C">
      <w:pPr>
        <w:autoSpaceDE w:val="0"/>
        <w:autoSpaceDN w:val="0"/>
        <w:adjustRightInd w:val="0"/>
        <w:spacing w:line="360" w:lineRule="auto"/>
        <w:jc w:val="both"/>
        <w:rPr>
          <w:rFonts w:ascii="Times New Roman" w:eastAsiaTheme="minorEastAsia" w:hAnsi="Times New Roman" w:cs="Times New Roman"/>
          <w:lang w:val="en-US"/>
        </w:rPr>
      </w:pPr>
      <m:oMathPara>
        <m:oMathParaPr>
          <m:jc m:val="center"/>
        </m:oMathParaPr>
        <m:oMath>
          <m:r>
            <m:rPr>
              <m:sty m:val="p"/>
            </m:rPr>
            <w:rPr>
              <w:rFonts w:ascii="Cambria Math" w:hAnsi="Cambria Math" w:cstheme="majorHAnsi"/>
              <w:lang w:val="en-US"/>
            </w:rPr>
            <w:br/>
          </m:r>
        </m:oMath>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Cov with Dexa</m:t>
              </m:r>
            </m:sub>
          </m:sSub>
          <m:r>
            <w:rPr>
              <w:rFonts w:ascii="Cambria Math" w:hAnsi="Cambria Math" w:cstheme="majorHAnsi"/>
              <w:lang w:val="en-US"/>
            </w:rPr>
            <m:t>=1-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 with Dexa</m:t>
                      </m:r>
                    </m:sub>
                  </m:sSub>
                </m:e>
              </m:d>
            </m:e>
          </m:func>
        </m:oMath>
      </m:oMathPara>
    </w:p>
    <w:p w:rsidR="002D139B" w:rsidRPr="002D139B" w:rsidRDefault="002D139B" w:rsidP="00657B4C">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Cov with Remd</m:t>
              </m:r>
            </m:sub>
          </m:sSub>
          <m:r>
            <w:rPr>
              <w:rFonts w:ascii="Cambria Math" w:hAnsi="Cambria Math" w:cstheme="majorHAnsi"/>
              <w:lang w:val="en-US"/>
            </w:rPr>
            <m:t>=1-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 with Remd</m:t>
                      </m:r>
                    </m:sub>
                  </m:sSub>
                </m:e>
              </m:d>
            </m:e>
          </m:func>
        </m:oMath>
      </m:oMathPara>
    </w:p>
    <w:p w:rsidR="002D139B" w:rsidRPr="000A33E1" w:rsidRDefault="002D139B" w:rsidP="002D139B">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w:lastRenderedPageBreak/>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Cov with Remd and Bari</m:t>
              </m:r>
            </m:sub>
          </m:sSub>
          <m:r>
            <w:rPr>
              <w:rFonts w:ascii="Cambria Math" w:hAnsi="Cambria Math" w:cstheme="majorHAnsi"/>
              <w:lang w:val="en-US"/>
            </w:rPr>
            <m:t>=1-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 with Remd and Bari</m:t>
                      </m:r>
                    </m:sub>
                  </m:sSub>
                </m:e>
              </m:d>
            </m:e>
          </m:func>
        </m:oMath>
      </m:oMathPara>
    </w:p>
    <w:p w:rsidR="000A33E1" w:rsidRPr="000A33E1" w:rsidRDefault="000A33E1" w:rsidP="002D139B">
      <w:pPr>
        <w:autoSpaceDE w:val="0"/>
        <w:autoSpaceDN w:val="0"/>
        <w:adjustRightInd w:val="0"/>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 </w:t>
      </w:r>
    </w:p>
    <w:p w:rsidR="00160AFC" w:rsidRPr="00657B4C" w:rsidRDefault="00160AFC" w:rsidP="00764E7A">
      <w:pPr>
        <w:autoSpaceDE w:val="0"/>
        <w:autoSpaceDN w:val="0"/>
        <w:adjustRightInd w:val="0"/>
        <w:spacing w:line="360" w:lineRule="auto"/>
        <w:jc w:val="both"/>
        <w:rPr>
          <w:rFonts w:asciiTheme="majorHAnsi" w:hAnsiTheme="majorHAnsi" w:cstheme="majorHAnsi"/>
          <w:lang w:val="en-US"/>
        </w:rPr>
      </w:pPr>
      <w:r w:rsidRPr="00764E7A">
        <w:rPr>
          <w:rFonts w:ascii="Times New Roman" w:hAnsi="Times New Roman" w:cs="Times New Roman"/>
          <w:sz w:val="24"/>
          <w:lang w:val="en-US"/>
        </w:rPr>
        <w:t>The microsimulation model utilized in this analysis is an adaptation of the state-transition microsimulation algorithm proposed for modeling for health decision sciences</w:t>
      </w:r>
      <w:r w:rsidR="00764E7A">
        <w:rPr>
          <w:rFonts w:ascii="Times New Roman" w:hAnsi="Times New Roman" w:cs="Times New Roman"/>
          <w:sz w:val="24"/>
          <w:lang w:val="en-US"/>
        </w:rPr>
        <w:fldChar w:fldCharType="begin" w:fldLock="1"/>
      </w:r>
      <w:r w:rsidR="00CE34C2">
        <w:rPr>
          <w:rFonts w:ascii="Times New Roman" w:hAnsi="Times New Roman" w:cs="Times New Roman"/>
          <w:sz w:val="24"/>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14&lt;/sup&gt;","plainTextFormattedCitation":"14","previouslyFormattedCitation":"&lt;sup&gt;14&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764E7A" w:rsidRPr="00764E7A">
        <w:rPr>
          <w:rFonts w:ascii="Times New Roman" w:hAnsi="Times New Roman" w:cs="Times New Roman"/>
          <w:noProof/>
          <w:sz w:val="24"/>
          <w:vertAlign w:val="superscript"/>
          <w:lang w:val="en-US"/>
        </w:rPr>
        <w:t>14</w:t>
      </w:r>
      <w:r w:rsidR="00764E7A">
        <w:rPr>
          <w:rFonts w:ascii="Times New Roman" w:hAnsi="Times New Roman" w:cs="Times New Roman"/>
          <w:sz w:val="24"/>
          <w:lang w:val="en-US"/>
        </w:rPr>
        <w:fldChar w:fldCharType="end"/>
      </w:r>
      <w:r w:rsidRPr="00764E7A">
        <w:rPr>
          <w:rFonts w:ascii="Times New Roman" w:hAnsi="Times New Roman" w:cs="Times New Roman"/>
          <w:sz w:val="24"/>
          <w:lang w:val="en-US"/>
        </w:rPr>
        <w:t>.</w:t>
      </w:r>
      <w:r w:rsidRPr="00D51124">
        <w:rPr>
          <w:rFonts w:asciiTheme="majorHAnsi" w:hAnsiTheme="majorHAnsi" w:cstheme="majorHAnsi"/>
          <w:lang w:val="en-US"/>
        </w:rPr>
        <w:t xml:space="preserve"> </w:t>
      </w:r>
      <w:r w:rsidRPr="00764E7A">
        <w:rPr>
          <w:rFonts w:ascii="Times New Roman" w:hAnsi="Times New Roman" w:cs="Times New Roman"/>
          <w:sz w:val="24"/>
          <w:lang w:val="en-US"/>
        </w:rPr>
        <w:t xml:space="preserve">Implementation requires a model of the life cycle of a sick individual. This life cycle should be divided into mutually exclusive and collectively exhaustive states. </w:t>
      </w:r>
      <w:r w:rsidR="00764E7A" w:rsidRPr="00764E7A">
        <w:rPr>
          <w:rFonts w:ascii="Times New Roman" w:hAnsi="Times New Roman" w:cs="Times New Roman"/>
          <w:sz w:val="24"/>
          <w:lang w:val="en-US"/>
        </w:rPr>
        <w:t>P</w:t>
      </w:r>
      <w:r w:rsidRPr="00764E7A">
        <w:rPr>
          <w:rFonts w:ascii="Times New Roman" w:hAnsi="Times New Roman" w:cs="Times New Roman"/>
          <w:sz w:val="24"/>
          <w:lang w:val="en-US"/>
        </w:rPr>
        <w:t>ropose</w:t>
      </w:r>
      <w:r w:rsidR="00764E7A" w:rsidRPr="00764E7A">
        <w:rPr>
          <w:rFonts w:ascii="Times New Roman" w:hAnsi="Times New Roman" w:cs="Times New Roman"/>
          <w:sz w:val="24"/>
          <w:lang w:val="en-US"/>
        </w:rPr>
        <w:t>d</w:t>
      </w:r>
      <w:r w:rsidRPr="00764E7A">
        <w:rPr>
          <w:rFonts w:ascii="Times New Roman" w:hAnsi="Times New Roman" w:cs="Times New Roman"/>
          <w:sz w:val="24"/>
          <w:lang w:val="en-US"/>
        </w:rPr>
        <w:t xml:space="preserve"> states</w:t>
      </w:r>
      <w:r w:rsidR="00764E7A" w:rsidRPr="00764E7A">
        <w:rPr>
          <w:rFonts w:ascii="Times New Roman" w:hAnsi="Times New Roman" w:cs="Times New Roman"/>
          <w:sz w:val="24"/>
          <w:lang w:val="en-US"/>
        </w:rPr>
        <w:t xml:space="preserve"> are</w:t>
      </w:r>
      <w:r w:rsidRPr="00764E7A">
        <w:rPr>
          <w:rFonts w:ascii="Times New Roman" w:hAnsi="Times New Roman" w:cs="Times New Roman"/>
          <w:sz w:val="24"/>
          <w:lang w:val="en-US"/>
        </w:rPr>
        <w:t xml:space="preserve">: Sick of </w:t>
      </w:r>
      <w:r w:rsidR="00764E7A" w:rsidRPr="00764E7A">
        <w:rPr>
          <w:rFonts w:ascii="Times New Roman" w:hAnsi="Times New Roman" w:cs="Times New Roman"/>
          <w:sz w:val="24"/>
          <w:lang w:val="en-US"/>
        </w:rPr>
        <w:t>COVID</w:t>
      </w:r>
      <w:r w:rsidRPr="00764E7A">
        <w:rPr>
          <w:rFonts w:ascii="Times New Roman" w:hAnsi="Times New Roman" w:cs="Times New Roman"/>
          <w:sz w:val="24"/>
          <w:lang w:val="en-US"/>
        </w:rPr>
        <w:t xml:space="preserve">-19, the initial state for all the individuals in the cohort, death from </w:t>
      </w:r>
      <w:r w:rsidR="00764E7A">
        <w:rPr>
          <w:rFonts w:ascii="Times New Roman" w:hAnsi="Times New Roman" w:cs="Times New Roman"/>
          <w:sz w:val="24"/>
          <w:lang w:val="en-US"/>
        </w:rPr>
        <w:t>COVID</w:t>
      </w:r>
      <w:r w:rsidRPr="00764E7A">
        <w:rPr>
          <w:rFonts w:ascii="Times New Roman" w:hAnsi="Times New Roman" w:cs="Times New Roman"/>
          <w:sz w:val="24"/>
          <w:lang w:val="en-US"/>
        </w:rPr>
        <w:t>-19 and death from other causes.</w:t>
      </w:r>
      <w:r w:rsidR="000A33E1">
        <w:rPr>
          <w:rFonts w:ascii="Times New Roman" w:hAnsi="Times New Roman" w:cs="Times New Roman"/>
          <w:sz w:val="24"/>
          <w:lang w:val="en-US"/>
        </w:rPr>
        <w:t xml:space="preserve"> Transition probabilities between states are </w:t>
      </w:r>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Cov</m:t>
            </m:r>
          </m:sub>
        </m:sSub>
      </m:oMath>
      <w:r w:rsidR="000A33E1">
        <w:rPr>
          <w:rFonts w:ascii="Times New Roman" w:eastAsiaTheme="minorEastAsia" w:hAnsi="Times New Roman" w:cs="Times New Roman"/>
          <w:lang w:val="en-US"/>
        </w:rPr>
        <w:t xml:space="preserve"> and </w:t>
      </w:r>
      <w:r w:rsidR="000A33E1">
        <w:rPr>
          <w:rFonts w:ascii="Times New Roman" w:hAnsi="Times New Roman" w:cs="Times New Roman"/>
          <w:sz w:val="24"/>
          <w:lang w:val="en-US"/>
        </w:rPr>
        <w:t xml:space="preserve"> </w:t>
      </w:r>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Other Causes</m:t>
            </m:r>
          </m:sub>
        </m:sSub>
      </m:oMath>
      <w:r w:rsidR="000A33E1">
        <w:rPr>
          <w:rFonts w:ascii="Times New Roman" w:eastAsiaTheme="minorEastAsia" w:hAnsi="Times New Roman" w:cs="Times New Roman"/>
          <w:lang w:val="en-US"/>
        </w:rPr>
        <w:t>.</w:t>
      </w:r>
    </w:p>
    <w:p w:rsidR="00764E7A" w:rsidRDefault="00160AFC" w:rsidP="00764E7A">
      <w:pPr>
        <w:keepNext/>
        <w:autoSpaceDE w:val="0"/>
        <w:autoSpaceDN w:val="0"/>
        <w:adjustRightInd w:val="0"/>
        <w:spacing w:before="240" w:after="0" w:line="360" w:lineRule="auto"/>
        <w:jc w:val="center"/>
      </w:pPr>
      <w:r w:rsidRPr="00764E7A">
        <w:rPr>
          <w:rFonts w:ascii="Times New Roman" w:hAnsi="Times New Roman" w:cs="Times New Roman"/>
          <w:noProof/>
          <w:sz w:val="24"/>
          <w:szCs w:val="26"/>
          <w:lang w:val="en-US"/>
        </w:rPr>
        <w:drawing>
          <wp:inline distT="0" distB="0" distL="0" distR="0" wp14:anchorId="1CCA422C">
            <wp:extent cx="3185160" cy="25390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1486" cy="2583982"/>
                    </a:xfrm>
                    <a:prstGeom prst="rect">
                      <a:avLst/>
                    </a:prstGeom>
                    <a:noFill/>
                  </pic:spPr>
                </pic:pic>
              </a:graphicData>
            </a:graphic>
          </wp:inline>
        </w:drawing>
      </w:r>
    </w:p>
    <w:p w:rsidR="00160AFC" w:rsidRPr="00CD0128" w:rsidRDefault="00764E7A" w:rsidP="00764E7A">
      <w:pPr>
        <w:pStyle w:val="Descripcin"/>
        <w:jc w:val="center"/>
        <w:rPr>
          <w:rFonts w:asciiTheme="majorHAnsi" w:hAnsiTheme="majorHAnsi" w:cstheme="majorHAnsi"/>
          <w:sz w:val="24"/>
          <w:szCs w:val="26"/>
          <w:lang w:val="en-US"/>
        </w:rPr>
      </w:pPr>
      <w:r w:rsidRPr="00764E7A">
        <w:rPr>
          <w:lang w:val="en-US"/>
        </w:rPr>
        <w:t xml:space="preserve">Figure </w:t>
      </w:r>
      <w:r>
        <w:fldChar w:fldCharType="begin"/>
      </w:r>
      <w:r w:rsidRPr="00764E7A">
        <w:rPr>
          <w:lang w:val="en-US"/>
        </w:rPr>
        <w:instrText xml:space="preserve"> SEQ Figure \* ARABIC </w:instrText>
      </w:r>
      <w:r>
        <w:fldChar w:fldCharType="separate"/>
      </w:r>
      <w:r w:rsidR="000B2BA8">
        <w:rPr>
          <w:noProof/>
          <w:lang w:val="en-US"/>
        </w:rPr>
        <w:t>1</w:t>
      </w:r>
      <w:r>
        <w:fldChar w:fldCharType="end"/>
      </w:r>
      <w:r w:rsidRPr="00764E7A">
        <w:rPr>
          <w:lang w:val="en-US"/>
        </w:rPr>
        <w:t xml:space="preserve"> Model structure</w:t>
      </w:r>
    </w:p>
    <w:p w:rsidR="000A33E1" w:rsidRPr="007404D0" w:rsidRDefault="007404D0" w:rsidP="007F592C">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rsidR="00536CBC" w:rsidRPr="00764E7A" w:rsidRDefault="00536CBC" w:rsidP="007F592C">
      <w:pPr>
        <w:autoSpaceDE w:val="0"/>
        <w:autoSpaceDN w:val="0"/>
        <w:adjustRightInd w:val="0"/>
        <w:spacing w:before="240" w:after="0" w:line="360" w:lineRule="auto"/>
        <w:jc w:val="both"/>
        <w:rPr>
          <w:rFonts w:ascii="Times New Roman" w:hAnsi="Times New Roman" w:cs="Times New Roman"/>
          <w:i/>
          <w:sz w:val="26"/>
          <w:szCs w:val="26"/>
          <w:lang w:val="en-US"/>
        </w:rPr>
      </w:pPr>
      <w:r w:rsidRPr="00764E7A">
        <w:rPr>
          <w:rFonts w:ascii="Times New Roman" w:hAnsi="Times New Roman" w:cs="Times New Roman"/>
          <w:i/>
          <w:sz w:val="26"/>
          <w:szCs w:val="26"/>
          <w:lang w:val="en-US"/>
        </w:rPr>
        <w:t>Cost effectiveness</w:t>
      </w:r>
      <w:r w:rsidR="00764E7A" w:rsidRPr="00764E7A">
        <w:rPr>
          <w:rFonts w:ascii="Times New Roman" w:hAnsi="Times New Roman" w:cs="Times New Roman"/>
          <w:i/>
          <w:sz w:val="26"/>
          <w:szCs w:val="26"/>
          <w:lang w:val="en-US"/>
        </w:rPr>
        <w:t xml:space="preserve"> and Sensitivity </w:t>
      </w:r>
      <w:r w:rsidR="00160AFC" w:rsidRPr="00764E7A">
        <w:rPr>
          <w:rFonts w:ascii="Times New Roman" w:hAnsi="Times New Roman" w:cs="Times New Roman"/>
          <w:i/>
          <w:sz w:val="26"/>
          <w:szCs w:val="26"/>
          <w:lang w:val="en-US"/>
        </w:rPr>
        <w:t>analysis</w:t>
      </w:r>
    </w:p>
    <w:p w:rsidR="00EA56C2" w:rsidRDefault="007F592C" w:rsidP="007F592C">
      <w:pPr>
        <w:autoSpaceDE w:val="0"/>
        <w:autoSpaceDN w:val="0"/>
        <w:adjustRightInd w:val="0"/>
        <w:spacing w:before="240" w:after="0" w:line="360" w:lineRule="auto"/>
        <w:jc w:val="both"/>
        <w:rPr>
          <w:rFonts w:ascii="Times New Roman" w:hAnsi="Times New Roman" w:cs="Times New Roman"/>
          <w:sz w:val="24"/>
          <w:szCs w:val="26"/>
          <w:lang w:val="en-US"/>
        </w:rPr>
      </w:pPr>
      <w:r w:rsidRPr="007F592C">
        <w:rPr>
          <w:rFonts w:ascii="Times New Roman" w:hAnsi="Times New Roman" w:cs="Times New Roman"/>
          <w:sz w:val="24"/>
          <w:szCs w:val="26"/>
          <w:lang w:val="en-US"/>
        </w:rPr>
        <w:t xml:space="preserve">Because </w:t>
      </w:r>
      <w:r w:rsidR="008912C4">
        <w:rPr>
          <w:rFonts w:ascii="Times New Roman" w:hAnsi="Times New Roman" w:cs="Times New Roman"/>
          <w:sz w:val="24"/>
          <w:szCs w:val="26"/>
          <w:lang w:val="en-US"/>
        </w:rPr>
        <w:t>D</w:t>
      </w:r>
      <w:r w:rsidRPr="007F592C">
        <w:rPr>
          <w:rFonts w:ascii="Times New Roman" w:hAnsi="Times New Roman" w:cs="Times New Roman"/>
          <w:sz w:val="24"/>
          <w:szCs w:val="26"/>
          <w:lang w:val="en-US"/>
        </w:rPr>
        <w:t xml:space="preserve">examethasone is not recommended for non-intubated patients and </w:t>
      </w:r>
      <w:r w:rsidR="008912C4">
        <w:rPr>
          <w:rFonts w:ascii="Times New Roman" w:hAnsi="Times New Roman" w:cs="Times New Roman"/>
          <w:sz w:val="24"/>
          <w:szCs w:val="26"/>
          <w:lang w:val="en-US"/>
        </w:rPr>
        <w:t>R</w:t>
      </w:r>
      <w:r w:rsidRPr="007F592C">
        <w:rPr>
          <w:rFonts w:ascii="Times New Roman" w:hAnsi="Times New Roman" w:cs="Times New Roman"/>
          <w:sz w:val="24"/>
          <w:szCs w:val="26"/>
          <w:lang w:val="en-US"/>
        </w:rPr>
        <w:t xml:space="preserve">emdesivir is a drug that has shown more efficacy in less critical states, the simulated </w:t>
      </w:r>
      <w:r w:rsidR="00673D1B">
        <w:rPr>
          <w:rFonts w:ascii="Times New Roman" w:hAnsi="Times New Roman" w:cs="Times New Roman"/>
          <w:sz w:val="24"/>
          <w:szCs w:val="26"/>
          <w:lang w:val="en-US"/>
        </w:rPr>
        <w:t xml:space="preserve">population was </w:t>
      </w:r>
      <w:r w:rsidRPr="007F592C">
        <w:rPr>
          <w:rFonts w:ascii="Times New Roman" w:hAnsi="Times New Roman" w:cs="Times New Roman"/>
          <w:sz w:val="24"/>
          <w:szCs w:val="26"/>
          <w:lang w:val="en-US"/>
        </w:rPr>
        <w:t>divided in</w:t>
      </w:r>
      <w:r w:rsidR="00304C24">
        <w:rPr>
          <w:rFonts w:ascii="Times New Roman" w:hAnsi="Times New Roman" w:cs="Times New Roman"/>
          <w:sz w:val="24"/>
          <w:szCs w:val="26"/>
          <w:lang w:val="en-US"/>
        </w:rPr>
        <w:t>to</w:t>
      </w:r>
      <w:r w:rsidRPr="007F592C">
        <w:rPr>
          <w:rFonts w:ascii="Times New Roman" w:hAnsi="Times New Roman" w:cs="Times New Roman"/>
          <w:sz w:val="24"/>
          <w:szCs w:val="26"/>
          <w:lang w:val="en-US"/>
        </w:rPr>
        <w:t xml:space="preserve"> two</w:t>
      </w:r>
      <w:r w:rsidR="00673D1B">
        <w:rPr>
          <w:rFonts w:ascii="Times New Roman" w:hAnsi="Times New Roman" w:cs="Times New Roman"/>
          <w:sz w:val="24"/>
          <w:szCs w:val="26"/>
          <w:lang w:val="en-US"/>
        </w:rPr>
        <w:t xml:space="preserve"> cohorts</w:t>
      </w:r>
      <w:r w:rsidRPr="007F592C">
        <w:rPr>
          <w:rFonts w:ascii="Times New Roman" w:hAnsi="Times New Roman" w:cs="Times New Roman"/>
          <w:sz w:val="24"/>
          <w:szCs w:val="26"/>
          <w:lang w:val="en-US"/>
        </w:rPr>
        <w:t xml:space="preserve">: Hospitalized and </w:t>
      </w:r>
      <w:r w:rsidR="00304C24">
        <w:rPr>
          <w:rFonts w:ascii="Times New Roman" w:hAnsi="Times New Roman" w:cs="Times New Roman"/>
          <w:sz w:val="24"/>
          <w:szCs w:val="26"/>
          <w:lang w:val="en-US"/>
        </w:rPr>
        <w:t>i</w:t>
      </w:r>
      <w:r w:rsidRPr="007F592C">
        <w:rPr>
          <w:rFonts w:ascii="Times New Roman" w:hAnsi="Times New Roman" w:cs="Times New Roman"/>
          <w:sz w:val="24"/>
          <w:szCs w:val="26"/>
          <w:lang w:val="en-US"/>
        </w:rPr>
        <w:t>ntubated</w:t>
      </w:r>
      <w:r w:rsidR="00304C24">
        <w:rPr>
          <w:rFonts w:ascii="Times New Roman" w:hAnsi="Times New Roman" w:cs="Times New Roman"/>
          <w:sz w:val="24"/>
          <w:szCs w:val="26"/>
          <w:lang w:val="en-US"/>
        </w:rPr>
        <w:t xml:space="preserve"> patients</w:t>
      </w:r>
      <w:r w:rsidRPr="007F592C">
        <w:rPr>
          <w:rFonts w:ascii="Times New Roman" w:hAnsi="Times New Roman" w:cs="Times New Roman"/>
          <w:sz w:val="24"/>
          <w:szCs w:val="26"/>
          <w:lang w:val="en-US"/>
        </w:rPr>
        <w:t>.</w:t>
      </w:r>
      <w:r w:rsidR="00EA56C2">
        <w:rPr>
          <w:rFonts w:ascii="Times New Roman" w:hAnsi="Times New Roman" w:cs="Times New Roman"/>
          <w:sz w:val="24"/>
          <w:szCs w:val="26"/>
          <w:lang w:val="en-US"/>
        </w:rPr>
        <w:t xml:space="preserve"> We carry out a cost-effectiveness analysis for the </w:t>
      </w:r>
      <w:r w:rsidR="00304C24">
        <w:rPr>
          <w:rFonts w:ascii="Times New Roman" w:hAnsi="Times New Roman" w:cs="Times New Roman"/>
          <w:sz w:val="24"/>
          <w:szCs w:val="26"/>
          <w:lang w:val="en-US"/>
        </w:rPr>
        <w:t>following</w:t>
      </w:r>
      <w:r w:rsidR="00EA56C2">
        <w:rPr>
          <w:rFonts w:ascii="Times New Roman" w:hAnsi="Times New Roman" w:cs="Times New Roman"/>
          <w:sz w:val="24"/>
          <w:szCs w:val="26"/>
          <w:lang w:val="en-US"/>
        </w:rPr>
        <w:t xml:space="preserve"> strategies:</w:t>
      </w:r>
    </w:p>
    <w:p w:rsidR="00EA56C2" w:rsidRPr="00EA56C2" w:rsidRDefault="00EA56C2" w:rsidP="00EA56C2">
      <w:pPr>
        <w:autoSpaceDE w:val="0"/>
        <w:autoSpaceDN w:val="0"/>
        <w:adjustRightInd w:val="0"/>
        <w:spacing w:before="240" w:after="0" w:line="36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Hospitalized population</w:t>
      </w:r>
    </w:p>
    <w:p w:rsidR="00EA56C2" w:rsidRP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lastRenderedPageBreak/>
        <w:t>Treat with Remdesivir</w:t>
      </w:r>
    </w:p>
    <w:p w:rsid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Remdesivir and Baricitinib</w:t>
      </w:r>
    </w:p>
    <w:p w:rsidR="00EA56C2" w:rsidRP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No treatment</w:t>
      </w:r>
    </w:p>
    <w:p w:rsidR="00EA56C2" w:rsidRPr="00EA56C2" w:rsidRDefault="00EA56C2" w:rsidP="00EA56C2">
      <w:pPr>
        <w:autoSpaceDE w:val="0"/>
        <w:autoSpaceDN w:val="0"/>
        <w:adjustRightInd w:val="0"/>
        <w:spacing w:before="240" w:after="0" w:line="36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Intubated population</w:t>
      </w:r>
    </w:p>
    <w:p w:rsidR="00EA56C2" w:rsidRPr="00EA56C2" w:rsidRDefault="00EA56C2" w:rsidP="00EA56C2">
      <w:pPr>
        <w:pStyle w:val="Prrafodelista"/>
        <w:numPr>
          <w:ilvl w:val="0"/>
          <w:numId w:val="1"/>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Dexamethasone</w:t>
      </w:r>
    </w:p>
    <w:p w:rsidR="00EA56C2" w:rsidRPr="00EA56C2" w:rsidRDefault="00EA56C2" w:rsidP="00EA56C2">
      <w:pPr>
        <w:pStyle w:val="Prrafodelista"/>
        <w:numPr>
          <w:ilvl w:val="0"/>
          <w:numId w:val="1"/>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No treatment</w:t>
      </w:r>
    </w:p>
    <w:p w:rsidR="007F592C" w:rsidRDefault="00EA56C2" w:rsidP="00EA56C2">
      <w:pPr>
        <w:autoSpaceDE w:val="0"/>
        <w:autoSpaceDN w:val="0"/>
        <w:adjustRightInd w:val="0"/>
        <w:spacing w:before="240" w:after="0" w:line="36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 xml:space="preserve">Incremental Cost-Effectiveness Ratio (ICER) </w:t>
      </w:r>
      <w:r w:rsidR="008122F4">
        <w:rPr>
          <w:rFonts w:ascii="Times New Roman" w:hAnsi="Times New Roman" w:cs="Times New Roman"/>
          <w:sz w:val="24"/>
          <w:szCs w:val="26"/>
          <w:lang w:val="en-US"/>
        </w:rPr>
        <w:t>is</w:t>
      </w:r>
      <w:r w:rsidRPr="00EA56C2">
        <w:rPr>
          <w:rFonts w:ascii="Times New Roman" w:hAnsi="Times New Roman" w:cs="Times New Roman"/>
          <w:sz w:val="24"/>
          <w:szCs w:val="26"/>
          <w:lang w:val="en-US"/>
        </w:rPr>
        <w:t xml:space="preserve"> incorporated to determine the best strategy for each cohort. </w:t>
      </w:r>
      <w:r w:rsidR="008122F4">
        <w:rPr>
          <w:rFonts w:ascii="Times New Roman" w:hAnsi="Times New Roman" w:cs="Times New Roman"/>
          <w:sz w:val="24"/>
          <w:szCs w:val="26"/>
          <w:lang w:val="en-US"/>
        </w:rPr>
        <w:t>The ICER estimation was carried out</w:t>
      </w:r>
      <w:r w:rsidRPr="00EA56C2">
        <w:rPr>
          <w:rFonts w:ascii="Times New Roman" w:hAnsi="Times New Roman" w:cs="Times New Roman"/>
          <w:sz w:val="24"/>
          <w:szCs w:val="26"/>
          <w:lang w:val="en-US"/>
        </w:rPr>
        <w:t xml:space="preserve"> </w:t>
      </w:r>
      <w:r w:rsidR="008122F4">
        <w:rPr>
          <w:rFonts w:ascii="Times New Roman" w:hAnsi="Times New Roman" w:cs="Times New Roman"/>
          <w:sz w:val="24"/>
          <w:szCs w:val="26"/>
          <w:lang w:val="en-US"/>
        </w:rPr>
        <w:t xml:space="preserve">with </w:t>
      </w:r>
      <w:r w:rsidR="008122F4" w:rsidRPr="008122F4">
        <w:rPr>
          <w:rFonts w:ascii="Times New Roman" w:hAnsi="Times New Roman" w:cs="Times New Roman"/>
          <w:i/>
          <w:sz w:val="24"/>
          <w:szCs w:val="26"/>
          <w:lang w:val="en-US"/>
        </w:rPr>
        <w:t>dampack</w:t>
      </w:r>
      <w:r w:rsidR="008122F4">
        <w:rPr>
          <w:rFonts w:ascii="Times New Roman" w:hAnsi="Times New Roman" w:cs="Times New Roman"/>
          <w:i/>
          <w:sz w:val="24"/>
          <w:szCs w:val="26"/>
          <w:lang w:val="en-US"/>
        </w:rPr>
        <w:fldChar w:fldCharType="begin" w:fldLock="1"/>
      </w:r>
      <w:r w:rsidR="008122F4">
        <w:rPr>
          <w:rFonts w:ascii="Times New Roman" w:hAnsi="Times New Roman" w:cs="Times New Roman"/>
          <w:i/>
          <w:sz w:val="24"/>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15&lt;/sup&gt;","plainTextFormattedCitation":"15"},"properties":{"noteIndex":0},"schema":"https://github.com/citation-style-language/schema/raw/master/csl-citation.json"}</w:instrText>
      </w:r>
      <w:r w:rsidR="008122F4">
        <w:rPr>
          <w:rFonts w:ascii="Times New Roman" w:hAnsi="Times New Roman" w:cs="Times New Roman"/>
          <w:i/>
          <w:sz w:val="24"/>
          <w:szCs w:val="26"/>
          <w:lang w:val="en-US"/>
        </w:rPr>
        <w:fldChar w:fldCharType="separate"/>
      </w:r>
      <w:r w:rsidR="008122F4" w:rsidRPr="008122F4">
        <w:rPr>
          <w:rFonts w:ascii="Times New Roman" w:hAnsi="Times New Roman" w:cs="Times New Roman"/>
          <w:noProof/>
          <w:sz w:val="24"/>
          <w:szCs w:val="26"/>
          <w:vertAlign w:val="superscript"/>
          <w:lang w:val="en-US"/>
        </w:rPr>
        <w:t>15</w:t>
      </w:r>
      <w:r w:rsidR="008122F4">
        <w:rPr>
          <w:rFonts w:ascii="Times New Roman" w:hAnsi="Times New Roman" w:cs="Times New Roman"/>
          <w:i/>
          <w:sz w:val="24"/>
          <w:szCs w:val="26"/>
          <w:lang w:val="en-US"/>
        </w:rPr>
        <w:fldChar w:fldCharType="end"/>
      </w:r>
      <w:r w:rsidR="008122F4">
        <w:rPr>
          <w:rFonts w:ascii="Times New Roman" w:hAnsi="Times New Roman" w:cs="Times New Roman"/>
          <w:i/>
          <w:sz w:val="24"/>
          <w:szCs w:val="26"/>
          <w:lang w:val="en-US"/>
        </w:rPr>
        <w:t xml:space="preserve"> </w:t>
      </w:r>
      <w:r w:rsidR="008122F4" w:rsidRPr="008122F4">
        <w:rPr>
          <w:rFonts w:ascii="Times New Roman" w:hAnsi="Times New Roman" w:cs="Times New Roman"/>
          <w:sz w:val="24"/>
          <w:szCs w:val="26"/>
          <w:lang w:val="en-US"/>
        </w:rPr>
        <w:t>package</w:t>
      </w:r>
      <w:r w:rsidR="008122F4">
        <w:rPr>
          <w:rFonts w:ascii="Times New Roman" w:hAnsi="Times New Roman" w:cs="Times New Roman"/>
          <w:i/>
          <w:sz w:val="24"/>
          <w:szCs w:val="26"/>
          <w:lang w:val="en-US"/>
        </w:rPr>
        <w:t xml:space="preserve">. </w:t>
      </w:r>
      <w:r w:rsidRPr="00EA56C2">
        <w:rPr>
          <w:rFonts w:ascii="Times New Roman" w:hAnsi="Times New Roman" w:cs="Times New Roman"/>
          <w:sz w:val="24"/>
          <w:szCs w:val="26"/>
          <w:lang w:val="en-US"/>
        </w:rPr>
        <w:t>The cost-effectiveness analysis was developed with a probabilistic sensitivity analysis to incorporate uncertainty in the information on the effectiveness of treatments and hospital costs. Supplemental material of this document includes the parameters utilized in the model.</w:t>
      </w:r>
      <w:r>
        <w:rPr>
          <w:rFonts w:ascii="Times New Roman" w:hAnsi="Times New Roman" w:cs="Times New Roman"/>
          <w:sz w:val="24"/>
          <w:szCs w:val="26"/>
          <w:lang w:val="en-US"/>
        </w:rPr>
        <w:t xml:space="preserve"> </w:t>
      </w:r>
    </w:p>
    <w:p w:rsidR="009A02BC" w:rsidRPr="009A02BC" w:rsidRDefault="009A02BC" w:rsidP="00EA56C2">
      <w:pPr>
        <w:autoSpaceDE w:val="0"/>
        <w:autoSpaceDN w:val="0"/>
        <w:adjustRightInd w:val="0"/>
        <w:spacing w:before="240" w:after="0" w:line="360" w:lineRule="auto"/>
        <w:jc w:val="both"/>
        <w:rPr>
          <w:rFonts w:ascii="Times New Roman" w:hAnsi="Times New Roman" w:cs="Times New Roman"/>
          <w:i/>
          <w:sz w:val="24"/>
          <w:szCs w:val="26"/>
          <w:lang w:val="en-US"/>
        </w:rPr>
      </w:pPr>
      <w:r w:rsidRPr="009A02BC">
        <w:rPr>
          <w:rFonts w:ascii="Times New Roman" w:hAnsi="Times New Roman" w:cs="Times New Roman"/>
          <w:i/>
          <w:sz w:val="24"/>
          <w:szCs w:val="26"/>
          <w:lang w:val="en-US"/>
        </w:rPr>
        <w:t>Costs</w:t>
      </w:r>
    </w:p>
    <w:p w:rsidR="009A02BC" w:rsidRDefault="007C09E2" w:rsidP="00BE77D3">
      <w:pPr>
        <w:autoSpaceDE w:val="0"/>
        <w:autoSpaceDN w:val="0"/>
        <w:adjustRightInd w:val="0"/>
        <w:spacing w:before="240" w:after="0" w:line="360" w:lineRule="auto"/>
        <w:jc w:val="both"/>
        <w:rPr>
          <w:rFonts w:ascii="Times New Roman" w:hAnsi="Times New Roman" w:cs="Times New Roman"/>
          <w:sz w:val="24"/>
          <w:szCs w:val="26"/>
          <w:lang w:val="en-US"/>
        </w:rPr>
      </w:pPr>
      <w:r>
        <w:rPr>
          <w:rFonts w:ascii="Times New Roman" w:hAnsi="Times New Roman" w:cs="Times New Roman"/>
          <w:sz w:val="24"/>
          <w:szCs w:val="26"/>
          <w:lang w:val="en-US"/>
        </w:rPr>
        <w:t>Costs includes expected daily costs by hospitalization and an estimation of the treatment costs</w:t>
      </w:r>
      <w:r w:rsidR="00BE77D3">
        <w:rPr>
          <w:rFonts w:ascii="Times New Roman" w:hAnsi="Times New Roman" w:cs="Times New Roman"/>
          <w:sz w:val="24"/>
          <w:szCs w:val="26"/>
          <w:lang w:val="en-US"/>
        </w:rPr>
        <w:t xml:space="preserve"> </w:t>
      </w:r>
      <w:r w:rsidR="00BE77D3" w:rsidRPr="00BE77D3">
        <w:rPr>
          <w:rFonts w:ascii="Times New Roman" w:hAnsi="Times New Roman" w:cs="Times New Roman"/>
          <w:sz w:val="24"/>
          <w:szCs w:val="26"/>
          <w:lang w:val="en-US"/>
        </w:rPr>
        <w:t>based on information reported by the Mexican Institute of Social Security</w:t>
      </w:r>
      <w:r w:rsidR="00673D1B">
        <w:rPr>
          <w:rFonts w:ascii="Times New Roman" w:hAnsi="Times New Roman" w:cs="Times New Roman"/>
          <w:sz w:val="24"/>
          <w:szCs w:val="26"/>
          <w:lang w:val="en-US"/>
        </w:rPr>
        <w:t xml:space="preserve"> </w:t>
      </w:r>
      <w:r w:rsidR="00673D1B">
        <w:rPr>
          <w:rFonts w:ascii="Times New Roman" w:hAnsi="Times New Roman" w:cs="Times New Roman"/>
          <w:sz w:val="24"/>
          <w:szCs w:val="26"/>
          <w:lang w:val="en-US"/>
        </w:rPr>
        <w:fldChar w:fldCharType="begin" w:fldLock="1"/>
      </w:r>
      <w:r w:rsidR="008122F4">
        <w:rPr>
          <w:rFonts w:ascii="Times New Roman" w:hAnsi="Times New Roman" w:cs="Times New Roman"/>
          <w:sz w:val="24"/>
          <w:szCs w:val="26"/>
          <w:lang w:val="en-US"/>
        </w:rPr>
        <w:instrText>ADDIN CSL_CITATION {"citationItems":[{"id":"ITEM-1","itemData":{"author":[{"dropping-particle":"","family":"H. Consejo Técnico","given":"","non-dropping-particle":"","parse-names":false,"suffix":""}],"id":"ITEM-1","issued":{"date-parts":[["2020"]]},"publisher":"Diario Oficial de la Federación","publisher-place":"México","title":"Acuerdo relativo a la Aprobación de los Costos Unitarios por Nivel de Atención Médica actualizadas al año 2021","type":"legislation"},"uris":["http://www.mendeley.com/documents/?uuid=1974fe8f-280f-445b-ad97-dff757561457"]}],"mendeley":{"formattedCitation":"&lt;sup&gt;16&lt;/sup&gt;","plainTextFormattedCitation":"16","previouslyFormattedCitation":"&lt;sup&gt;15&lt;/sup&gt;"},"properties":{"noteIndex":0},"schema":"https://github.com/citation-style-language/schema/raw/master/csl-citation.json"}</w:instrText>
      </w:r>
      <w:r w:rsidR="00673D1B">
        <w:rPr>
          <w:rFonts w:ascii="Times New Roman" w:hAnsi="Times New Roman" w:cs="Times New Roman"/>
          <w:sz w:val="24"/>
          <w:szCs w:val="26"/>
          <w:lang w:val="en-US"/>
        </w:rPr>
        <w:fldChar w:fldCharType="separate"/>
      </w:r>
      <w:r w:rsidR="008122F4" w:rsidRPr="008122F4">
        <w:rPr>
          <w:rFonts w:ascii="Times New Roman" w:hAnsi="Times New Roman" w:cs="Times New Roman"/>
          <w:noProof/>
          <w:sz w:val="24"/>
          <w:szCs w:val="26"/>
          <w:vertAlign w:val="superscript"/>
          <w:lang w:val="en-US"/>
        </w:rPr>
        <w:t>16</w:t>
      </w:r>
      <w:r w:rsidR="00673D1B">
        <w:rPr>
          <w:rFonts w:ascii="Times New Roman" w:hAnsi="Times New Roman" w:cs="Times New Roman"/>
          <w:sz w:val="24"/>
          <w:szCs w:val="26"/>
          <w:lang w:val="en-US"/>
        </w:rPr>
        <w:fldChar w:fldCharType="end"/>
      </w:r>
      <w:r>
        <w:rPr>
          <w:rFonts w:ascii="Times New Roman" w:hAnsi="Times New Roman" w:cs="Times New Roman"/>
          <w:sz w:val="24"/>
          <w:szCs w:val="26"/>
          <w:lang w:val="en-US"/>
        </w:rPr>
        <w:t>.</w:t>
      </w:r>
      <w:r w:rsidR="0002400C">
        <w:rPr>
          <w:rFonts w:ascii="Times New Roman" w:hAnsi="Times New Roman" w:cs="Times New Roman"/>
          <w:sz w:val="24"/>
          <w:szCs w:val="26"/>
          <w:lang w:val="en-US"/>
        </w:rPr>
        <w:t xml:space="preserve"> All costs are </w:t>
      </w:r>
      <w:r w:rsidR="005C3824">
        <w:rPr>
          <w:rFonts w:ascii="Times New Roman" w:hAnsi="Times New Roman" w:cs="Times New Roman"/>
          <w:sz w:val="24"/>
          <w:szCs w:val="26"/>
          <w:lang w:val="en-US"/>
        </w:rPr>
        <w:t>reported</w:t>
      </w:r>
      <w:r w:rsidR="0002400C">
        <w:rPr>
          <w:rFonts w:ascii="Times New Roman" w:hAnsi="Times New Roman" w:cs="Times New Roman"/>
          <w:sz w:val="24"/>
          <w:szCs w:val="26"/>
          <w:lang w:val="en-US"/>
        </w:rPr>
        <w:t xml:space="preserve"> in Mexican pesos</w:t>
      </w:r>
      <w:r w:rsidR="005C3824">
        <w:rPr>
          <w:rFonts w:ascii="Times New Roman" w:hAnsi="Times New Roman" w:cs="Times New Roman"/>
          <w:sz w:val="24"/>
          <w:szCs w:val="26"/>
          <w:lang w:val="en-US"/>
        </w:rPr>
        <w:t>.</w:t>
      </w:r>
    </w:p>
    <w:p w:rsidR="009A02BC" w:rsidRPr="009A02BC" w:rsidRDefault="009A02BC" w:rsidP="00EA56C2">
      <w:pPr>
        <w:autoSpaceDE w:val="0"/>
        <w:autoSpaceDN w:val="0"/>
        <w:adjustRightInd w:val="0"/>
        <w:spacing w:before="240" w:after="0" w:line="360" w:lineRule="auto"/>
        <w:jc w:val="both"/>
        <w:rPr>
          <w:rFonts w:ascii="Times New Roman" w:hAnsi="Times New Roman" w:cs="Times New Roman"/>
          <w:i/>
          <w:sz w:val="24"/>
          <w:szCs w:val="26"/>
          <w:lang w:val="en-US"/>
        </w:rPr>
      </w:pPr>
      <w:r w:rsidRPr="009A02BC">
        <w:rPr>
          <w:rFonts w:ascii="Times New Roman" w:hAnsi="Times New Roman" w:cs="Times New Roman"/>
          <w:i/>
          <w:sz w:val="24"/>
          <w:szCs w:val="26"/>
          <w:lang w:val="en-US"/>
        </w:rPr>
        <w:t>Effect</w:t>
      </w:r>
      <w:r>
        <w:rPr>
          <w:rFonts w:ascii="Times New Roman" w:hAnsi="Times New Roman" w:cs="Times New Roman"/>
          <w:i/>
          <w:sz w:val="24"/>
          <w:szCs w:val="26"/>
          <w:lang w:val="en-US"/>
        </w:rPr>
        <w:t>s</w:t>
      </w:r>
      <w:r w:rsidR="007C09E2" w:rsidRPr="009A02BC">
        <w:rPr>
          <w:rFonts w:ascii="Times New Roman" w:hAnsi="Times New Roman" w:cs="Times New Roman"/>
          <w:i/>
          <w:sz w:val="24"/>
          <w:szCs w:val="26"/>
          <w:lang w:val="en-US"/>
        </w:rPr>
        <w:t xml:space="preserve"> </w:t>
      </w:r>
    </w:p>
    <w:p w:rsidR="00023ED1" w:rsidRPr="007F592C" w:rsidRDefault="007C09E2" w:rsidP="00EA56C2">
      <w:pPr>
        <w:autoSpaceDE w:val="0"/>
        <w:autoSpaceDN w:val="0"/>
        <w:adjustRightInd w:val="0"/>
        <w:spacing w:before="240" w:after="0" w:line="360" w:lineRule="auto"/>
        <w:jc w:val="both"/>
        <w:rPr>
          <w:rFonts w:ascii="Times New Roman" w:hAnsi="Times New Roman" w:cs="Times New Roman"/>
          <w:sz w:val="24"/>
          <w:szCs w:val="26"/>
          <w:lang w:val="en-US"/>
        </w:rPr>
      </w:pPr>
      <w:r>
        <w:rPr>
          <w:rFonts w:ascii="Times New Roman" w:hAnsi="Times New Roman" w:cs="Times New Roman"/>
          <w:sz w:val="24"/>
          <w:szCs w:val="26"/>
          <w:lang w:val="en-US"/>
        </w:rPr>
        <w:t xml:space="preserve">Effectiveness is expressed in Life Years Gained (LY) by strategy. </w:t>
      </w:r>
      <w:r w:rsidRPr="007C09E2">
        <w:rPr>
          <w:rFonts w:ascii="Times New Roman" w:hAnsi="Times New Roman" w:cs="Times New Roman"/>
          <w:sz w:val="24"/>
          <w:szCs w:val="26"/>
          <w:lang w:val="en-US"/>
        </w:rPr>
        <w:t xml:space="preserve">To calculate this, </w:t>
      </w:r>
      <w:r>
        <w:rPr>
          <w:rFonts w:ascii="Times New Roman" w:hAnsi="Times New Roman" w:cs="Times New Roman"/>
          <w:sz w:val="24"/>
          <w:szCs w:val="26"/>
          <w:lang w:val="en-US"/>
        </w:rPr>
        <w:t xml:space="preserve">we take </w:t>
      </w:r>
      <w:r w:rsidR="00BE77D3">
        <w:rPr>
          <w:rFonts w:ascii="Times New Roman" w:hAnsi="Times New Roman" w:cs="Times New Roman"/>
          <w:sz w:val="24"/>
          <w:szCs w:val="26"/>
          <w:lang w:val="en-US"/>
        </w:rPr>
        <w:t>the people</w:t>
      </w:r>
      <w:r w:rsidRPr="007C09E2">
        <w:rPr>
          <w:rFonts w:ascii="Times New Roman" w:hAnsi="Times New Roman" w:cs="Times New Roman"/>
          <w:sz w:val="24"/>
          <w:szCs w:val="26"/>
          <w:lang w:val="en-US"/>
        </w:rPr>
        <w:t xml:space="preserve"> that survived after the simulated 50 days and</w:t>
      </w:r>
      <w:r w:rsidR="00BE77D3">
        <w:rPr>
          <w:rFonts w:ascii="Times New Roman" w:hAnsi="Times New Roman" w:cs="Times New Roman"/>
          <w:sz w:val="24"/>
          <w:szCs w:val="26"/>
          <w:lang w:val="en-US"/>
        </w:rPr>
        <w:t xml:space="preserve"> </w:t>
      </w:r>
      <w:r w:rsidR="00BE77D3" w:rsidRPr="007C09E2">
        <w:rPr>
          <w:rFonts w:ascii="Times New Roman" w:hAnsi="Times New Roman" w:cs="Times New Roman"/>
          <w:sz w:val="24"/>
          <w:szCs w:val="26"/>
          <w:lang w:val="en-US"/>
        </w:rPr>
        <w:t>added</w:t>
      </w:r>
      <w:r w:rsidRPr="007C09E2">
        <w:rPr>
          <w:rFonts w:ascii="Times New Roman" w:hAnsi="Times New Roman" w:cs="Times New Roman"/>
          <w:sz w:val="24"/>
          <w:szCs w:val="26"/>
          <w:lang w:val="en-US"/>
        </w:rPr>
        <w:t xml:space="preserve"> the expected years of life according to their sex and age.</w:t>
      </w:r>
      <w:r>
        <w:rPr>
          <w:rFonts w:ascii="Times New Roman" w:hAnsi="Times New Roman" w:cs="Times New Roman"/>
          <w:sz w:val="24"/>
          <w:szCs w:val="26"/>
          <w:lang w:val="en-US"/>
        </w:rPr>
        <w:t xml:space="preserve"> </w:t>
      </w:r>
    </w:p>
    <w:p w:rsidR="00EA56C2" w:rsidRPr="00EA56C2" w:rsidRDefault="00EA56C2" w:rsidP="00EA56C2">
      <w:pPr>
        <w:spacing w:before="240" w:line="360" w:lineRule="auto"/>
        <w:jc w:val="both"/>
        <w:rPr>
          <w:rFonts w:ascii="Times New Roman" w:hAnsi="Times New Roman" w:cs="Times New Roman"/>
          <w:color w:val="FF0000"/>
          <w:sz w:val="24"/>
          <w:szCs w:val="26"/>
          <w:lang w:val="en-US"/>
        </w:rPr>
      </w:pPr>
      <w:r w:rsidRPr="00EA56C2">
        <w:rPr>
          <w:rFonts w:ascii="Times New Roman" w:hAnsi="Times New Roman" w:cs="Times New Roman"/>
          <w:color w:val="FF0000"/>
          <w:sz w:val="24"/>
          <w:szCs w:val="26"/>
          <w:highlight w:val="yellow"/>
          <w:lang w:val="en-US"/>
        </w:rPr>
        <w:t>Pending: Go deeper into this explanation</w:t>
      </w:r>
    </w:p>
    <w:p w:rsidR="009A02BC" w:rsidRDefault="009A02BC" w:rsidP="006B4829">
      <w:pPr>
        <w:autoSpaceDE w:val="0"/>
        <w:autoSpaceDN w:val="0"/>
        <w:adjustRightInd w:val="0"/>
        <w:spacing w:after="0" w:line="360" w:lineRule="auto"/>
        <w:jc w:val="both"/>
        <w:rPr>
          <w:rFonts w:ascii="Times New Roman" w:hAnsi="Times New Roman" w:cs="Times New Roman"/>
          <w:b/>
          <w:sz w:val="26"/>
          <w:szCs w:val="26"/>
          <w:lang w:val="en-US"/>
        </w:rPr>
      </w:pPr>
    </w:p>
    <w:p w:rsidR="006B4829" w:rsidRPr="00EA56C2" w:rsidRDefault="006B4829" w:rsidP="006B4829">
      <w:pPr>
        <w:autoSpaceDE w:val="0"/>
        <w:autoSpaceDN w:val="0"/>
        <w:adjustRightInd w:val="0"/>
        <w:spacing w:after="0" w:line="360" w:lineRule="auto"/>
        <w:jc w:val="both"/>
        <w:rPr>
          <w:rFonts w:ascii="Times New Roman" w:hAnsi="Times New Roman" w:cs="Times New Roman"/>
          <w:b/>
          <w:sz w:val="26"/>
          <w:szCs w:val="26"/>
          <w:lang w:val="en-US"/>
        </w:rPr>
      </w:pPr>
      <w:r w:rsidRPr="00EA56C2">
        <w:rPr>
          <w:rFonts w:ascii="Times New Roman" w:hAnsi="Times New Roman" w:cs="Times New Roman"/>
          <w:b/>
          <w:sz w:val="26"/>
          <w:szCs w:val="26"/>
          <w:lang w:val="en-US"/>
        </w:rPr>
        <w:t>Results</w:t>
      </w:r>
    </w:p>
    <w:p w:rsidR="00B16853" w:rsidRPr="007D22DD" w:rsidRDefault="00EA56C2" w:rsidP="007D22DD">
      <w:pPr>
        <w:spacing w:before="240" w:line="360" w:lineRule="auto"/>
        <w:jc w:val="both"/>
        <w:rPr>
          <w:rFonts w:ascii="Times New Roman" w:hAnsi="Times New Roman" w:cs="Times New Roman"/>
          <w:color w:val="FF0000"/>
          <w:sz w:val="24"/>
          <w:szCs w:val="26"/>
          <w:highlight w:val="yellow"/>
          <w:lang w:val="en-US"/>
        </w:rPr>
      </w:pPr>
      <w:r w:rsidRPr="00EA56C2">
        <w:rPr>
          <w:rFonts w:ascii="Times New Roman" w:hAnsi="Times New Roman" w:cs="Times New Roman"/>
          <w:color w:val="FF0000"/>
          <w:sz w:val="24"/>
          <w:szCs w:val="26"/>
          <w:highlight w:val="yellow"/>
          <w:lang w:val="en-US"/>
        </w:rPr>
        <w:t xml:space="preserve">Pending: Cohort characteristics data table </w:t>
      </w:r>
    </w:p>
    <w:p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rsidR="006B4829" w:rsidRPr="00412D02" w:rsidRDefault="00976B13" w:rsidP="006B4829">
      <w:pPr>
        <w:autoSpaceDE w:val="0"/>
        <w:autoSpaceDN w:val="0"/>
        <w:adjustRightInd w:val="0"/>
        <w:spacing w:after="0" w:line="360" w:lineRule="auto"/>
        <w:jc w:val="both"/>
        <w:rPr>
          <w:rFonts w:asciiTheme="majorHAnsi" w:hAnsiTheme="majorHAnsi" w:cstheme="majorHAnsi"/>
          <w:i/>
          <w:sz w:val="26"/>
          <w:szCs w:val="26"/>
          <w:lang w:val="en-US"/>
        </w:rPr>
      </w:pPr>
      <w:r>
        <w:rPr>
          <w:rFonts w:asciiTheme="majorHAnsi" w:hAnsiTheme="majorHAnsi" w:cstheme="majorHAnsi"/>
          <w:i/>
          <w:sz w:val="26"/>
          <w:szCs w:val="26"/>
          <w:lang w:val="en-US"/>
        </w:rPr>
        <w:t>COVID</w:t>
      </w:r>
      <w:r w:rsidR="006B4829" w:rsidRPr="00412D02">
        <w:rPr>
          <w:rFonts w:asciiTheme="majorHAnsi" w:hAnsiTheme="majorHAnsi" w:cstheme="majorHAnsi"/>
          <w:i/>
          <w:sz w:val="26"/>
          <w:szCs w:val="26"/>
          <w:lang w:val="en-US"/>
        </w:rPr>
        <w:t xml:space="preserve">-19 specific </w:t>
      </w:r>
      <w:r w:rsidR="00EF009C" w:rsidRPr="00412D02">
        <w:rPr>
          <w:rFonts w:asciiTheme="majorHAnsi" w:hAnsiTheme="majorHAnsi" w:cstheme="majorHAnsi"/>
          <w:i/>
          <w:sz w:val="26"/>
          <w:szCs w:val="26"/>
          <w:lang w:val="en-US"/>
        </w:rPr>
        <w:t>hazard</w:t>
      </w:r>
    </w:p>
    <w:p w:rsidR="00412D02" w:rsidRDefault="00412D02" w:rsidP="00412D02">
      <w:pPr>
        <w:keepNext/>
        <w:autoSpaceDE w:val="0"/>
        <w:autoSpaceDN w:val="0"/>
        <w:adjustRightInd w:val="0"/>
        <w:spacing w:after="0" w:line="360" w:lineRule="auto"/>
        <w:jc w:val="center"/>
      </w:pPr>
      <w:r>
        <w:rPr>
          <w:noProof/>
        </w:rPr>
        <w:drawing>
          <wp:inline distT="0" distB="0" distL="0" distR="0">
            <wp:extent cx="5612130" cy="4008664"/>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rsidR="00412D02" w:rsidRDefault="00412D02" w:rsidP="00412D02">
      <w:pPr>
        <w:pStyle w:val="Descripcin"/>
        <w:jc w:val="center"/>
        <w:rPr>
          <w:rFonts w:ascii="Times New Roman" w:hAnsi="Times New Roman" w:cs="Times New Roman"/>
          <w:sz w:val="20"/>
          <w:lang w:val="en-US"/>
        </w:rPr>
      </w:pPr>
      <w:r w:rsidRPr="00412D02">
        <w:rPr>
          <w:rFonts w:ascii="Times New Roman" w:hAnsi="Times New Roman" w:cs="Times New Roman"/>
          <w:sz w:val="20"/>
          <w:lang w:val="en-US"/>
        </w:rPr>
        <w:t xml:space="preserve">Figure </w:t>
      </w:r>
      <w:r w:rsidRPr="00412D02">
        <w:rPr>
          <w:rFonts w:ascii="Times New Roman" w:hAnsi="Times New Roman" w:cs="Times New Roman"/>
          <w:sz w:val="20"/>
        </w:rPr>
        <w:fldChar w:fldCharType="begin"/>
      </w:r>
      <w:r w:rsidRPr="00412D02">
        <w:rPr>
          <w:rFonts w:ascii="Times New Roman" w:hAnsi="Times New Roman" w:cs="Times New Roman"/>
          <w:sz w:val="20"/>
          <w:lang w:val="en-US"/>
        </w:rPr>
        <w:instrText xml:space="preserve"> SEQ Figure \* ARABIC </w:instrText>
      </w:r>
      <w:r w:rsidRPr="00412D02">
        <w:rPr>
          <w:rFonts w:ascii="Times New Roman" w:hAnsi="Times New Roman" w:cs="Times New Roman"/>
          <w:sz w:val="20"/>
        </w:rPr>
        <w:fldChar w:fldCharType="separate"/>
      </w:r>
      <w:r w:rsidR="000B2BA8">
        <w:rPr>
          <w:rFonts w:ascii="Times New Roman" w:hAnsi="Times New Roman" w:cs="Times New Roman"/>
          <w:noProof/>
          <w:sz w:val="20"/>
          <w:lang w:val="en-US"/>
        </w:rPr>
        <w:t>2</w:t>
      </w:r>
      <w:r w:rsidRPr="00412D02">
        <w:rPr>
          <w:rFonts w:ascii="Times New Roman" w:hAnsi="Times New Roman" w:cs="Times New Roman"/>
          <w:sz w:val="20"/>
        </w:rPr>
        <w:fldChar w:fldCharType="end"/>
      </w:r>
      <w:r w:rsidRPr="00412D02">
        <w:rPr>
          <w:rFonts w:ascii="Times New Roman" w:hAnsi="Times New Roman" w:cs="Times New Roman"/>
          <w:sz w:val="20"/>
          <w:lang w:val="en-US"/>
        </w:rPr>
        <w:t xml:space="preserve">: COVID-19 Daily hazards </w:t>
      </w:r>
      <w:r>
        <w:rPr>
          <w:rFonts w:ascii="Times New Roman" w:hAnsi="Times New Roman" w:cs="Times New Roman"/>
          <w:sz w:val="20"/>
          <w:lang w:val="en-US"/>
        </w:rPr>
        <w:t>by cohort, age and sex group</w:t>
      </w:r>
      <w:r w:rsidRPr="00412D02">
        <w:rPr>
          <w:rFonts w:ascii="Times New Roman" w:hAnsi="Times New Roman" w:cs="Times New Roman"/>
          <w:sz w:val="20"/>
          <w:lang w:val="en-US"/>
        </w:rPr>
        <w:t>.</w:t>
      </w:r>
      <w:r>
        <w:rPr>
          <w:rFonts w:ascii="Times New Roman" w:hAnsi="Times New Roman" w:cs="Times New Roman"/>
          <w:sz w:val="20"/>
          <w:lang w:val="en-US"/>
        </w:rPr>
        <w:t xml:space="preserve"> Source: Author´s own creation with information published by Mexico´s Ministry of Health.</w:t>
      </w:r>
    </w:p>
    <w:p w:rsidR="00412D02" w:rsidRDefault="00412D02" w:rsidP="00412D02">
      <w:pPr>
        <w:pStyle w:val="Descripcin"/>
        <w:rPr>
          <w:rFonts w:ascii="Times New Roman" w:hAnsi="Times New Roman" w:cs="Times New Roman"/>
          <w:sz w:val="20"/>
          <w:lang w:val="en-US"/>
        </w:rPr>
      </w:pPr>
    </w:p>
    <w:p w:rsidR="00412D02" w:rsidRPr="00412D02" w:rsidRDefault="00412D02" w:rsidP="00412D02">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The results show us that the COVID-19 specific hazard practically represents the total hazard, since the daily background population mortality rates are near 0. The highest hazard is around day 10 for hospitalized people, while in the intubated cohort, the high hazard rates remain for more days, extending beyond 20 days for all age groups. For the hospitalized cohort hazard increases at higher ages and is systematically higher for Male sex. Practically all observed hazard decreases to the expected population mortality level after day 40.</w:t>
      </w:r>
    </w:p>
    <w:p w:rsidR="00E01353" w:rsidRPr="009A02BC" w:rsidRDefault="00412D02" w:rsidP="009A02BC">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However, hazards are practically double for the intubated cohort. Also, the intubated cohort's hazards are very similar after 55 years, and the differences by sex are much less notable. The effect of COVID-19 does not disappear for the last age group, and even on day 60, the mortality levels are higher than expected.</w:t>
      </w:r>
    </w:p>
    <w:p w:rsidR="00210EA6" w:rsidRDefault="00210EA6" w:rsidP="00EA56C2">
      <w:pPr>
        <w:spacing w:line="360" w:lineRule="auto"/>
        <w:jc w:val="both"/>
        <w:rPr>
          <w:rFonts w:ascii="Times New Roman" w:hAnsi="Times New Roman" w:cs="Times New Roman"/>
          <w:i/>
          <w:sz w:val="28"/>
          <w:szCs w:val="24"/>
          <w:lang w:val="en-US"/>
        </w:rPr>
      </w:pPr>
    </w:p>
    <w:p w:rsidR="00EA56C2" w:rsidRDefault="00EA56C2" w:rsidP="00EA56C2">
      <w:pPr>
        <w:spacing w:line="360" w:lineRule="auto"/>
        <w:jc w:val="both"/>
        <w:rPr>
          <w:rFonts w:ascii="Times New Roman" w:hAnsi="Times New Roman" w:cs="Times New Roman"/>
          <w:i/>
          <w:sz w:val="28"/>
          <w:szCs w:val="24"/>
          <w:lang w:val="en-US"/>
        </w:rPr>
      </w:pPr>
      <w:r w:rsidRPr="00412D02">
        <w:rPr>
          <w:rFonts w:ascii="Times New Roman" w:hAnsi="Times New Roman" w:cs="Times New Roman"/>
          <w:i/>
          <w:sz w:val="28"/>
          <w:szCs w:val="24"/>
          <w:lang w:val="en-US"/>
        </w:rPr>
        <w:t>Cost-effectiveness Analysis</w:t>
      </w:r>
    </w:p>
    <w:p w:rsid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The cost-effectiveness analy</w:t>
      </w:r>
      <w:r w:rsidR="007404D0">
        <w:rPr>
          <w:rFonts w:ascii="Times New Roman" w:hAnsi="Times New Roman" w:cs="Times New Roman"/>
          <w:sz w:val="24"/>
          <w:szCs w:val="24"/>
          <w:lang w:val="en-US"/>
        </w:rPr>
        <w:t>s</w:t>
      </w:r>
      <w:r w:rsidRPr="00257290">
        <w:rPr>
          <w:rFonts w:ascii="Times New Roman" w:hAnsi="Times New Roman" w:cs="Times New Roman"/>
          <w:sz w:val="24"/>
          <w:szCs w:val="24"/>
          <w:lang w:val="en-US"/>
        </w:rPr>
        <w:t>es presented come after having carried out a probabilistic sensitivity analysis</w:t>
      </w:r>
      <w:r>
        <w:rPr>
          <w:rFonts w:ascii="Times New Roman" w:hAnsi="Times New Roman" w:cs="Times New Roman"/>
          <w:sz w:val="24"/>
          <w:szCs w:val="24"/>
          <w:lang w:val="en-US"/>
        </w:rPr>
        <w:t xml:space="preserve"> with 1,000 sets of parameters. The distribution of parameters is in the supplemental material.</w:t>
      </w:r>
    </w:p>
    <w:p w:rsidR="00395A7F" w:rsidRPr="008912C4" w:rsidRDefault="00395A7F" w:rsidP="00395A7F">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rsidR="00395A7F" w:rsidRPr="00257290" w:rsidRDefault="00395A7F" w:rsidP="00257290">
      <w:pPr>
        <w:spacing w:line="360" w:lineRule="auto"/>
        <w:jc w:val="both"/>
        <w:rPr>
          <w:rFonts w:ascii="Times New Roman" w:hAnsi="Times New Roman" w:cs="Times New Roman"/>
          <w:sz w:val="24"/>
          <w:szCs w:val="24"/>
          <w:lang w:val="en-US"/>
        </w:rPr>
      </w:pPr>
    </w:p>
    <w:p w:rsidR="004A2029" w:rsidRDefault="004A2029" w:rsidP="004A2029">
      <w:pPr>
        <w:spacing w:line="276" w:lineRule="auto"/>
        <w:rPr>
          <w:rFonts w:ascii="Times New Roman" w:hAnsi="Times New Roman" w:cs="Times New Roman"/>
          <w:i/>
          <w:sz w:val="24"/>
          <w:szCs w:val="24"/>
          <w:lang w:val="en-US"/>
        </w:rPr>
      </w:pPr>
      <w:r w:rsidRPr="004A2029">
        <w:rPr>
          <w:rFonts w:ascii="Times New Roman" w:hAnsi="Times New Roman" w:cs="Times New Roman"/>
          <w:i/>
          <w:sz w:val="24"/>
          <w:szCs w:val="24"/>
          <w:lang w:val="en-US"/>
        </w:rPr>
        <w:t>Hospitalized cohort</w:t>
      </w:r>
    </w:p>
    <w:p w:rsidR="00257290" w:rsidRP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 xml:space="preserve">If no treatment is applied, the expected life years are </w:t>
      </w:r>
      <w:r>
        <w:rPr>
          <w:rFonts w:ascii="Times New Roman" w:hAnsi="Times New Roman" w:cs="Times New Roman"/>
          <w:sz w:val="24"/>
          <w:szCs w:val="24"/>
          <w:lang w:val="en-US"/>
        </w:rPr>
        <w:t>7.54</w:t>
      </w:r>
      <w:r w:rsidRPr="00257290">
        <w:rPr>
          <w:rFonts w:ascii="Times New Roman" w:hAnsi="Times New Roman" w:cs="Times New Roman"/>
          <w:sz w:val="24"/>
          <w:szCs w:val="24"/>
          <w:lang w:val="en-US"/>
        </w:rPr>
        <w:t xml:space="preserve">. When the population is treated with Baricitinib and Remdesivir is applied, the expected life years gained are </w:t>
      </w:r>
      <w:r>
        <w:rPr>
          <w:rFonts w:ascii="Times New Roman" w:hAnsi="Times New Roman" w:cs="Times New Roman"/>
          <w:sz w:val="24"/>
          <w:szCs w:val="24"/>
          <w:lang w:val="en-US"/>
        </w:rPr>
        <w:t>2.08</w:t>
      </w:r>
      <w:r w:rsidRPr="0025729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bl>
      <w:tblPr>
        <w:tblW w:w="8780" w:type="dxa"/>
        <w:tblCellMar>
          <w:left w:w="70" w:type="dxa"/>
          <w:right w:w="70" w:type="dxa"/>
        </w:tblCellMar>
        <w:tblLook w:val="04A0" w:firstRow="1" w:lastRow="0" w:firstColumn="1" w:lastColumn="0" w:noHBand="0" w:noVBand="1"/>
      </w:tblPr>
      <w:tblGrid>
        <w:gridCol w:w="2480"/>
        <w:gridCol w:w="1340"/>
        <w:gridCol w:w="1240"/>
        <w:gridCol w:w="1240"/>
        <w:gridCol w:w="1240"/>
        <w:gridCol w:w="1240"/>
      </w:tblGrid>
      <w:tr w:rsidR="00257290" w:rsidRPr="00257290" w:rsidTr="00257290">
        <w:trPr>
          <w:trHeight w:val="300"/>
        </w:trPr>
        <w:tc>
          <w:tcPr>
            <w:tcW w:w="878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b/>
                <w:bCs/>
                <w:color w:val="000000"/>
                <w:lang w:eastAsia="es-MX"/>
              </w:rPr>
            </w:pPr>
            <w:r w:rsidRPr="00257290">
              <w:rPr>
                <w:rFonts w:ascii="Times New Roman" w:eastAsia="Times New Roman" w:hAnsi="Times New Roman" w:cs="Times New Roman"/>
                <w:b/>
                <w:bCs/>
                <w:color w:val="000000"/>
                <w:lang w:eastAsia="es-MX"/>
              </w:rPr>
              <w:t>Cost</w:t>
            </w:r>
            <w:r>
              <w:rPr>
                <w:rFonts w:ascii="Times New Roman" w:eastAsia="Times New Roman" w:hAnsi="Times New Roman" w:cs="Times New Roman"/>
                <w:b/>
                <w:bCs/>
                <w:color w:val="000000"/>
                <w:lang w:eastAsia="es-MX"/>
              </w:rPr>
              <w:t>-</w:t>
            </w:r>
            <w:proofErr w:type="spellStart"/>
            <w:r w:rsidRPr="00257290">
              <w:rPr>
                <w:rFonts w:ascii="Times New Roman" w:eastAsia="Times New Roman" w:hAnsi="Times New Roman" w:cs="Times New Roman"/>
                <w:b/>
                <w:bCs/>
                <w:color w:val="000000"/>
                <w:lang w:eastAsia="es-MX"/>
              </w:rPr>
              <w:t>Effectiveness</w:t>
            </w:r>
            <w:proofErr w:type="spellEnd"/>
            <w:r w:rsidRPr="00257290">
              <w:rPr>
                <w:rFonts w:ascii="Times New Roman" w:eastAsia="Times New Roman" w:hAnsi="Times New Roman" w:cs="Times New Roman"/>
                <w:b/>
                <w:bCs/>
                <w:color w:val="000000"/>
                <w:lang w:eastAsia="es-MX"/>
              </w:rPr>
              <w:t xml:space="preserve"> </w:t>
            </w:r>
            <w:proofErr w:type="spellStart"/>
            <w:r w:rsidRPr="00257290">
              <w:rPr>
                <w:rFonts w:ascii="Times New Roman" w:eastAsia="Times New Roman" w:hAnsi="Times New Roman" w:cs="Times New Roman"/>
                <w:b/>
                <w:bCs/>
                <w:color w:val="000000"/>
                <w:lang w:eastAsia="es-MX"/>
              </w:rPr>
              <w:t>Analysis</w:t>
            </w:r>
            <w:proofErr w:type="spellEnd"/>
            <w:r w:rsidRPr="00257290">
              <w:rPr>
                <w:rFonts w:ascii="Times New Roman" w:eastAsia="Times New Roman" w:hAnsi="Times New Roman" w:cs="Times New Roman"/>
                <w:b/>
                <w:bCs/>
                <w:color w:val="000000"/>
                <w:lang w:eastAsia="es-MX"/>
              </w:rPr>
              <w:t xml:space="preserve">: </w:t>
            </w:r>
            <w:proofErr w:type="spellStart"/>
            <w:r w:rsidRPr="00257290">
              <w:rPr>
                <w:rFonts w:ascii="Times New Roman" w:eastAsia="Times New Roman" w:hAnsi="Times New Roman" w:cs="Times New Roman"/>
                <w:b/>
                <w:bCs/>
                <w:color w:val="000000"/>
                <w:lang w:eastAsia="es-MX"/>
              </w:rPr>
              <w:t>Hospitalized</w:t>
            </w:r>
            <w:proofErr w:type="spellEnd"/>
          </w:p>
        </w:tc>
      </w:tr>
      <w:tr w:rsidR="00257290" w:rsidRPr="00257290" w:rsidTr="00257290">
        <w:trPr>
          <w:trHeight w:val="588"/>
        </w:trPr>
        <w:tc>
          <w:tcPr>
            <w:tcW w:w="2480" w:type="dxa"/>
            <w:tcBorders>
              <w:top w:val="nil"/>
              <w:left w:val="single" w:sz="8" w:space="0" w:color="auto"/>
              <w:bottom w:val="single" w:sz="8" w:space="0" w:color="auto"/>
              <w:right w:val="nil"/>
            </w:tcBorders>
            <w:shd w:val="clear" w:color="auto" w:fill="auto"/>
            <w:vAlign w:val="center"/>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Strategy</w:t>
            </w:r>
          </w:p>
        </w:tc>
        <w:tc>
          <w:tcPr>
            <w:tcW w:w="1340" w:type="dxa"/>
            <w:tcBorders>
              <w:top w:val="nil"/>
              <w:left w:val="nil"/>
              <w:bottom w:val="single" w:sz="8" w:space="0" w:color="auto"/>
              <w:right w:val="nil"/>
            </w:tcBorders>
            <w:shd w:val="clear" w:color="auto" w:fill="auto"/>
            <w:vAlign w:val="center"/>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Cost</w:t>
            </w:r>
          </w:p>
        </w:tc>
        <w:tc>
          <w:tcPr>
            <w:tcW w:w="1240" w:type="dxa"/>
            <w:tcBorders>
              <w:top w:val="nil"/>
              <w:left w:val="nil"/>
              <w:bottom w:val="single" w:sz="8" w:space="0" w:color="auto"/>
              <w:right w:val="nil"/>
            </w:tcBorders>
            <w:shd w:val="clear" w:color="auto" w:fill="auto"/>
            <w:vAlign w:val="center"/>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Effect</w:t>
            </w:r>
          </w:p>
        </w:tc>
        <w:tc>
          <w:tcPr>
            <w:tcW w:w="1240" w:type="dxa"/>
            <w:tcBorders>
              <w:top w:val="nil"/>
              <w:left w:val="nil"/>
              <w:bottom w:val="single" w:sz="8" w:space="0" w:color="auto"/>
              <w:right w:val="nil"/>
            </w:tcBorders>
            <w:shd w:val="clear" w:color="auto" w:fill="auto"/>
            <w:vAlign w:val="center"/>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Incremental Cost</w:t>
            </w:r>
          </w:p>
        </w:tc>
        <w:tc>
          <w:tcPr>
            <w:tcW w:w="1240" w:type="dxa"/>
            <w:tcBorders>
              <w:top w:val="nil"/>
              <w:left w:val="nil"/>
              <w:bottom w:val="single" w:sz="8" w:space="0" w:color="auto"/>
              <w:right w:val="nil"/>
            </w:tcBorders>
            <w:shd w:val="clear" w:color="auto" w:fill="auto"/>
            <w:vAlign w:val="center"/>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Incremental Effect</w:t>
            </w:r>
          </w:p>
        </w:tc>
        <w:tc>
          <w:tcPr>
            <w:tcW w:w="1240" w:type="dxa"/>
            <w:tcBorders>
              <w:top w:val="nil"/>
              <w:left w:val="nil"/>
              <w:bottom w:val="single" w:sz="8" w:space="0" w:color="auto"/>
              <w:right w:val="single" w:sz="8" w:space="0" w:color="auto"/>
            </w:tcBorders>
            <w:shd w:val="clear" w:color="auto" w:fill="auto"/>
            <w:vAlign w:val="center"/>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ICER</w:t>
            </w:r>
          </w:p>
        </w:tc>
      </w:tr>
      <w:tr w:rsidR="00257290" w:rsidRPr="00257290" w:rsidTr="00257290">
        <w:trPr>
          <w:trHeight w:val="288"/>
        </w:trPr>
        <w:tc>
          <w:tcPr>
            <w:tcW w:w="2480" w:type="dxa"/>
            <w:tcBorders>
              <w:top w:val="nil"/>
              <w:left w:val="single" w:sz="8" w:space="0" w:color="auto"/>
              <w:bottom w:val="nil"/>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i/>
                <w:iCs/>
                <w:color w:val="000000"/>
                <w:sz w:val="20"/>
                <w:szCs w:val="20"/>
                <w:lang w:eastAsia="es-MX"/>
              </w:rPr>
            </w:pPr>
            <w:r w:rsidRPr="00257290">
              <w:rPr>
                <w:rFonts w:ascii="Times New Roman" w:eastAsia="Times New Roman" w:hAnsi="Times New Roman" w:cs="Times New Roman"/>
                <w:i/>
                <w:iCs/>
                <w:color w:val="000000"/>
                <w:sz w:val="20"/>
                <w:szCs w:val="20"/>
                <w:lang w:eastAsia="es-MX"/>
              </w:rPr>
              <w:t>No Treatment</w:t>
            </w:r>
          </w:p>
        </w:tc>
        <w:tc>
          <w:tcPr>
            <w:tcW w:w="1340" w:type="dxa"/>
            <w:tcBorders>
              <w:top w:val="nil"/>
              <w:left w:val="nil"/>
              <w:bottom w:val="nil"/>
              <w:right w:val="nil"/>
            </w:tcBorders>
            <w:shd w:val="clear" w:color="auto" w:fill="auto"/>
            <w:noWrap/>
            <w:vAlign w:val="center"/>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$317,932.60</w:t>
            </w:r>
          </w:p>
        </w:tc>
        <w:tc>
          <w:tcPr>
            <w:tcW w:w="1240" w:type="dxa"/>
            <w:tcBorders>
              <w:top w:val="nil"/>
              <w:left w:val="nil"/>
              <w:bottom w:val="nil"/>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7.542261</w:t>
            </w:r>
          </w:p>
        </w:tc>
        <w:tc>
          <w:tcPr>
            <w:tcW w:w="1240" w:type="dxa"/>
            <w:tcBorders>
              <w:top w:val="nil"/>
              <w:left w:val="nil"/>
              <w:bottom w:val="nil"/>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single" w:sz="8" w:space="0" w:color="auto"/>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r>
      <w:tr w:rsidR="00257290" w:rsidRPr="00257290" w:rsidTr="00257290">
        <w:trPr>
          <w:trHeight w:val="300"/>
        </w:trPr>
        <w:tc>
          <w:tcPr>
            <w:tcW w:w="2480" w:type="dxa"/>
            <w:tcBorders>
              <w:top w:val="nil"/>
              <w:left w:val="single" w:sz="8" w:space="0" w:color="auto"/>
              <w:bottom w:val="nil"/>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i/>
                <w:iCs/>
                <w:color w:val="000000"/>
                <w:sz w:val="20"/>
                <w:szCs w:val="20"/>
                <w:lang w:eastAsia="es-MX"/>
              </w:rPr>
            </w:pPr>
            <w:r w:rsidRPr="00257290">
              <w:rPr>
                <w:rFonts w:ascii="Times New Roman" w:eastAsia="Times New Roman" w:hAnsi="Times New Roman" w:cs="Times New Roman"/>
                <w:i/>
                <w:iCs/>
                <w:color w:val="000000"/>
                <w:sz w:val="20"/>
                <w:szCs w:val="20"/>
                <w:lang w:eastAsia="es-MX"/>
              </w:rPr>
              <w:t>Remdesivir and Baricitinib</w:t>
            </w:r>
          </w:p>
        </w:tc>
        <w:tc>
          <w:tcPr>
            <w:tcW w:w="1340" w:type="dxa"/>
            <w:tcBorders>
              <w:top w:val="nil"/>
              <w:left w:val="nil"/>
              <w:bottom w:val="nil"/>
              <w:right w:val="nil"/>
            </w:tcBorders>
            <w:shd w:val="clear" w:color="auto" w:fill="auto"/>
            <w:noWrap/>
            <w:vAlign w:val="center"/>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$488,107.00</w:t>
            </w:r>
          </w:p>
        </w:tc>
        <w:tc>
          <w:tcPr>
            <w:tcW w:w="1240" w:type="dxa"/>
            <w:tcBorders>
              <w:top w:val="nil"/>
              <w:left w:val="nil"/>
              <w:bottom w:val="nil"/>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9.629469</w:t>
            </w:r>
          </w:p>
        </w:tc>
        <w:tc>
          <w:tcPr>
            <w:tcW w:w="1240" w:type="dxa"/>
            <w:tcBorders>
              <w:top w:val="nil"/>
              <w:left w:val="nil"/>
              <w:bottom w:val="nil"/>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$170,174.40</w:t>
            </w:r>
          </w:p>
        </w:tc>
        <w:tc>
          <w:tcPr>
            <w:tcW w:w="1240" w:type="dxa"/>
            <w:tcBorders>
              <w:top w:val="nil"/>
              <w:left w:val="nil"/>
              <w:bottom w:val="nil"/>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2.087208</w:t>
            </w:r>
          </w:p>
        </w:tc>
        <w:tc>
          <w:tcPr>
            <w:tcW w:w="1240" w:type="dxa"/>
            <w:tcBorders>
              <w:top w:val="nil"/>
              <w:left w:val="nil"/>
              <w:bottom w:val="nil"/>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81532.0754</w:t>
            </w:r>
          </w:p>
        </w:tc>
      </w:tr>
      <w:tr w:rsidR="00257290" w:rsidRPr="00257290" w:rsidTr="00257290">
        <w:trPr>
          <w:trHeight w:val="300"/>
        </w:trPr>
        <w:tc>
          <w:tcPr>
            <w:tcW w:w="2480" w:type="dxa"/>
            <w:tcBorders>
              <w:top w:val="nil"/>
              <w:left w:val="single" w:sz="8" w:space="0" w:color="auto"/>
              <w:bottom w:val="single" w:sz="8" w:space="0" w:color="auto"/>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i/>
                <w:iCs/>
                <w:color w:val="000000"/>
                <w:sz w:val="20"/>
                <w:szCs w:val="20"/>
                <w:lang w:eastAsia="es-MX"/>
              </w:rPr>
            </w:pPr>
            <w:r w:rsidRPr="00257290">
              <w:rPr>
                <w:rFonts w:ascii="Times New Roman" w:eastAsia="Times New Roman" w:hAnsi="Times New Roman" w:cs="Times New Roman"/>
                <w:i/>
                <w:iCs/>
                <w:color w:val="000000"/>
                <w:sz w:val="20"/>
                <w:szCs w:val="20"/>
                <w:lang w:eastAsia="es-MX"/>
              </w:rPr>
              <w:t>Remdesivir</w:t>
            </w:r>
          </w:p>
        </w:tc>
        <w:tc>
          <w:tcPr>
            <w:tcW w:w="1340" w:type="dxa"/>
            <w:tcBorders>
              <w:top w:val="nil"/>
              <w:left w:val="nil"/>
              <w:bottom w:val="single" w:sz="8" w:space="0" w:color="auto"/>
              <w:right w:val="nil"/>
            </w:tcBorders>
            <w:shd w:val="clear" w:color="auto" w:fill="auto"/>
            <w:noWrap/>
            <w:vAlign w:val="center"/>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$406,372.00</w:t>
            </w:r>
          </w:p>
        </w:tc>
        <w:tc>
          <w:tcPr>
            <w:tcW w:w="1240" w:type="dxa"/>
            <w:tcBorders>
              <w:top w:val="nil"/>
              <w:left w:val="nil"/>
              <w:bottom w:val="single" w:sz="8" w:space="0" w:color="auto"/>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8.548145</w:t>
            </w:r>
          </w:p>
        </w:tc>
        <w:tc>
          <w:tcPr>
            <w:tcW w:w="1240" w:type="dxa"/>
            <w:tcBorders>
              <w:top w:val="nil"/>
              <w:left w:val="nil"/>
              <w:bottom w:val="single" w:sz="8" w:space="0" w:color="auto"/>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single" w:sz="8" w:space="0" w:color="auto"/>
              <w:right w:val="nil"/>
            </w:tcBorders>
            <w:shd w:val="clear" w:color="auto" w:fill="auto"/>
            <w:noWrap/>
            <w:vAlign w:val="bottom"/>
            <w:hideMark/>
          </w:tcPr>
          <w:p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single" w:sz="8" w:space="0" w:color="auto"/>
              <w:right w:val="single" w:sz="8" w:space="0" w:color="auto"/>
            </w:tcBorders>
            <w:shd w:val="clear" w:color="auto" w:fill="auto"/>
            <w:noWrap/>
            <w:vAlign w:val="bottom"/>
            <w:hideMark/>
          </w:tcPr>
          <w:p w:rsidR="00257290" w:rsidRPr="00257290" w:rsidRDefault="00257290" w:rsidP="00F1523D">
            <w:pPr>
              <w:keepNext/>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r>
    </w:tbl>
    <w:p w:rsidR="00257290" w:rsidRPr="008912C4" w:rsidRDefault="00F1523D" w:rsidP="00F1523D">
      <w:pPr>
        <w:pStyle w:val="Descripcin"/>
        <w:jc w:val="center"/>
        <w:rPr>
          <w:rFonts w:ascii="Times New Roman" w:hAnsi="Times New Roman" w:cs="Times New Roman"/>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3</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ICERs of the three </w:t>
      </w:r>
      <w:r w:rsidR="008912C4" w:rsidRPr="008912C4">
        <w:rPr>
          <w:rFonts w:ascii="Times New Roman" w:hAnsi="Times New Roman" w:cs="Times New Roman"/>
          <w:sz w:val="20"/>
          <w:lang w:val="en-US"/>
        </w:rPr>
        <w:t>different</w:t>
      </w:r>
      <w:r w:rsidRPr="008912C4">
        <w:rPr>
          <w:rFonts w:ascii="Times New Roman" w:hAnsi="Times New Roman" w:cs="Times New Roman"/>
          <w:sz w:val="20"/>
          <w:lang w:val="en-US"/>
        </w:rPr>
        <w:t xml:space="preserve"> strategies for the hospitalized cohort</w:t>
      </w:r>
    </w:p>
    <w:p w:rsidR="00F1523D" w:rsidRDefault="00F1523D" w:rsidP="00257290">
      <w:pPr>
        <w:spacing w:line="360" w:lineRule="auto"/>
        <w:jc w:val="both"/>
        <w:rPr>
          <w:rFonts w:ascii="Times New Roman" w:hAnsi="Times New Roman" w:cs="Times New Roman"/>
          <w:sz w:val="24"/>
          <w:szCs w:val="24"/>
          <w:lang w:val="en-US"/>
        </w:rPr>
      </w:pPr>
    </w:p>
    <w:p w:rsid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The results only display</w:t>
      </w:r>
      <w:r>
        <w:rPr>
          <w:rFonts w:ascii="Times New Roman" w:hAnsi="Times New Roman" w:cs="Times New Roman"/>
          <w:sz w:val="24"/>
          <w:szCs w:val="24"/>
          <w:lang w:val="en-US"/>
        </w:rPr>
        <w:t xml:space="preserve"> incremental costs, effects and ICER´s for the</w:t>
      </w:r>
      <w:r w:rsidRPr="00257290">
        <w:rPr>
          <w:rFonts w:ascii="Times New Roman" w:hAnsi="Times New Roman" w:cs="Times New Roman"/>
          <w:sz w:val="24"/>
          <w:szCs w:val="24"/>
          <w:lang w:val="en-US"/>
        </w:rPr>
        <w:t xml:space="preserve"> “No treatment” and “Remdesivir and Baricitinib”</w:t>
      </w:r>
      <w:r>
        <w:rPr>
          <w:rFonts w:ascii="Times New Roman" w:hAnsi="Times New Roman" w:cs="Times New Roman"/>
          <w:sz w:val="24"/>
          <w:szCs w:val="24"/>
          <w:lang w:val="en-US"/>
        </w:rPr>
        <w:t xml:space="preserve"> strategies</w:t>
      </w:r>
      <w:r w:rsidRPr="00257290">
        <w:rPr>
          <w:rFonts w:ascii="Times New Roman" w:hAnsi="Times New Roman" w:cs="Times New Roman"/>
          <w:sz w:val="24"/>
          <w:szCs w:val="24"/>
          <w:lang w:val="en-US"/>
        </w:rPr>
        <w:t xml:space="preserve"> because “Remdesivir” is a weakly dominated strategy as can be seen in the efficient frontier, which implies that the “Remdesivir and Baricitinib” strategy is always chosen if the willingness to pay increases above the “No treatment” limit.</w:t>
      </w:r>
    </w:p>
    <w:p w:rsidR="00F1523D" w:rsidRDefault="005C3824" w:rsidP="00F1523D">
      <w:pPr>
        <w:keepNext/>
        <w:spacing w:line="360" w:lineRule="auto"/>
        <w:jc w:val="center"/>
      </w:pPr>
      <w:r>
        <w:rPr>
          <w:noProof/>
        </w:rPr>
        <w:lastRenderedPageBreak/>
        <w:drawing>
          <wp:inline distT="0" distB="0" distL="0" distR="0">
            <wp:extent cx="3851149" cy="27508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8099" cy="2762927"/>
                    </a:xfrm>
                    <a:prstGeom prst="rect">
                      <a:avLst/>
                    </a:prstGeom>
                    <a:noFill/>
                    <a:ln>
                      <a:noFill/>
                    </a:ln>
                  </pic:spPr>
                </pic:pic>
              </a:graphicData>
            </a:graphic>
          </wp:inline>
        </w:drawing>
      </w:r>
    </w:p>
    <w:p w:rsidR="009A02BC" w:rsidRPr="008912C4" w:rsidRDefault="00F1523D" w:rsidP="00F1523D">
      <w:pPr>
        <w:pStyle w:val="Descripcin"/>
        <w:jc w:val="center"/>
        <w:rPr>
          <w:rFonts w:ascii="Times New Roman" w:hAnsi="Times New Roman" w:cs="Times New Roman"/>
          <w:szCs w:val="24"/>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4</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Efficient frontier </w:t>
      </w:r>
      <w:r w:rsidR="002D46E8" w:rsidRPr="002D46E8">
        <w:rPr>
          <w:rFonts w:ascii="Times New Roman" w:hAnsi="Times New Roman" w:cs="Times New Roman"/>
          <w:sz w:val="20"/>
          <w:lang w:val="en-US"/>
        </w:rPr>
        <w:t xml:space="preserve">of strategies for the </w:t>
      </w:r>
      <w:r w:rsidR="002D46E8">
        <w:rPr>
          <w:rFonts w:ascii="Times New Roman" w:hAnsi="Times New Roman" w:cs="Times New Roman"/>
          <w:sz w:val="20"/>
          <w:lang w:val="en-US"/>
        </w:rPr>
        <w:t>hospitalized</w:t>
      </w:r>
      <w:r w:rsidR="002D46E8" w:rsidRPr="002D46E8">
        <w:rPr>
          <w:rFonts w:ascii="Times New Roman" w:hAnsi="Times New Roman" w:cs="Times New Roman"/>
          <w:sz w:val="20"/>
          <w:lang w:val="en-US"/>
        </w:rPr>
        <w:t xml:space="preserve"> patient cohort</w:t>
      </w:r>
    </w:p>
    <w:p w:rsidR="001865BC" w:rsidRPr="00F1523D" w:rsidRDefault="001E7970" w:rsidP="00F1523D">
      <w:pPr>
        <w:spacing w:line="360" w:lineRule="auto"/>
        <w:jc w:val="both"/>
        <w:rPr>
          <w:rFonts w:ascii="Times New Roman" w:hAnsi="Times New Roman" w:cs="Times New Roman"/>
          <w:sz w:val="24"/>
          <w:szCs w:val="24"/>
          <w:lang w:val="en-US"/>
        </w:rPr>
      </w:pPr>
      <w:r w:rsidRPr="00F1523D">
        <w:rPr>
          <w:rFonts w:ascii="Times New Roman" w:hAnsi="Times New Roman" w:cs="Times New Roman"/>
          <w:sz w:val="24"/>
          <w:szCs w:val="24"/>
          <w:lang w:val="en-US"/>
        </w:rPr>
        <w:t xml:space="preserve">If the willingness to pay surpasses </w:t>
      </w:r>
      <w:r w:rsidR="008122F4">
        <w:rPr>
          <w:rFonts w:ascii="Times New Roman" w:hAnsi="Times New Roman" w:cs="Times New Roman"/>
          <w:sz w:val="24"/>
          <w:szCs w:val="24"/>
          <w:lang w:val="en-US"/>
        </w:rPr>
        <w:t>$</w:t>
      </w:r>
      <w:r w:rsidR="00F1523D">
        <w:rPr>
          <w:rFonts w:ascii="Times New Roman" w:hAnsi="Times New Roman" w:cs="Times New Roman"/>
          <w:sz w:val="24"/>
          <w:szCs w:val="24"/>
          <w:lang w:val="en-US"/>
        </w:rPr>
        <w:t>87,922.64</w:t>
      </w:r>
      <w:r w:rsidRPr="00F1523D">
        <w:rPr>
          <w:rFonts w:ascii="Times New Roman" w:hAnsi="Times New Roman" w:cs="Times New Roman"/>
          <w:sz w:val="24"/>
          <w:szCs w:val="24"/>
          <w:lang w:val="en-US"/>
        </w:rPr>
        <w:t xml:space="preserve"> Mexican pesos per life-year, gained “Remdesivir and Baricitinib” strategy has a greater probability of being more cost-effective than the other two strategies. Below this point, “No treatment” is probably more cost-effective.  </w:t>
      </w:r>
    </w:p>
    <w:p w:rsidR="008912C4" w:rsidRDefault="001E7970" w:rsidP="008912C4">
      <w:pPr>
        <w:keepNext/>
        <w:spacing w:line="360" w:lineRule="auto"/>
        <w:jc w:val="center"/>
      </w:pPr>
      <w:r>
        <w:rPr>
          <w:noProof/>
        </w:rPr>
        <w:drawing>
          <wp:inline distT="0" distB="0" distL="0" distR="0">
            <wp:extent cx="4587241" cy="32766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7950" cy="3284249"/>
                    </a:xfrm>
                    <a:prstGeom prst="rect">
                      <a:avLst/>
                    </a:prstGeom>
                    <a:noFill/>
                    <a:ln>
                      <a:noFill/>
                    </a:ln>
                  </pic:spPr>
                </pic:pic>
              </a:graphicData>
            </a:graphic>
          </wp:inline>
        </w:drawing>
      </w:r>
    </w:p>
    <w:p w:rsidR="001E7970" w:rsidRPr="008912C4" w:rsidRDefault="008912C4" w:rsidP="008912C4">
      <w:pPr>
        <w:pStyle w:val="Descripcin"/>
        <w:jc w:val="center"/>
        <w:rPr>
          <w:rFonts w:ascii="Times New Roman" w:hAnsi="Times New Roman" w:cs="Times New Roman"/>
          <w:szCs w:val="24"/>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5</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Probability of a strategy </w:t>
      </w:r>
      <w:r w:rsidR="000B2BA8">
        <w:rPr>
          <w:rFonts w:ascii="Times New Roman" w:hAnsi="Times New Roman" w:cs="Times New Roman"/>
          <w:sz w:val="20"/>
          <w:lang w:val="en-US"/>
        </w:rPr>
        <w:t xml:space="preserve">for hospitalized patients </w:t>
      </w:r>
      <w:r w:rsidRPr="008912C4">
        <w:rPr>
          <w:rFonts w:ascii="Times New Roman" w:hAnsi="Times New Roman" w:cs="Times New Roman"/>
          <w:sz w:val="20"/>
          <w:lang w:val="en-US"/>
        </w:rPr>
        <w:t>of being cost-effective under different willingness to pay. Dotted line indicates the threshold where one strategy outperforms another in probability.</w:t>
      </w:r>
    </w:p>
    <w:p w:rsidR="000B2BA8" w:rsidRPr="007404D0" w:rsidRDefault="007404D0" w:rsidP="007404D0">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lastRenderedPageBreak/>
        <w:t>Pending: Edition and a more detailed description</w:t>
      </w:r>
    </w:p>
    <w:p w:rsidR="004A2029" w:rsidRDefault="004A2029" w:rsidP="009A02BC">
      <w:pPr>
        <w:spacing w:line="360" w:lineRule="auto"/>
        <w:rPr>
          <w:rFonts w:ascii="Times New Roman" w:hAnsi="Times New Roman" w:cs="Times New Roman"/>
          <w:i/>
          <w:sz w:val="24"/>
          <w:szCs w:val="24"/>
          <w:lang w:val="en-US"/>
        </w:rPr>
      </w:pPr>
      <w:r w:rsidRPr="004A2029">
        <w:rPr>
          <w:rFonts w:ascii="Times New Roman" w:hAnsi="Times New Roman" w:cs="Times New Roman"/>
          <w:i/>
          <w:sz w:val="24"/>
          <w:szCs w:val="24"/>
          <w:lang w:val="en-US"/>
        </w:rPr>
        <w:t>Intubated cohort</w:t>
      </w:r>
    </w:p>
    <w:p w:rsidR="00054C33" w:rsidRPr="00054C33" w:rsidRDefault="00054C33" w:rsidP="00054C33">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 xml:space="preserve">The expected Life Years gained by dexamethasone are </w:t>
      </w:r>
      <w:r>
        <w:rPr>
          <w:rFonts w:ascii="Times New Roman" w:hAnsi="Times New Roman" w:cs="Times New Roman"/>
          <w:sz w:val="24"/>
          <w:szCs w:val="28"/>
          <w:lang w:val="en-US"/>
        </w:rPr>
        <w:t>1.8</w:t>
      </w:r>
      <w:r w:rsidRPr="00054C33">
        <w:rPr>
          <w:rFonts w:ascii="Times New Roman" w:hAnsi="Times New Roman" w:cs="Times New Roman"/>
          <w:sz w:val="24"/>
          <w:szCs w:val="28"/>
          <w:lang w:val="en-US"/>
        </w:rPr>
        <w:t xml:space="preserve">. The vast majority of dexamethasone costs come from the increase in individuals who survived the treatment and who saw their hospital costs increase. The price of the drug is meager (approximately </w:t>
      </w:r>
      <w:r w:rsidR="008122F4">
        <w:rPr>
          <w:rFonts w:ascii="Times New Roman" w:hAnsi="Times New Roman" w:cs="Times New Roman"/>
          <w:sz w:val="24"/>
          <w:szCs w:val="28"/>
          <w:lang w:val="en-US"/>
        </w:rPr>
        <w:t>4 Mexican</w:t>
      </w:r>
      <w:r w:rsidRPr="00054C33">
        <w:rPr>
          <w:rFonts w:ascii="Times New Roman" w:hAnsi="Times New Roman" w:cs="Times New Roman"/>
          <w:sz w:val="24"/>
          <w:szCs w:val="28"/>
          <w:lang w:val="en-US"/>
        </w:rPr>
        <w:t xml:space="preserve"> pesos).</w:t>
      </w:r>
    </w:p>
    <w:tbl>
      <w:tblPr>
        <w:tblW w:w="7580" w:type="dxa"/>
        <w:jc w:val="center"/>
        <w:tblCellMar>
          <w:left w:w="70" w:type="dxa"/>
          <w:right w:w="70" w:type="dxa"/>
        </w:tblCellMar>
        <w:tblLook w:val="04A0" w:firstRow="1" w:lastRow="0" w:firstColumn="1" w:lastColumn="0" w:noHBand="0" w:noVBand="1"/>
      </w:tblPr>
      <w:tblGrid>
        <w:gridCol w:w="1540"/>
        <w:gridCol w:w="1340"/>
        <w:gridCol w:w="980"/>
        <w:gridCol w:w="1240"/>
        <w:gridCol w:w="1240"/>
        <w:gridCol w:w="1240"/>
      </w:tblGrid>
      <w:tr w:rsidR="00054C33" w:rsidRPr="00054C33" w:rsidTr="00054C33">
        <w:trPr>
          <w:trHeight w:val="300"/>
          <w:jc w:val="center"/>
        </w:trPr>
        <w:tc>
          <w:tcPr>
            <w:tcW w:w="758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54C33" w:rsidRPr="00054C33" w:rsidRDefault="00054C33" w:rsidP="00054C33">
            <w:pPr>
              <w:spacing w:after="0" w:line="240" w:lineRule="auto"/>
              <w:jc w:val="center"/>
              <w:rPr>
                <w:rFonts w:ascii="Times New Roman" w:eastAsia="Times New Roman" w:hAnsi="Times New Roman" w:cs="Times New Roman"/>
                <w:b/>
                <w:bCs/>
                <w:color w:val="000000"/>
                <w:lang w:eastAsia="es-MX"/>
              </w:rPr>
            </w:pPr>
            <w:r w:rsidRPr="00054C33">
              <w:rPr>
                <w:rFonts w:ascii="Times New Roman" w:eastAsia="Times New Roman" w:hAnsi="Times New Roman" w:cs="Times New Roman"/>
                <w:b/>
                <w:bCs/>
                <w:color w:val="000000"/>
                <w:lang w:eastAsia="es-MX"/>
              </w:rPr>
              <w:t xml:space="preserve">Cost </w:t>
            </w:r>
            <w:proofErr w:type="spellStart"/>
            <w:r w:rsidRPr="00054C33">
              <w:rPr>
                <w:rFonts w:ascii="Times New Roman" w:eastAsia="Times New Roman" w:hAnsi="Times New Roman" w:cs="Times New Roman"/>
                <w:b/>
                <w:bCs/>
                <w:color w:val="000000"/>
                <w:lang w:eastAsia="es-MX"/>
              </w:rPr>
              <w:t>Effectiveness</w:t>
            </w:r>
            <w:proofErr w:type="spellEnd"/>
            <w:r w:rsidRPr="00054C33">
              <w:rPr>
                <w:rFonts w:ascii="Times New Roman" w:eastAsia="Times New Roman" w:hAnsi="Times New Roman" w:cs="Times New Roman"/>
                <w:b/>
                <w:bCs/>
                <w:color w:val="000000"/>
                <w:lang w:eastAsia="es-MX"/>
              </w:rPr>
              <w:t xml:space="preserve"> </w:t>
            </w:r>
            <w:proofErr w:type="spellStart"/>
            <w:r w:rsidRPr="00054C33">
              <w:rPr>
                <w:rFonts w:ascii="Times New Roman" w:eastAsia="Times New Roman" w:hAnsi="Times New Roman" w:cs="Times New Roman"/>
                <w:b/>
                <w:bCs/>
                <w:color w:val="000000"/>
                <w:lang w:eastAsia="es-MX"/>
              </w:rPr>
              <w:t>Analysis</w:t>
            </w:r>
            <w:proofErr w:type="spellEnd"/>
            <w:r w:rsidRPr="00054C33">
              <w:rPr>
                <w:rFonts w:ascii="Times New Roman" w:eastAsia="Times New Roman" w:hAnsi="Times New Roman" w:cs="Times New Roman"/>
                <w:b/>
                <w:bCs/>
                <w:color w:val="000000"/>
                <w:lang w:eastAsia="es-MX"/>
              </w:rPr>
              <w:t xml:space="preserve">: </w:t>
            </w:r>
            <w:proofErr w:type="spellStart"/>
            <w:r w:rsidRPr="00054C33">
              <w:rPr>
                <w:rFonts w:ascii="Times New Roman" w:eastAsia="Times New Roman" w:hAnsi="Times New Roman" w:cs="Times New Roman"/>
                <w:b/>
                <w:bCs/>
                <w:color w:val="000000"/>
                <w:lang w:eastAsia="es-MX"/>
              </w:rPr>
              <w:t>Intubated</w:t>
            </w:r>
            <w:proofErr w:type="spellEnd"/>
          </w:p>
        </w:tc>
      </w:tr>
      <w:tr w:rsidR="00054C33" w:rsidRPr="00054C33" w:rsidTr="00054C33">
        <w:trPr>
          <w:trHeight w:val="588"/>
          <w:jc w:val="center"/>
        </w:trPr>
        <w:tc>
          <w:tcPr>
            <w:tcW w:w="1540" w:type="dxa"/>
            <w:tcBorders>
              <w:top w:val="nil"/>
              <w:left w:val="single" w:sz="8" w:space="0" w:color="auto"/>
              <w:bottom w:val="single" w:sz="8" w:space="0" w:color="auto"/>
              <w:right w:val="nil"/>
            </w:tcBorders>
            <w:shd w:val="clear" w:color="auto" w:fill="auto"/>
            <w:vAlign w:val="center"/>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Strategy</w:t>
            </w:r>
          </w:p>
        </w:tc>
        <w:tc>
          <w:tcPr>
            <w:tcW w:w="1340" w:type="dxa"/>
            <w:tcBorders>
              <w:top w:val="nil"/>
              <w:left w:val="nil"/>
              <w:bottom w:val="single" w:sz="8" w:space="0" w:color="auto"/>
              <w:right w:val="nil"/>
            </w:tcBorders>
            <w:shd w:val="clear" w:color="auto" w:fill="auto"/>
            <w:vAlign w:val="center"/>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Cost</w:t>
            </w:r>
          </w:p>
        </w:tc>
        <w:tc>
          <w:tcPr>
            <w:tcW w:w="980" w:type="dxa"/>
            <w:tcBorders>
              <w:top w:val="nil"/>
              <w:left w:val="nil"/>
              <w:bottom w:val="single" w:sz="8" w:space="0" w:color="auto"/>
              <w:right w:val="nil"/>
            </w:tcBorders>
            <w:shd w:val="clear" w:color="auto" w:fill="auto"/>
            <w:vAlign w:val="center"/>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Effect</w:t>
            </w:r>
          </w:p>
        </w:tc>
        <w:tc>
          <w:tcPr>
            <w:tcW w:w="1240" w:type="dxa"/>
            <w:tcBorders>
              <w:top w:val="nil"/>
              <w:left w:val="nil"/>
              <w:bottom w:val="single" w:sz="8" w:space="0" w:color="auto"/>
              <w:right w:val="nil"/>
            </w:tcBorders>
            <w:shd w:val="clear" w:color="auto" w:fill="auto"/>
            <w:vAlign w:val="center"/>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Incremental Cost</w:t>
            </w:r>
          </w:p>
        </w:tc>
        <w:tc>
          <w:tcPr>
            <w:tcW w:w="1240" w:type="dxa"/>
            <w:tcBorders>
              <w:top w:val="nil"/>
              <w:left w:val="nil"/>
              <w:bottom w:val="single" w:sz="8" w:space="0" w:color="auto"/>
              <w:right w:val="nil"/>
            </w:tcBorders>
            <w:shd w:val="clear" w:color="auto" w:fill="auto"/>
            <w:vAlign w:val="center"/>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Incremental Effect</w:t>
            </w:r>
          </w:p>
        </w:tc>
        <w:tc>
          <w:tcPr>
            <w:tcW w:w="1240" w:type="dxa"/>
            <w:tcBorders>
              <w:top w:val="nil"/>
              <w:left w:val="nil"/>
              <w:bottom w:val="single" w:sz="8" w:space="0" w:color="auto"/>
              <w:right w:val="single" w:sz="8" w:space="0" w:color="auto"/>
            </w:tcBorders>
            <w:shd w:val="clear" w:color="auto" w:fill="auto"/>
            <w:vAlign w:val="center"/>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ICER</w:t>
            </w:r>
          </w:p>
        </w:tc>
      </w:tr>
      <w:tr w:rsidR="00054C33" w:rsidRPr="00054C33" w:rsidTr="00054C33">
        <w:trPr>
          <w:trHeight w:val="288"/>
          <w:jc w:val="center"/>
        </w:trPr>
        <w:tc>
          <w:tcPr>
            <w:tcW w:w="1540" w:type="dxa"/>
            <w:tcBorders>
              <w:top w:val="nil"/>
              <w:left w:val="single" w:sz="8" w:space="0" w:color="auto"/>
              <w:bottom w:val="nil"/>
              <w:right w:val="nil"/>
            </w:tcBorders>
            <w:shd w:val="clear" w:color="auto" w:fill="auto"/>
            <w:noWrap/>
            <w:vAlign w:val="bottom"/>
            <w:hideMark/>
          </w:tcPr>
          <w:p w:rsidR="00054C33" w:rsidRPr="00054C33" w:rsidRDefault="00054C33" w:rsidP="00054C33">
            <w:pPr>
              <w:spacing w:after="0" w:line="240" w:lineRule="auto"/>
              <w:jc w:val="center"/>
              <w:rPr>
                <w:rFonts w:ascii="Times New Roman" w:eastAsia="Times New Roman" w:hAnsi="Times New Roman" w:cs="Times New Roman"/>
                <w:i/>
                <w:iCs/>
                <w:color w:val="000000"/>
                <w:sz w:val="20"/>
                <w:szCs w:val="20"/>
                <w:lang w:eastAsia="es-MX"/>
              </w:rPr>
            </w:pPr>
            <w:r w:rsidRPr="00054C33">
              <w:rPr>
                <w:rFonts w:ascii="Times New Roman" w:eastAsia="Times New Roman" w:hAnsi="Times New Roman" w:cs="Times New Roman"/>
                <w:i/>
                <w:iCs/>
                <w:color w:val="000000"/>
                <w:sz w:val="20"/>
                <w:szCs w:val="20"/>
                <w:lang w:eastAsia="es-MX"/>
              </w:rPr>
              <w:t>No Treatment</w:t>
            </w:r>
          </w:p>
        </w:tc>
        <w:tc>
          <w:tcPr>
            <w:tcW w:w="1340" w:type="dxa"/>
            <w:tcBorders>
              <w:top w:val="nil"/>
              <w:left w:val="nil"/>
              <w:bottom w:val="nil"/>
              <w:right w:val="nil"/>
            </w:tcBorders>
            <w:shd w:val="clear" w:color="auto" w:fill="auto"/>
            <w:noWrap/>
            <w:vAlign w:val="center"/>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$923,677.90</w:t>
            </w:r>
          </w:p>
        </w:tc>
        <w:tc>
          <w:tcPr>
            <w:tcW w:w="980" w:type="dxa"/>
            <w:tcBorders>
              <w:top w:val="nil"/>
              <w:left w:val="nil"/>
              <w:bottom w:val="nil"/>
              <w:right w:val="nil"/>
            </w:tcBorders>
            <w:shd w:val="clear" w:color="auto" w:fill="auto"/>
            <w:noWrap/>
            <w:vAlign w:val="bottom"/>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2.07726</w:t>
            </w:r>
          </w:p>
        </w:tc>
        <w:tc>
          <w:tcPr>
            <w:tcW w:w="1240" w:type="dxa"/>
            <w:tcBorders>
              <w:top w:val="nil"/>
              <w:left w:val="nil"/>
              <w:bottom w:val="nil"/>
              <w:right w:val="nil"/>
            </w:tcBorders>
            <w:shd w:val="clear" w:color="auto" w:fill="auto"/>
            <w:noWrap/>
            <w:vAlign w:val="bottom"/>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nil"/>
            </w:tcBorders>
            <w:shd w:val="clear" w:color="auto" w:fill="auto"/>
            <w:noWrap/>
            <w:vAlign w:val="bottom"/>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single" w:sz="8" w:space="0" w:color="auto"/>
            </w:tcBorders>
            <w:shd w:val="clear" w:color="auto" w:fill="auto"/>
            <w:noWrap/>
            <w:vAlign w:val="bottom"/>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w:t>
            </w:r>
          </w:p>
        </w:tc>
      </w:tr>
      <w:tr w:rsidR="00054C33" w:rsidRPr="00054C33" w:rsidTr="00054C33">
        <w:trPr>
          <w:trHeight w:val="300"/>
          <w:jc w:val="center"/>
        </w:trPr>
        <w:tc>
          <w:tcPr>
            <w:tcW w:w="1540" w:type="dxa"/>
            <w:tcBorders>
              <w:top w:val="nil"/>
              <w:left w:val="single" w:sz="8" w:space="0" w:color="auto"/>
              <w:bottom w:val="single" w:sz="8" w:space="0" w:color="auto"/>
              <w:right w:val="nil"/>
            </w:tcBorders>
            <w:shd w:val="clear" w:color="auto" w:fill="auto"/>
            <w:noWrap/>
            <w:vAlign w:val="bottom"/>
            <w:hideMark/>
          </w:tcPr>
          <w:p w:rsidR="00054C33" w:rsidRPr="00054C33" w:rsidRDefault="00054C33" w:rsidP="00054C33">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054C33">
              <w:rPr>
                <w:rFonts w:ascii="Times New Roman" w:eastAsia="Times New Roman" w:hAnsi="Times New Roman" w:cs="Times New Roman"/>
                <w:i/>
                <w:iCs/>
                <w:color w:val="000000"/>
                <w:sz w:val="20"/>
                <w:szCs w:val="20"/>
                <w:lang w:eastAsia="es-MX"/>
              </w:rPr>
              <w:t>Dexamethasone</w:t>
            </w:r>
            <w:proofErr w:type="spellEnd"/>
          </w:p>
        </w:tc>
        <w:tc>
          <w:tcPr>
            <w:tcW w:w="1340" w:type="dxa"/>
            <w:tcBorders>
              <w:top w:val="nil"/>
              <w:left w:val="nil"/>
              <w:bottom w:val="single" w:sz="8" w:space="0" w:color="auto"/>
              <w:right w:val="nil"/>
            </w:tcBorders>
            <w:shd w:val="clear" w:color="auto" w:fill="auto"/>
            <w:noWrap/>
            <w:vAlign w:val="center"/>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$1,200,217.20</w:t>
            </w:r>
          </w:p>
        </w:tc>
        <w:tc>
          <w:tcPr>
            <w:tcW w:w="980" w:type="dxa"/>
            <w:tcBorders>
              <w:top w:val="nil"/>
              <w:left w:val="nil"/>
              <w:bottom w:val="single" w:sz="8" w:space="0" w:color="auto"/>
              <w:right w:val="nil"/>
            </w:tcBorders>
            <w:shd w:val="clear" w:color="auto" w:fill="auto"/>
            <w:noWrap/>
            <w:vAlign w:val="bottom"/>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3.898768</w:t>
            </w:r>
          </w:p>
        </w:tc>
        <w:tc>
          <w:tcPr>
            <w:tcW w:w="1240" w:type="dxa"/>
            <w:tcBorders>
              <w:top w:val="nil"/>
              <w:left w:val="nil"/>
              <w:bottom w:val="single" w:sz="8" w:space="0" w:color="auto"/>
              <w:right w:val="nil"/>
            </w:tcBorders>
            <w:shd w:val="clear" w:color="auto" w:fill="auto"/>
            <w:noWrap/>
            <w:vAlign w:val="bottom"/>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$276,539.30</w:t>
            </w:r>
          </w:p>
        </w:tc>
        <w:tc>
          <w:tcPr>
            <w:tcW w:w="1240" w:type="dxa"/>
            <w:tcBorders>
              <w:top w:val="nil"/>
              <w:left w:val="nil"/>
              <w:bottom w:val="single" w:sz="8" w:space="0" w:color="auto"/>
              <w:right w:val="nil"/>
            </w:tcBorders>
            <w:shd w:val="clear" w:color="auto" w:fill="auto"/>
            <w:noWrap/>
            <w:vAlign w:val="bottom"/>
            <w:hideMark/>
          </w:tcPr>
          <w:p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1.821508</w:t>
            </w:r>
          </w:p>
        </w:tc>
        <w:tc>
          <w:tcPr>
            <w:tcW w:w="1240" w:type="dxa"/>
            <w:tcBorders>
              <w:top w:val="nil"/>
              <w:left w:val="nil"/>
              <w:bottom w:val="single" w:sz="8" w:space="0" w:color="auto"/>
              <w:right w:val="single" w:sz="8" w:space="0" w:color="auto"/>
            </w:tcBorders>
            <w:shd w:val="clear" w:color="auto" w:fill="auto"/>
            <w:noWrap/>
            <w:vAlign w:val="bottom"/>
            <w:hideMark/>
          </w:tcPr>
          <w:p w:rsidR="00054C33" w:rsidRPr="00054C33" w:rsidRDefault="00054C33" w:rsidP="00054C33">
            <w:pPr>
              <w:keepNext/>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151818.878</w:t>
            </w:r>
          </w:p>
        </w:tc>
      </w:tr>
    </w:tbl>
    <w:p w:rsidR="008C5DEE" w:rsidRPr="00054C33" w:rsidRDefault="00054C33" w:rsidP="00054C33">
      <w:pPr>
        <w:pStyle w:val="Descripcin"/>
        <w:jc w:val="center"/>
        <w:rPr>
          <w:rFonts w:ascii="Times New Roman" w:hAnsi="Times New Roman" w:cs="Times New Roman"/>
          <w:sz w:val="20"/>
          <w:lang w:val="en-US"/>
        </w:rPr>
      </w:pPr>
      <w:r w:rsidRPr="00054C33">
        <w:rPr>
          <w:rFonts w:ascii="Times New Roman" w:hAnsi="Times New Roman" w:cs="Times New Roman"/>
          <w:sz w:val="20"/>
          <w:lang w:val="en-US"/>
        </w:rPr>
        <w:t xml:space="preserve">Figure </w:t>
      </w:r>
      <w:r w:rsidRPr="00054C33">
        <w:rPr>
          <w:rFonts w:ascii="Times New Roman" w:hAnsi="Times New Roman" w:cs="Times New Roman"/>
          <w:sz w:val="20"/>
        </w:rPr>
        <w:fldChar w:fldCharType="begin"/>
      </w:r>
      <w:r w:rsidRPr="00054C33">
        <w:rPr>
          <w:rFonts w:ascii="Times New Roman" w:hAnsi="Times New Roman" w:cs="Times New Roman"/>
          <w:sz w:val="20"/>
          <w:lang w:val="en-US"/>
        </w:rPr>
        <w:instrText xml:space="preserve"> SEQ Figure \* ARABIC </w:instrText>
      </w:r>
      <w:r w:rsidRPr="00054C33">
        <w:rPr>
          <w:rFonts w:ascii="Times New Roman" w:hAnsi="Times New Roman" w:cs="Times New Roman"/>
          <w:sz w:val="20"/>
        </w:rPr>
        <w:fldChar w:fldCharType="separate"/>
      </w:r>
      <w:r w:rsidR="000B2BA8">
        <w:rPr>
          <w:rFonts w:ascii="Times New Roman" w:hAnsi="Times New Roman" w:cs="Times New Roman"/>
          <w:noProof/>
          <w:sz w:val="20"/>
          <w:lang w:val="en-US"/>
        </w:rPr>
        <w:t>6</w:t>
      </w:r>
      <w:r w:rsidRPr="00054C33">
        <w:rPr>
          <w:rFonts w:ascii="Times New Roman" w:hAnsi="Times New Roman" w:cs="Times New Roman"/>
          <w:sz w:val="20"/>
        </w:rPr>
        <w:fldChar w:fldCharType="end"/>
      </w:r>
      <w:r w:rsidRPr="00054C33">
        <w:rPr>
          <w:rFonts w:ascii="Times New Roman" w:hAnsi="Times New Roman" w:cs="Times New Roman"/>
          <w:sz w:val="20"/>
          <w:lang w:val="en-US"/>
        </w:rPr>
        <w:t>: ICERs of the three different strategies for the intubated</w:t>
      </w:r>
      <w:r w:rsidR="002D46E8">
        <w:rPr>
          <w:rFonts w:ascii="Times New Roman" w:hAnsi="Times New Roman" w:cs="Times New Roman"/>
          <w:sz w:val="20"/>
          <w:lang w:val="en-US"/>
        </w:rPr>
        <w:t xml:space="preserve"> patient</w:t>
      </w:r>
      <w:r w:rsidRPr="00054C33">
        <w:rPr>
          <w:rFonts w:ascii="Times New Roman" w:hAnsi="Times New Roman" w:cs="Times New Roman"/>
          <w:sz w:val="20"/>
          <w:lang w:val="en-US"/>
        </w:rPr>
        <w:t xml:space="preserve"> cohort</w:t>
      </w:r>
    </w:p>
    <w:p w:rsidR="0046711D" w:rsidRPr="004A2029" w:rsidRDefault="0046711D" w:rsidP="007404D0">
      <w:pPr>
        <w:spacing w:line="360" w:lineRule="auto"/>
        <w:rPr>
          <w:rFonts w:asciiTheme="majorHAnsi" w:hAnsiTheme="majorHAnsi" w:cstheme="majorHAnsi"/>
          <w:i/>
          <w:szCs w:val="24"/>
          <w:lang w:val="en-US"/>
        </w:rPr>
      </w:pPr>
    </w:p>
    <w:p w:rsidR="002D46E8" w:rsidRDefault="00054C33" w:rsidP="002D46E8">
      <w:pPr>
        <w:keepNext/>
        <w:spacing w:line="360" w:lineRule="auto"/>
        <w:jc w:val="center"/>
      </w:pPr>
      <w:r w:rsidRPr="000A7954">
        <w:rPr>
          <w:noProof/>
        </w:rPr>
        <w:drawing>
          <wp:inline distT="0" distB="0" distL="0" distR="0" wp14:anchorId="65A35D01" wp14:editId="4733E91F">
            <wp:extent cx="4846320" cy="2969865"/>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5663" cy="2981718"/>
                    </a:xfrm>
                    <a:prstGeom prst="rect">
                      <a:avLst/>
                    </a:prstGeom>
                  </pic:spPr>
                </pic:pic>
              </a:graphicData>
            </a:graphic>
          </wp:inline>
        </w:drawing>
      </w:r>
    </w:p>
    <w:p w:rsidR="0046711D" w:rsidRDefault="002D46E8" w:rsidP="002D46E8">
      <w:pPr>
        <w:pStyle w:val="Descripcin"/>
        <w:jc w:val="center"/>
        <w:rPr>
          <w:rFonts w:ascii="Times New Roman" w:hAnsi="Times New Roman" w:cs="Times New Roman"/>
          <w:sz w:val="20"/>
          <w:lang w:val="en-US"/>
        </w:rPr>
      </w:pPr>
      <w:r w:rsidRPr="002D46E8">
        <w:rPr>
          <w:rFonts w:ascii="Times New Roman" w:hAnsi="Times New Roman" w:cs="Times New Roman"/>
          <w:sz w:val="20"/>
          <w:lang w:val="en-US"/>
        </w:rPr>
        <w:t xml:space="preserve">Figure </w:t>
      </w:r>
      <w:r w:rsidRPr="002D46E8">
        <w:rPr>
          <w:rFonts w:ascii="Times New Roman" w:hAnsi="Times New Roman" w:cs="Times New Roman"/>
          <w:sz w:val="20"/>
        </w:rPr>
        <w:fldChar w:fldCharType="begin"/>
      </w:r>
      <w:r w:rsidRPr="002D46E8">
        <w:rPr>
          <w:rFonts w:ascii="Times New Roman" w:hAnsi="Times New Roman" w:cs="Times New Roman"/>
          <w:sz w:val="20"/>
          <w:lang w:val="en-US"/>
        </w:rPr>
        <w:instrText xml:space="preserve"> SEQ Figure \* ARABIC </w:instrText>
      </w:r>
      <w:r w:rsidRPr="002D46E8">
        <w:rPr>
          <w:rFonts w:ascii="Times New Roman" w:hAnsi="Times New Roman" w:cs="Times New Roman"/>
          <w:sz w:val="20"/>
        </w:rPr>
        <w:fldChar w:fldCharType="separate"/>
      </w:r>
      <w:r w:rsidR="000B2BA8">
        <w:rPr>
          <w:rFonts w:ascii="Times New Roman" w:hAnsi="Times New Roman" w:cs="Times New Roman"/>
          <w:noProof/>
          <w:sz w:val="20"/>
          <w:lang w:val="en-US"/>
        </w:rPr>
        <w:t>7</w:t>
      </w:r>
      <w:r w:rsidRPr="002D46E8">
        <w:rPr>
          <w:rFonts w:ascii="Times New Roman" w:hAnsi="Times New Roman" w:cs="Times New Roman"/>
          <w:sz w:val="20"/>
        </w:rPr>
        <w:fldChar w:fldCharType="end"/>
      </w:r>
      <w:r w:rsidRPr="002D46E8">
        <w:rPr>
          <w:rFonts w:ascii="Times New Roman" w:hAnsi="Times New Roman" w:cs="Times New Roman"/>
          <w:sz w:val="20"/>
          <w:lang w:val="en-US"/>
        </w:rPr>
        <w:t xml:space="preserve">: Efficient frontier </w:t>
      </w:r>
      <w:bookmarkStart w:id="1" w:name="_Hlk69309845"/>
      <w:r w:rsidRPr="002D46E8">
        <w:rPr>
          <w:rFonts w:ascii="Times New Roman" w:hAnsi="Times New Roman" w:cs="Times New Roman"/>
          <w:sz w:val="20"/>
          <w:lang w:val="en-US"/>
        </w:rPr>
        <w:t>of strategies for the intubated patient cohort</w:t>
      </w:r>
      <w:bookmarkEnd w:id="1"/>
    </w:p>
    <w:p w:rsidR="007404D0" w:rsidRDefault="007404D0" w:rsidP="002D46E8">
      <w:pPr>
        <w:pStyle w:val="Descripcin"/>
        <w:jc w:val="center"/>
        <w:rPr>
          <w:rFonts w:ascii="Times New Roman" w:hAnsi="Times New Roman" w:cs="Times New Roman"/>
          <w:sz w:val="20"/>
          <w:lang w:val="en-US"/>
        </w:rPr>
      </w:pPr>
    </w:p>
    <w:p w:rsidR="000B2BA8" w:rsidRPr="00CD1A34" w:rsidRDefault="000B2BA8" w:rsidP="00CD1A34">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In this case, “Dexamethasone” strategy is more cost-effective when the willingness to pay increases over $1</w:t>
      </w:r>
      <w:r>
        <w:rPr>
          <w:rFonts w:ascii="Times New Roman" w:hAnsi="Times New Roman" w:cs="Times New Roman"/>
          <w:sz w:val="24"/>
          <w:szCs w:val="28"/>
          <w:lang w:val="en-US"/>
        </w:rPr>
        <w:t>53</w:t>
      </w:r>
      <w:r w:rsidRPr="00054C33">
        <w:rPr>
          <w:rFonts w:ascii="Times New Roman" w:hAnsi="Times New Roman" w:cs="Times New Roman"/>
          <w:sz w:val="24"/>
          <w:szCs w:val="28"/>
          <w:lang w:val="en-US"/>
        </w:rPr>
        <w:t>,</w:t>
      </w:r>
      <w:r>
        <w:rPr>
          <w:rFonts w:ascii="Times New Roman" w:hAnsi="Times New Roman" w:cs="Times New Roman"/>
          <w:sz w:val="24"/>
          <w:szCs w:val="28"/>
          <w:lang w:val="en-US"/>
        </w:rPr>
        <w:t xml:space="preserve">8646 </w:t>
      </w:r>
      <w:r w:rsidRPr="00054C33">
        <w:rPr>
          <w:rFonts w:ascii="Times New Roman" w:hAnsi="Times New Roman" w:cs="Times New Roman"/>
          <w:sz w:val="24"/>
          <w:szCs w:val="28"/>
          <w:lang w:val="en-US"/>
        </w:rPr>
        <w:t xml:space="preserve">per life year gained.  </w:t>
      </w:r>
    </w:p>
    <w:p w:rsidR="000B2BA8" w:rsidRDefault="00BD3B69" w:rsidP="000B2BA8">
      <w:pPr>
        <w:keepNext/>
        <w:spacing w:line="360" w:lineRule="auto"/>
        <w:jc w:val="center"/>
      </w:pPr>
      <w:r>
        <w:rPr>
          <w:noProof/>
        </w:rPr>
        <w:lastRenderedPageBreak/>
        <w:drawing>
          <wp:inline distT="0" distB="0" distL="0" distR="0">
            <wp:extent cx="4495800" cy="3211286"/>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6656" cy="3219040"/>
                    </a:xfrm>
                    <a:prstGeom prst="rect">
                      <a:avLst/>
                    </a:prstGeom>
                    <a:noFill/>
                    <a:ln>
                      <a:noFill/>
                    </a:ln>
                  </pic:spPr>
                </pic:pic>
              </a:graphicData>
            </a:graphic>
          </wp:inline>
        </w:drawing>
      </w:r>
    </w:p>
    <w:p w:rsidR="00054C33" w:rsidRDefault="000B2BA8" w:rsidP="000B2BA8">
      <w:pPr>
        <w:pStyle w:val="Descripcin"/>
        <w:jc w:val="center"/>
        <w:rPr>
          <w:rFonts w:ascii="Times New Roman" w:hAnsi="Times New Roman" w:cs="Times New Roman"/>
          <w:sz w:val="20"/>
          <w:szCs w:val="24"/>
          <w:lang w:val="en-US"/>
        </w:rPr>
      </w:pPr>
      <w:r w:rsidRPr="000B2BA8">
        <w:rPr>
          <w:rFonts w:ascii="Times New Roman" w:hAnsi="Times New Roman" w:cs="Times New Roman"/>
          <w:sz w:val="20"/>
          <w:szCs w:val="24"/>
          <w:lang w:val="en-US"/>
        </w:rPr>
        <w:t xml:space="preserve">Figure </w:t>
      </w:r>
      <w:r w:rsidRPr="000B2BA8">
        <w:rPr>
          <w:rFonts w:ascii="Times New Roman" w:hAnsi="Times New Roman" w:cs="Times New Roman"/>
          <w:sz w:val="20"/>
          <w:szCs w:val="24"/>
        </w:rPr>
        <w:fldChar w:fldCharType="begin"/>
      </w:r>
      <w:r w:rsidRPr="000B2BA8">
        <w:rPr>
          <w:rFonts w:ascii="Times New Roman" w:hAnsi="Times New Roman" w:cs="Times New Roman"/>
          <w:sz w:val="20"/>
          <w:szCs w:val="24"/>
          <w:lang w:val="en-US"/>
        </w:rPr>
        <w:instrText xml:space="preserve"> SEQ Figure \* ARABIC </w:instrText>
      </w:r>
      <w:r w:rsidRPr="000B2BA8">
        <w:rPr>
          <w:rFonts w:ascii="Times New Roman" w:hAnsi="Times New Roman" w:cs="Times New Roman"/>
          <w:sz w:val="20"/>
          <w:szCs w:val="24"/>
        </w:rPr>
        <w:fldChar w:fldCharType="separate"/>
      </w:r>
      <w:r w:rsidRPr="000B2BA8">
        <w:rPr>
          <w:rFonts w:ascii="Times New Roman" w:hAnsi="Times New Roman" w:cs="Times New Roman"/>
          <w:noProof/>
          <w:sz w:val="20"/>
          <w:szCs w:val="24"/>
          <w:lang w:val="en-US"/>
        </w:rPr>
        <w:t>8</w:t>
      </w:r>
      <w:r w:rsidRPr="000B2BA8">
        <w:rPr>
          <w:rFonts w:ascii="Times New Roman" w:hAnsi="Times New Roman" w:cs="Times New Roman"/>
          <w:sz w:val="20"/>
          <w:szCs w:val="24"/>
        </w:rPr>
        <w:fldChar w:fldCharType="end"/>
      </w:r>
      <w:r w:rsidRPr="000B2BA8">
        <w:rPr>
          <w:rFonts w:ascii="Times New Roman" w:hAnsi="Times New Roman" w:cs="Times New Roman"/>
          <w:sz w:val="20"/>
          <w:szCs w:val="24"/>
          <w:lang w:val="en-US"/>
        </w:rPr>
        <w:t>: Probability of a strategy for intubated patients of being cost-effective under different willingness to pay. Dotted line indicates the threshold where Dexamethasone strategy outperforms No treatment in probability</w:t>
      </w:r>
      <w:r w:rsidR="008122F4">
        <w:rPr>
          <w:rFonts w:ascii="Times New Roman" w:hAnsi="Times New Roman" w:cs="Times New Roman"/>
          <w:sz w:val="20"/>
          <w:szCs w:val="24"/>
          <w:lang w:val="en-US"/>
        </w:rPr>
        <w:t>.</w:t>
      </w:r>
    </w:p>
    <w:p w:rsidR="001865BC" w:rsidRPr="008912C4" w:rsidRDefault="001865BC" w:rsidP="001865BC">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rsidR="00D5465D" w:rsidRDefault="00A37478" w:rsidP="000B2BA8">
      <w:pPr>
        <w:spacing w:line="360" w:lineRule="auto"/>
        <w:jc w:val="both"/>
        <w:rPr>
          <w:rFonts w:ascii="Times New Roman" w:hAnsi="Times New Roman" w:cs="Times New Roman"/>
          <w:b/>
          <w:sz w:val="28"/>
          <w:szCs w:val="24"/>
          <w:lang w:val="en-US"/>
        </w:rPr>
      </w:pPr>
      <w:r w:rsidRPr="00412D02">
        <w:rPr>
          <w:rFonts w:ascii="Times New Roman" w:hAnsi="Times New Roman" w:cs="Times New Roman"/>
          <w:b/>
          <w:sz w:val="28"/>
          <w:szCs w:val="24"/>
          <w:lang w:val="en-US"/>
        </w:rPr>
        <w:t>Discussion</w:t>
      </w:r>
    </w:p>
    <w:p w:rsidR="007D22DD" w:rsidRPr="007D22DD" w:rsidRDefault="007D22DD" w:rsidP="000B2BA8">
      <w:pPr>
        <w:spacing w:line="360" w:lineRule="auto"/>
        <w:jc w:val="both"/>
        <w:rPr>
          <w:rFonts w:ascii="Times New Roman" w:hAnsi="Times New Roman" w:cs="Times New Roman"/>
          <w:sz w:val="24"/>
          <w:szCs w:val="20"/>
          <w:lang w:val="en-US"/>
        </w:rPr>
      </w:pPr>
      <w:r w:rsidRPr="007D22DD">
        <w:rPr>
          <w:rFonts w:ascii="Times New Roman" w:hAnsi="Times New Roman" w:cs="Times New Roman"/>
          <w:sz w:val="24"/>
          <w:szCs w:val="20"/>
          <w:lang w:val="en-US"/>
        </w:rPr>
        <w:t>One of the limitations of this work is that the model considers that individuals classified as sick during all cycles are hospitalized, when it is possible that they have already been discharged</w:t>
      </w:r>
      <w:r>
        <w:rPr>
          <w:rFonts w:ascii="Times New Roman" w:hAnsi="Times New Roman" w:cs="Times New Roman"/>
          <w:sz w:val="24"/>
          <w:szCs w:val="20"/>
          <w:lang w:val="en-US"/>
        </w:rPr>
        <w:t xml:space="preserve">. </w:t>
      </w:r>
      <w:r w:rsidR="00BE77D3">
        <w:rPr>
          <w:rFonts w:ascii="Times New Roman" w:hAnsi="Times New Roman" w:cs="Times New Roman"/>
          <w:sz w:val="24"/>
          <w:szCs w:val="20"/>
          <w:lang w:val="en-US"/>
        </w:rPr>
        <w:t>Unfortunately,</w:t>
      </w:r>
      <w:r>
        <w:rPr>
          <w:rFonts w:ascii="Times New Roman" w:hAnsi="Times New Roman" w:cs="Times New Roman"/>
          <w:sz w:val="24"/>
          <w:szCs w:val="20"/>
          <w:lang w:val="en-US"/>
        </w:rPr>
        <w:t xml:space="preserve"> we do not count with information about hospitalization times to estimate the average stay per individual. </w:t>
      </w:r>
    </w:p>
    <w:p w:rsidR="008C5DEE" w:rsidRPr="00CD0128" w:rsidRDefault="008C5DEE" w:rsidP="00A37478">
      <w:pPr>
        <w:spacing w:line="360" w:lineRule="auto"/>
        <w:rPr>
          <w:rFonts w:asciiTheme="majorHAnsi" w:hAnsiTheme="majorHAnsi" w:cstheme="majorHAnsi"/>
          <w:b/>
          <w:szCs w:val="24"/>
          <w:lang w:val="en-US"/>
        </w:rPr>
      </w:pPr>
    </w:p>
    <w:p w:rsidR="008C5DEE" w:rsidRPr="00CD0128" w:rsidRDefault="008C5DEE" w:rsidP="00A37478">
      <w:pPr>
        <w:spacing w:line="360" w:lineRule="auto"/>
        <w:rPr>
          <w:rFonts w:asciiTheme="majorHAnsi" w:hAnsiTheme="majorHAnsi" w:cstheme="majorHAnsi"/>
          <w:b/>
          <w:szCs w:val="24"/>
          <w:lang w:val="en-US"/>
        </w:rPr>
      </w:pPr>
    </w:p>
    <w:p w:rsidR="00BE55F8" w:rsidRPr="00CD0128" w:rsidRDefault="00BE55F8" w:rsidP="00A37478">
      <w:pPr>
        <w:spacing w:line="360" w:lineRule="auto"/>
        <w:rPr>
          <w:rFonts w:asciiTheme="majorHAnsi" w:hAnsiTheme="majorHAnsi" w:cstheme="majorHAnsi"/>
          <w:b/>
          <w:szCs w:val="24"/>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46711D" w:rsidRPr="00934165" w:rsidRDefault="0046711D" w:rsidP="00A37478">
      <w:pPr>
        <w:spacing w:line="360" w:lineRule="auto"/>
        <w:rPr>
          <w:rFonts w:asciiTheme="majorHAnsi" w:hAnsiTheme="majorHAnsi" w:cstheme="majorHAnsi"/>
          <w:b/>
          <w:sz w:val="26"/>
          <w:szCs w:val="26"/>
          <w:lang w:val="en-US"/>
        </w:rPr>
      </w:pPr>
    </w:p>
    <w:p w:rsidR="00CE34C2" w:rsidRPr="00673D1B" w:rsidRDefault="00A37478" w:rsidP="00CE34C2">
      <w:pPr>
        <w:widowControl w:val="0"/>
        <w:autoSpaceDE w:val="0"/>
        <w:autoSpaceDN w:val="0"/>
        <w:adjustRightInd w:val="0"/>
        <w:spacing w:line="360" w:lineRule="auto"/>
        <w:ind w:left="640" w:hanging="640"/>
        <w:rPr>
          <w:rFonts w:ascii="Times New Roman" w:hAnsi="Times New Roman" w:cs="Times New Roman"/>
          <w:b/>
          <w:sz w:val="26"/>
          <w:szCs w:val="26"/>
        </w:rPr>
      </w:pPr>
      <w:proofErr w:type="spellStart"/>
      <w:r w:rsidRPr="00673D1B">
        <w:rPr>
          <w:rFonts w:ascii="Times New Roman" w:hAnsi="Times New Roman" w:cs="Times New Roman"/>
          <w:b/>
          <w:sz w:val="26"/>
          <w:szCs w:val="26"/>
        </w:rPr>
        <w:lastRenderedPageBreak/>
        <w:t>References</w:t>
      </w:r>
      <w:proofErr w:type="spellEnd"/>
    </w:p>
    <w:p w:rsidR="008122F4" w:rsidRPr="008122F4" w:rsidRDefault="00CE34C2"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BE77D3">
        <w:rPr>
          <w:rFonts w:ascii="Times New Roman" w:hAnsi="Times New Roman" w:cs="Times New Roman"/>
          <w:b/>
          <w:sz w:val="24"/>
          <w:szCs w:val="24"/>
        </w:rPr>
        <w:fldChar w:fldCharType="begin" w:fldLock="1"/>
      </w:r>
      <w:r w:rsidRPr="00BE77D3">
        <w:rPr>
          <w:rFonts w:ascii="Times New Roman" w:hAnsi="Times New Roman" w:cs="Times New Roman"/>
          <w:b/>
          <w:sz w:val="24"/>
          <w:szCs w:val="24"/>
        </w:rPr>
        <w:instrText xml:space="preserve">ADDIN Mendeley Bibliography CSL_BIBLIOGRAPHY </w:instrText>
      </w:r>
      <w:r w:rsidRPr="00BE77D3">
        <w:rPr>
          <w:rFonts w:ascii="Times New Roman" w:hAnsi="Times New Roman" w:cs="Times New Roman"/>
          <w:b/>
          <w:sz w:val="24"/>
          <w:szCs w:val="24"/>
        </w:rPr>
        <w:fldChar w:fldCharType="separate"/>
      </w:r>
      <w:r w:rsidR="008122F4" w:rsidRPr="008122F4">
        <w:rPr>
          <w:rFonts w:ascii="Times New Roman" w:hAnsi="Times New Roman" w:cs="Times New Roman"/>
          <w:noProof/>
          <w:sz w:val="24"/>
          <w:szCs w:val="24"/>
        </w:rPr>
        <w:t>1</w:t>
      </w:r>
      <w:r w:rsidR="008122F4" w:rsidRPr="008122F4">
        <w:rPr>
          <w:rFonts w:ascii="Times New Roman" w:hAnsi="Times New Roman" w:cs="Times New Roman"/>
          <w:noProof/>
          <w:sz w:val="24"/>
          <w:szCs w:val="24"/>
        </w:rPr>
        <w:tab/>
        <w:t>Secretaria de Salud. Informe Técnico Diario COVID-19 MÉXICO. 2020. https://www.gob.mx/cms/uploads/attachment/file/593517/Comunicado_Tecnico_Diario_COVID-19_2020.11.19.pdf.</w:t>
      </w:r>
    </w:p>
    <w:p w:rsidR="008122F4" w:rsidRPr="000869FC"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0869FC">
        <w:rPr>
          <w:rFonts w:ascii="Times New Roman" w:hAnsi="Times New Roman" w:cs="Times New Roman"/>
          <w:noProof/>
          <w:sz w:val="24"/>
          <w:szCs w:val="24"/>
          <w:lang w:val="en-US"/>
        </w:rPr>
        <w:t>2</w:t>
      </w:r>
      <w:r w:rsidRPr="000869FC">
        <w:rPr>
          <w:rFonts w:ascii="Times New Roman" w:hAnsi="Times New Roman" w:cs="Times New Roman"/>
          <w:noProof/>
          <w:sz w:val="24"/>
          <w:szCs w:val="24"/>
          <w:lang w:val="en-US"/>
        </w:rPr>
        <w:tab/>
        <w:t>John Hopkins University. COVID-19 Dashboard by the Center for Systems Science and Engineering (CSSE) at Johns Hopkins University (JHU). 2020. https://coronavirus.jhu.edu/map.html (accessed Dec 9, 2020).</w:t>
      </w:r>
    </w:p>
    <w:p w:rsidR="008122F4" w:rsidRPr="000869FC"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0869FC">
        <w:rPr>
          <w:rFonts w:ascii="Times New Roman" w:hAnsi="Times New Roman" w:cs="Times New Roman"/>
          <w:noProof/>
          <w:sz w:val="24"/>
          <w:szCs w:val="24"/>
          <w:lang w:val="en-US"/>
        </w:rPr>
        <w:t>3</w:t>
      </w:r>
      <w:r w:rsidRPr="000869FC">
        <w:rPr>
          <w:rFonts w:ascii="Times New Roman" w:hAnsi="Times New Roman" w:cs="Times New Roman"/>
          <w:noProof/>
          <w:sz w:val="24"/>
          <w:szCs w:val="24"/>
          <w:lang w:val="en-US"/>
        </w:rPr>
        <w:tab/>
        <w:t>R Core Team. R: A Language and Environment for Statistical Computing. 2013. http://www.r-project.org.</w:t>
      </w:r>
    </w:p>
    <w:p w:rsidR="008122F4" w:rsidRPr="000869FC"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0869FC">
        <w:rPr>
          <w:rFonts w:ascii="Times New Roman" w:hAnsi="Times New Roman" w:cs="Times New Roman"/>
          <w:noProof/>
          <w:sz w:val="24"/>
          <w:szCs w:val="24"/>
          <w:lang w:val="en-US"/>
        </w:rPr>
        <w:t>4</w:t>
      </w:r>
      <w:r w:rsidRPr="000869FC">
        <w:rPr>
          <w:rFonts w:ascii="Times New Roman" w:hAnsi="Times New Roman" w:cs="Times New Roman"/>
          <w:noProof/>
          <w:sz w:val="24"/>
          <w:szCs w:val="24"/>
          <w:lang w:val="en-US"/>
        </w:rPr>
        <w:tab/>
        <w:t>Rstudio Team. RStudio: Integrated Development for R. 2020. http://www.rstudio.com/.</w:t>
      </w:r>
    </w:p>
    <w:p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8122F4">
        <w:rPr>
          <w:rFonts w:ascii="Times New Roman" w:hAnsi="Times New Roman" w:cs="Times New Roman"/>
          <w:noProof/>
          <w:sz w:val="24"/>
          <w:szCs w:val="24"/>
        </w:rPr>
        <w:t>5</w:t>
      </w:r>
      <w:r w:rsidRPr="008122F4">
        <w:rPr>
          <w:rFonts w:ascii="Times New Roman" w:hAnsi="Times New Roman" w:cs="Times New Roman"/>
          <w:noProof/>
          <w:sz w:val="24"/>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rsidR="008122F4" w:rsidRPr="000869FC"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8122F4">
        <w:rPr>
          <w:rFonts w:ascii="Times New Roman" w:hAnsi="Times New Roman" w:cs="Times New Roman"/>
          <w:noProof/>
          <w:sz w:val="24"/>
          <w:szCs w:val="24"/>
        </w:rPr>
        <w:t>6</w:t>
      </w:r>
      <w:r w:rsidRPr="008122F4">
        <w:rPr>
          <w:rFonts w:ascii="Times New Roman" w:hAnsi="Times New Roman" w:cs="Times New Roman"/>
          <w:noProof/>
          <w:sz w:val="24"/>
          <w:szCs w:val="24"/>
        </w:rPr>
        <w:tab/>
        <w:t xml:space="preserve">Consejo Nacional de Población (CONAPO). Proyecciones de la Población de los Municipios de México, 2015-2030. </w:t>
      </w:r>
      <w:r w:rsidRPr="000869FC">
        <w:rPr>
          <w:rFonts w:ascii="Times New Roman" w:hAnsi="Times New Roman" w:cs="Times New Roman"/>
          <w:noProof/>
          <w:sz w:val="24"/>
          <w:szCs w:val="24"/>
          <w:lang w:val="en-US"/>
        </w:rPr>
        <w:t>2019; published online Sept 22. https://www.gob.mx/conapo/documentos/proyecciones-de-la-poblacion-de-los-municipios-de-mexico-2015-2030 (accessed Dec 9, 2020).</w:t>
      </w:r>
    </w:p>
    <w:p w:rsidR="008122F4" w:rsidRPr="000869FC"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0869FC">
        <w:rPr>
          <w:rFonts w:ascii="Times New Roman" w:hAnsi="Times New Roman" w:cs="Times New Roman"/>
          <w:noProof/>
          <w:sz w:val="24"/>
          <w:szCs w:val="24"/>
          <w:lang w:val="en-US"/>
        </w:rPr>
        <w:t>7</w:t>
      </w:r>
      <w:r w:rsidRPr="000869FC">
        <w:rPr>
          <w:rFonts w:ascii="Times New Roman" w:hAnsi="Times New Roman" w:cs="Times New Roman"/>
          <w:noProof/>
          <w:sz w:val="24"/>
          <w:szCs w:val="24"/>
          <w:lang w:val="en-US"/>
        </w:rPr>
        <w:tab/>
        <w:t xml:space="preserve">Pohar Perme M, Klemen P. Pohar Perme, Pavlič - 2018 - Nonparametric relative survival analysis with the R package relsurv.pdf. </w:t>
      </w:r>
      <w:r w:rsidRPr="000869FC">
        <w:rPr>
          <w:rFonts w:ascii="Times New Roman" w:hAnsi="Times New Roman" w:cs="Times New Roman"/>
          <w:i/>
          <w:iCs/>
          <w:noProof/>
          <w:sz w:val="24"/>
          <w:szCs w:val="24"/>
          <w:lang w:val="en-US"/>
        </w:rPr>
        <w:t>J Stat Softw</w:t>
      </w:r>
      <w:r w:rsidRPr="000869FC">
        <w:rPr>
          <w:rFonts w:ascii="Times New Roman" w:hAnsi="Times New Roman" w:cs="Times New Roman"/>
          <w:noProof/>
          <w:sz w:val="24"/>
          <w:szCs w:val="24"/>
          <w:lang w:val="en-US"/>
        </w:rPr>
        <w:t xml:space="preserve"> 2018; </w:t>
      </w:r>
      <w:r w:rsidRPr="000869FC">
        <w:rPr>
          <w:rFonts w:ascii="Times New Roman" w:hAnsi="Times New Roman" w:cs="Times New Roman"/>
          <w:b/>
          <w:bCs/>
          <w:noProof/>
          <w:sz w:val="24"/>
          <w:szCs w:val="24"/>
          <w:lang w:val="en-US"/>
        </w:rPr>
        <w:t>87</w:t>
      </w:r>
      <w:r w:rsidRPr="000869FC">
        <w:rPr>
          <w:rFonts w:ascii="Times New Roman" w:hAnsi="Times New Roman" w:cs="Times New Roman"/>
          <w:noProof/>
          <w:sz w:val="24"/>
          <w:szCs w:val="24"/>
          <w:lang w:val="en-US"/>
        </w:rPr>
        <w:t>. DOI:https://doi.org/10.18637/jss.v087.i08.</w:t>
      </w:r>
    </w:p>
    <w:p w:rsidR="008122F4" w:rsidRPr="000869FC"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0869FC">
        <w:rPr>
          <w:rFonts w:ascii="Times New Roman" w:hAnsi="Times New Roman" w:cs="Times New Roman"/>
          <w:noProof/>
          <w:sz w:val="24"/>
          <w:szCs w:val="24"/>
          <w:lang w:val="en-US"/>
        </w:rPr>
        <w:t>8</w:t>
      </w:r>
      <w:r w:rsidRPr="000869FC">
        <w:rPr>
          <w:rFonts w:ascii="Times New Roman" w:hAnsi="Times New Roman" w:cs="Times New Roman"/>
          <w:noProof/>
          <w:sz w:val="24"/>
          <w:szCs w:val="24"/>
          <w:lang w:val="en-US"/>
        </w:rPr>
        <w:tab/>
        <w:t xml:space="preserve">EDERER F, AXTELL L, CUTLER S. The relative survival rate: a statistical methodology. </w:t>
      </w:r>
      <w:r w:rsidRPr="000869FC">
        <w:rPr>
          <w:rFonts w:ascii="Times New Roman" w:hAnsi="Times New Roman" w:cs="Times New Roman"/>
          <w:i/>
          <w:iCs/>
          <w:noProof/>
          <w:sz w:val="24"/>
          <w:szCs w:val="24"/>
          <w:lang w:val="en-US"/>
        </w:rPr>
        <w:t>Natl Cancer Inst Monogr</w:t>
      </w:r>
      <w:r w:rsidRPr="000869FC">
        <w:rPr>
          <w:rFonts w:ascii="Times New Roman" w:hAnsi="Times New Roman" w:cs="Times New Roman"/>
          <w:noProof/>
          <w:sz w:val="24"/>
          <w:szCs w:val="24"/>
          <w:lang w:val="en-US"/>
        </w:rPr>
        <w:t xml:space="preserve"> 1961; </w:t>
      </w:r>
      <w:r w:rsidRPr="000869FC">
        <w:rPr>
          <w:rFonts w:ascii="Times New Roman" w:hAnsi="Times New Roman" w:cs="Times New Roman"/>
          <w:b/>
          <w:bCs/>
          <w:noProof/>
          <w:sz w:val="24"/>
          <w:szCs w:val="24"/>
          <w:lang w:val="en-US"/>
        </w:rPr>
        <w:t>6</w:t>
      </w:r>
      <w:r w:rsidRPr="000869FC">
        <w:rPr>
          <w:rFonts w:ascii="Times New Roman" w:hAnsi="Times New Roman" w:cs="Times New Roman"/>
          <w:noProof/>
          <w:sz w:val="24"/>
          <w:szCs w:val="24"/>
          <w:lang w:val="en-US"/>
        </w:rPr>
        <w:t>: 101.</w:t>
      </w:r>
    </w:p>
    <w:p w:rsidR="008122F4" w:rsidRPr="000869FC"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0869FC">
        <w:rPr>
          <w:rFonts w:ascii="Times New Roman" w:hAnsi="Times New Roman" w:cs="Times New Roman"/>
          <w:noProof/>
          <w:sz w:val="24"/>
          <w:szCs w:val="24"/>
          <w:lang w:val="en-US"/>
        </w:rPr>
        <w:t>9</w:t>
      </w:r>
      <w:r w:rsidRPr="000869FC">
        <w:rPr>
          <w:rFonts w:ascii="Times New Roman" w:hAnsi="Times New Roman" w:cs="Times New Roman"/>
          <w:noProof/>
          <w:sz w:val="24"/>
          <w:szCs w:val="24"/>
          <w:lang w:val="en-US"/>
        </w:rPr>
        <w:tab/>
        <w:t xml:space="preserve">Alarid-Escudero F, Kuntz KM. Potential Bias Associated with Modeling the Effectiveness of Healthcare Interventions in Reducing Mortality Using an Overall Hazard Ratio. </w:t>
      </w:r>
      <w:r w:rsidRPr="000869FC">
        <w:rPr>
          <w:rFonts w:ascii="Times New Roman" w:hAnsi="Times New Roman" w:cs="Times New Roman"/>
          <w:i/>
          <w:iCs/>
          <w:noProof/>
          <w:sz w:val="24"/>
          <w:szCs w:val="24"/>
          <w:lang w:val="en-US"/>
        </w:rPr>
        <w:t>Pharmacoeconomics</w:t>
      </w:r>
      <w:r w:rsidRPr="000869FC">
        <w:rPr>
          <w:rFonts w:ascii="Times New Roman" w:hAnsi="Times New Roman" w:cs="Times New Roman"/>
          <w:noProof/>
          <w:sz w:val="24"/>
          <w:szCs w:val="24"/>
          <w:lang w:val="en-US"/>
        </w:rPr>
        <w:t xml:space="preserve"> 2020; </w:t>
      </w:r>
      <w:r w:rsidRPr="000869FC">
        <w:rPr>
          <w:rFonts w:ascii="Times New Roman" w:hAnsi="Times New Roman" w:cs="Times New Roman"/>
          <w:b/>
          <w:bCs/>
          <w:noProof/>
          <w:sz w:val="24"/>
          <w:szCs w:val="24"/>
          <w:lang w:val="en-US"/>
        </w:rPr>
        <w:t>38</w:t>
      </w:r>
      <w:r w:rsidRPr="000869FC">
        <w:rPr>
          <w:rFonts w:ascii="Times New Roman" w:hAnsi="Times New Roman" w:cs="Times New Roman"/>
          <w:noProof/>
          <w:sz w:val="24"/>
          <w:szCs w:val="24"/>
          <w:lang w:val="en-US"/>
        </w:rPr>
        <w:t>: 285–96.</w:t>
      </w:r>
    </w:p>
    <w:p w:rsidR="008122F4" w:rsidRPr="000869FC"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0869FC">
        <w:rPr>
          <w:rFonts w:ascii="Times New Roman" w:hAnsi="Times New Roman" w:cs="Times New Roman"/>
          <w:noProof/>
          <w:sz w:val="24"/>
          <w:szCs w:val="24"/>
          <w:lang w:val="en-US"/>
        </w:rPr>
        <w:lastRenderedPageBreak/>
        <w:t>10</w:t>
      </w:r>
      <w:r w:rsidRPr="000869FC">
        <w:rPr>
          <w:rFonts w:ascii="Times New Roman" w:hAnsi="Times New Roman" w:cs="Times New Roman"/>
          <w:noProof/>
          <w:sz w:val="24"/>
          <w:szCs w:val="24"/>
          <w:lang w:val="en-US"/>
        </w:rPr>
        <w:tab/>
        <w:t>Pohar Perme M. Package ‘ relsurv ’. 2018. https://cran.r-project.org/web/packages/relsurv/relsurv.pdf.</w:t>
      </w:r>
    </w:p>
    <w:p w:rsidR="008122F4" w:rsidRPr="000869FC"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0869FC">
        <w:rPr>
          <w:rFonts w:ascii="Times New Roman" w:hAnsi="Times New Roman" w:cs="Times New Roman"/>
          <w:noProof/>
          <w:sz w:val="24"/>
          <w:szCs w:val="24"/>
          <w:lang w:val="en-US"/>
        </w:rPr>
        <w:t>11</w:t>
      </w:r>
      <w:r w:rsidRPr="000869FC">
        <w:rPr>
          <w:rFonts w:ascii="Times New Roman" w:hAnsi="Times New Roman" w:cs="Times New Roman"/>
          <w:noProof/>
          <w:sz w:val="24"/>
          <w:szCs w:val="24"/>
          <w:lang w:val="en-US"/>
        </w:rPr>
        <w:tab/>
        <w:t xml:space="preserve">The RECOVERY Collaborative Group. Dexamethasone in Hospitalized Patients with Covid-19 — Preliminary Report. </w:t>
      </w:r>
      <w:r w:rsidRPr="000869FC">
        <w:rPr>
          <w:rFonts w:ascii="Times New Roman" w:hAnsi="Times New Roman" w:cs="Times New Roman"/>
          <w:i/>
          <w:iCs/>
          <w:noProof/>
          <w:sz w:val="24"/>
          <w:szCs w:val="24"/>
          <w:lang w:val="en-US"/>
        </w:rPr>
        <w:t>N Engl J Med</w:t>
      </w:r>
      <w:r w:rsidRPr="000869FC">
        <w:rPr>
          <w:rFonts w:ascii="Times New Roman" w:hAnsi="Times New Roman" w:cs="Times New Roman"/>
          <w:noProof/>
          <w:sz w:val="24"/>
          <w:szCs w:val="24"/>
          <w:lang w:val="en-US"/>
        </w:rPr>
        <w:t xml:space="preserve"> 2020; : 1–11.</w:t>
      </w:r>
    </w:p>
    <w:p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0869FC">
        <w:rPr>
          <w:rFonts w:ascii="Times New Roman" w:hAnsi="Times New Roman" w:cs="Times New Roman"/>
          <w:noProof/>
          <w:sz w:val="24"/>
          <w:szCs w:val="24"/>
          <w:lang w:val="en-US"/>
        </w:rPr>
        <w:t>12</w:t>
      </w:r>
      <w:r w:rsidRPr="000869FC">
        <w:rPr>
          <w:rFonts w:ascii="Times New Roman" w:hAnsi="Times New Roman" w:cs="Times New Roman"/>
          <w:noProof/>
          <w:sz w:val="24"/>
          <w:szCs w:val="24"/>
          <w:lang w:val="en-US"/>
        </w:rPr>
        <w:tab/>
        <w:t xml:space="preserve">Beigel JH, Tomashek KM, Dodd LE, </w:t>
      </w:r>
      <w:r w:rsidRPr="000869FC">
        <w:rPr>
          <w:rFonts w:ascii="Times New Roman" w:hAnsi="Times New Roman" w:cs="Times New Roman"/>
          <w:i/>
          <w:iCs/>
          <w:noProof/>
          <w:sz w:val="24"/>
          <w:szCs w:val="24"/>
          <w:lang w:val="en-US"/>
        </w:rPr>
        <w:t>et al.</w:t>
      </w:r>
      <w:r w:rsidRPr="000869FC">
        <w:rPr>
          <w:rFonts w:ascii="Times New Roman" w:hAnsi="Times New Roman" w:cs="Times New Roman"/>
          <w:noProof/>
          <w:sz w:val="24"/>
          <w:szCs w:val="24"/>
          <w:lang w:val="en-US"/>
        </w:rPr>
        <w:t xml:space="preserve"> Remdesivir for the Treatment of Covid-19 — Final Report. </w:t>
      </w:r>
      <w:r w:rsidRPr="008122F4">
        <w:rPr>
          <w:rFonts w:ascii="Times New Roman" w:hAnsi="Times New Roman" w:cs="Times New Roman"/>
          <w:i/>
          <w:iCs/>
          <w:noProof/>
          <w:sz w:val="24"/>
          <w:szCs w:val="24"/>
        </w:rPr>
        <w:t>N Engl J Med</w:t>
      </w:r>
      <w:r w:rsidRPr="008122F4">
        <w:rPr>
          <w:rFonts w:ascii="Times New Roman" w:hAnsi="Times New Roman" w:cs="Times New Roman"/>
          <w:noProof/>
          <w:sz w:val="24"/>
          <w:szCs w:val="24"/>
        </w:rPr>
        <w:t xml:space="preserve"> 2020; </w:t>
      </w:r>
      <w:r w:rsidRPr="008122F4">
        <w:rPr>
          <w:rFonts w:ascii="Times New Roman" w:hAnsi="Times New Roman" w:cs="Times New Roman"/>
          <w:b/>
          <w:bCs/>
          <w:noProof/>
          <w:sz w:val="24"/>
          <w:szCs w:val="24"/>
        </w:rPr>
        <w:t>383</w:t>
      </w:r>
      <w:r w:rsidRPr="008122F4">
        <w:rPr>
          <w:rFonts w:ascii="Times New Roman" w:hAnsi="Times New Roman" w:cs="Times New Roman"/>
          <w:noProof/>
          <w:sz w:val="24"/>
          <w:szCs w:val="24"/>
        </w:rPr>
        <w:t>: 1813–26.</w:t>
      </w:r>
    </w:p>
    <w:p w:rsidR="008122F4" w:rsidRPr="000869FC"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8122F4">
        <w:rPr>
          <w:rFonts w:ascii="Times New Roman" w:hAnsi="Times New Roman" w:cs="Times New Roman"/>
          <w:noProof/>
          <w:sz w:val="24"/>
          <w:szCs w:val="24"/>
        </w:rPr>
        <w:t>13</w:t>
      </w:r>
      <w:r w:rsidRPr="008122F4">
        <w:rPr>
          <w:rFonts w:ascii="Times New Roman" w:hAnsi="Times New Roman" w:cs="Times New Roman"/>
          <w:noProof/>
          <w:sz w:val="24"/>
          <w:szCs w:val="24"/>
        </w:rPr>
        <w:tab/>
        <w:t xml:space="preserve">Marconi VC, Palacios GMR, Hsieh L, </w:t>
      </w:r>
      <w:r w:rsidRPr="008122F4">
        <w:rPr>
          <w:rFonts w:ascii="Times New Roman" w:hAnsi="Times New Roman" w:cs="Times New Roman"/>
          <w:i/>
          <w:iCs/>
          <w:noProof/>
          <w:sz w:val="24"/>
          <w:szCs w:val="24"/>
        </w:rPr>
        <w:t>et al.</w:t>
      </w:r>
      <w:r w:rsidRPr="008122F4">
        <w:rPr>
          <w:rFonts w:ascii="Times New Roman" w:hAnsi="Times New Roman" w:cs="Times New Roman"/>
          <w:noProof/>
          <w:sz w:val="24"/>
          <w:szCs w:val="24"/>
        </w:rPr>
        <w:t xml:space="preserve"> </w:t>
      </w:r>
      <w:r w:rsidRPr="000869FC">
        <w:rPr>
          <w:rFonts w:ascii="Times New Roman" w:hAnsi="Times New Roman" w:cs="Times New Roman"/>
          <w:noProof/>
          <w:sz w:val="24"/>
          <w:szCs w:val="24"/>
          <w:lang w:val="en-US"/>
        </w:rPr>
        <w:t>Baricitinib plus Remdesivir for Hospitalized Adults with Covid-19. 2020; : 1–13.</w:t>
      </w:r>
    </w:p>
    <w:p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0869FC">
        <w:rPr>
          <w:rFonts w:ascii="Times New Roman" w:hAnsi="Times New Roman" w:cs="Times New Roman"/>
          <w:noProof/>
          <w:sz w:val="24"/>
          <w:szCs w:val="24"/>
          <w:lang w:val="en-US"/>
        </w:rPr>
        <w:t>14</w:t>
      </w:r>
      <w:r w:rsidRPr="000869FC">
        <w:rPr>
          <w:rFonts w:ascii="Times New Roman" w:hAnsi="Times New Roman" w:cs="Times New Roman"/>
          <w:noProof/>
          <w:sz w:val="24"/>
          <w:szCs w:val="24"/>
          <w:lang w:val="en-US"/>
        </w:rPr>
        <w:tab/>
        <w:t xml:space="preserve">Krijkamp EM, Alarid-Escudero F, Enns EA, Jalal HJ, Hunink MGM, Pechlivanoglou P. Microsimulation Modeling for Health Decision Sciences Using R: A Tutorial. </w:t>
      </w:r>
      <w:r w:rsidRPr="008122F4">
        <w:rPr>
          <w:rFonts w:ascii="Times New Roman" w:hAnsi="Times New Roman" w:cs="Times New Roman"/>
          <w:i/>
          <w:iCs/>
          <w:noProof/>
          <w:sz w:val="24"/>
          <w:szCs w:val="24"/>
        </w:rPr>
        <w:t>Med Decis Mak</w:t>
      </w:r>
      <w:r w:rsidRPr="008122F4">
        <w:rPr>
          <w:rFonts w:ascii="Times New Roman" w:hAnsi="Times New Roman" w:cs="Times New Roman"/>
          <w:noProof/>
          <w:sz w:val="24"/>
          <w:szCs w:val="24"/>
        </w:rPr>
        <w:t xml:space="preserve"> 2018; </w:t>
      </w:r>
      <w:r w:rsidRPr="008122F4">
        <w:rPr>
          <w:rFonts w:ascii="Times New Roman" w:hAnsi="Times New Roman" w:cs="Times New Roman"/>
          <w:b/>
          <w:bCs/>
          <w:noProof/>
          <w:sz w:val="24"/>
          <w:szCs w:val="24"/>
        </w:rPr>
        <w:t>38</w:t>
      </w:r>
      <w:r w:rsidRPr="008122F4">
        <w:rPr>
          <w:rFonts w:ascii="Times New Roman" w:hAnsi="Times New Roman" w:cs="Times New Roman"/>
          <w:noProof/>
          <w:sz w:val="24"/>
          <w:szCs w:val="24"/>
        </w:rPr>
        <w:t>: 400–22.</w:t>
      </w:r>
    </w:p>
    <w:p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8122F4">
        <w:rPr>
          <w:rFonts w:ascii="Times New Roman" w:hAnsi="Times New Roman" w:cs="Times New Roman"/>
          <w:noProof/>
          <w:sz w:val="24"/>
          <w:szCs w:val="24"/>
        </w:rPr>
        <w:t>15</w:t>
      </w:r>
      <w:r w:rsidRPr="008122F4">
        <w:rPr>
          <w:rFonts w:ascii="Times New Roman" w:hAnsi="Times New Roman" w:cs="Times New Roman"/>
          <w:noProof/>
          <w:sz w:val="24"/>
          <w:szCs w:val="24"/>
        </w:rPr>
        <w:tab/>
        <w:t xml:space="preserve">Alarid-Escudero F, Krijkamp EM, Pechlivanoglou P, </w:t>
      </w:r>
      <w:r w:rsidRPr="008122F4">
        <w:rPr>
          <w:rFonts w:ascii="Times New Roman" w:hAnsi="Times New Roman" w:cs="Times New Roman"/>
          <w:i/>
          <w:iCs/>
          <w:noProof/>
          <w:sz w:val="24"/>
          <w:szCs w:val="24"/>
        </w:rPr>
        <w:t>et al.</w:t>
      </w:r>
      <w:r w:rsidRPr="008122F4">
        <w:rPr>
          <w:rFonts w:ascii="Times New Roman" w:hAnsi="Times New Roman" w:cs="Times New Roman"/>
          <w:noProof/>
          <w:sz w:val="24"/>
          <w:szCs w:val="24"/>
        </w:rPr>
        <w:t xml:space="preserve"> </w:t>
      </w:r>
      <w:r w:rsidRPr="000869FC">
        <w:rPr>
          <w:rFonts w:ascii="Times New Roman" w:hAnsi="Times New Roman" w:cs="Times New Roman"/>
          <w:noProof/>
          <w:sz w:val="24"/>
          <w:szCs w:val="24"/>
          <w:lang w:val="en-US"/>
        </w:rPr>
        <w:t xml:space="preserve">A need for change! A coding framework for improving transparency in decision modeling. </w:t>
      </w:r>
      <w:r w:rsidRPr="008122F4">
        <w:rPr>
          <w:rFonts w:ascii="Times New Roman" w:hAnsi="Times New Roman" w:cs="Times New Roman"/>
          <w:i/>
          <w:iCs/>
          <w:noProof/>
          <w:sz w:val="24"/>
          <w:szCs w:val="24"/>
        </w:rPr>
        <w:t>Pharmacoeconomics</w:t>
      </w:r>
      <w:r w:rsidRPr="008122F4">
        <w:rPr>
          <w:rFonts w:ascii="Times New Roman" w:hAnsi="Times New Roman" w:cs="Times New Roman"/>
          <w:noProof/>
          <w:sz w:val="24"/>
          <w:szCs w:val="24"/>
        </w:rPr>
        <w:t xml:space="preserve"> 2019; </w:t>
      </w:r>
      <w:r w:rsidRPr="008122F4">
        <w:rPr>
          <w:rFonts w:ascii="Times New Roman" w:hAnsi="Times New Roman" w:cs="Times New Roman"/>
          <w:b/>
          <w:bCs/>
          <w:noProof/>
          <w:sz w:val="24"/>
          <w:szCs w:val="24"/>
        </w:rPr>
        <w:t>37</w:t>
      </w:r>
      <w:r w:rsidRPr="008122F4">
        <w:rPr>
          <w:rFonts w:ascii="Times New Roman" w:hAnsi="Times New Roman" w:cs="Times New Roman"/>
          <w:noProof/>
          <w:sz w:val="24"/>
          <w:szCs w:val="24"/>
        </w:rPr>
        <w:t>: 1329–1339.</w:t>
      </w:r>
    </w:p>
    <w:p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rPr>
      </w:pPr>
      <w:r w:rsidRPr="008122F4">
        <w:rPr>
          <w:rFonts w:ascii="Times New Roman" w:hAnsi="Times New Roman" w:cs="Times New Roman"/>
          <w:noProof/>
          <w:sz w:val="24"/>
          <w:szCs w:val="24"/>
        </w:rPr>
        <w:t>16</w:t>
      </w:r>
      <w:r w:rsidRPr="008122F4">
        <w:rPr>
          <w:rFonts w:ascii="Times New Roman" w:hAnsi="Times New Roman" w:cs="Times New Roman"/>
          <w:noProof/>
          <w:sz w:val="24"/>
          <w:szCs w:val="24"/>
        </w:rPr>
        <w:tab/>
        <w:t>H. Consejo Técnico. Acuerdo relativo a la Aprobación de los Costos Unitarios por Nivel de Atención Médica actualizadas al año 2021. México: Diario Oficial de la Federación, 2020.</w:t>
      </w:r>
    </w:p>
    <w:p w:rsidR="00CE34C2" w:rsidRPr="00CD0128" w:rsidRDefault="00CE34C2" w:rsidP="00210EA6">
      <w:pPr>
        <w:spacing w:line="360" w:lineRule="auto"/>
        <w:jc w:val="both"/>
        <w:rPr>
          <w:rFonts w:asciiTheme="majorHAnsi" w:hAnsiTheme="majorHAnsi" w:cstheme="majorHAnsi"/>
          <w:szCs w:val="24"/>
          <w:lang w:val="en-US"/>
        </w:rPr>
      </w:pPr>
      <w:r w:rsidRPr="00BE77D3">
        <w:rPr>
          <w:rFonts w:ascii="Times New Roman" w:hAnsi="Times New Roman" w:cs="Times New Roman"/>
          <w:b/>
          <w:sz w:val="24"/>
          <w:szCs w:val="24"/>
        </w:rPr>
        <w:fldChar w:fldCharType="end"/>
      </w:r>
    </w:p>
    <w:p w:rsidR="00E01353" w:rsidRPr="00CD0128" w:rsidRDefault="00E01353" w:rsidP="00E01353">
      <w:pPr>
        <w:spacing w:line="360" w:lineRule="auto"/>
        <w:jc w:val="both"/>
        <w:rPr>
          <w:rFonts w:asciiTheme="majorHAnsi" w:hAnsiTheme="majorHAnsi" w:cstheme="majorHAnsi"/>
          <w:szCs w:val="24"/>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66428F" w:rsidRPr="00C34690" w:rsidRDefault="00295EAA" w:rsidP="00C34690">
      <w:pPr>
        <w:rPr>
          <w:rFonts w:ascii="Times New Roman" w:hAnsi="Times New Roman" w:cs="Times New Roman"/>
          <w:b/>
          <w:sz w:val="26"/>
          <w:szCs w:val="26"/>
          <w:lang w:val="en-US"/>
        </w:rPr>
      </w:pPr>
      <w:r w:rsidRPr="00C34690">
        <w:rPr>
          <w:rFonts w:ascii="Times New Roman" w:hAnsi="Times New Roman" w:cs="Times New Roman"/>
          <w:b/>
          <w:sz w:val="26"/>
          <w:szCs w:val="26"/>
          <w:lang w:val="en-US"/>
        </w:rPr>
        <w:lastRenderedPageBreak/>
        <w:t>Appendix</w:t>
      </w:r>
    </w:p>
    <w:p w:rsidR="0066428F" w:rsidRDefault="0066428F" w:rsidP="008C5DEE">
      <w:pPr>
        <w:jc w:val="both"/>
        <w:rPr>
          <w:rFonts w:asciiTheme="majorHAnsi" w:hAnsiTheme="majorHAnsi" w:cstheme="majorHAnsi"/>
          <w:lang w:val="en-US"/>
        </w:rPr>
      </w:pPr>
    </w:p>
    <w:tbl>
      <w:tblPr>
        <w:tblW w:w="5960" w:type="dxa"/>
        <w:jc w:val="center"/>
        <w:tblCellMar>
          <w:left w:w="70" w:type="dxa"/>
          <w:right w:w="70" w:type="dxa"/>
        </w:tblCellMar>
        <w:tblLook w:val="04A0" w:firstRow="1" w:lastRow="0" w:firstColumn="1" w:lastColumn="0" w:noHBand="0" w:noVBand="1"/>
      </w:tblPr>
      <w:tblGrid>
        <w:gridCol w:w="4360"/>
        <w:gridCol w:w="1600"/>
      </w:tblGrid>
      <w:tr w:rsidR="00CE6778" w:rsidRPr="000869FC" w:rsidTr="00CE6778">
        <w:trPr>
          <w:trHeight w:val="300"/>
          <w:jc w:val="center"/>
        </w:trPr>
        <w:tc>
          <w:tcPr>
            <w:tcW w:w="596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val="en-US" w:eastAsia="es-MX"/>
              </w:rPr>
            </w:pPr>
            <w:r w:rsidRPr="00CE6778">
              <w:rPr>
                <w:rFonts w:ascii="Times New Roman" w:eastAsia="Times New Roman" w:hAnsi="Times New Roman" w:cs="Times New Roman"/>
                <w:b/>
                <w:bCs/>
                <w:color w:val="000000"/>
                <w:sz w:val="20"/>
                <w:szCs w:val="20"/>
                <w:lang w:val="en-US" w:eastAsia="es-MX"/>
              </w:rPr>
              <w:t>Table 1: Parameter microsimulation model: Hospitalized Cohort</w:t>
            </w:r>
          </w:p>
        </w:tc>
      </w:tr>
      <w:tr w:rsidR="00CE6778" w:rsidRPr="00CE6778" w:rsidTr="00CE6778">
        <w:trPr>
          <w:trHeight w:val="588"/>
          <w:jc w:val="center"/>
        </w:trPr>
        <w:tc>
          <w:tcPr>
            <w:tcW w:w="4360" w:type="dxa"/>
            <w:tcBorders>
              <w:top w:val="nil"/>
              <w:left w:val="single" w:sz="8" w:space="0" w:color="auto"/>
              <w:bottom w:val="single" w:sz="8" w:space="0" w:color="auto"/>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Parameters</w:t>
            </w:r>
            <w:proofErr w:type="spellEnd"/>
          </w:p>
        </w:tc>
        <w:tc>
          <w:tcPr>
            <w:tcW w:w="1600" w:type="dxa"/>
            <w:tcBorders>
              <w:top w:val="nil"/>
              <w:left w:val="nil"/>
              <w:bottom w:val="single" w:sz="8" w:space="0" w:color="auto"/>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Value</w:t>
            </w:r>
            <w:proofErr w:type="spellEnd"/>
          </w:p>
        </w:tc>
      </w:tr>
      <w:tr w:rsidR="00CE6778" w:rsidRPr="00CE6778"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individuals</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200,693</w:t>
            </w:r>
          </w:p>
        </w:tc>
      </w:tr>
      <w:tr w:rsidR="00CE6778" w:rsidRPr="00CE6778" w:rsidTr="00CE6778">
        <w:trPr>
          <w:trHeight w:val="300"/>
          <w:jc w:val="center"/>
        </w:trPr>
        <w:tc>
          <w:tcPr>
            <w:tcW w:w="436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 xml:space="preserve">Time </w:t>
            </w:r>
            <w:proofErr w:type="spellStart"/>
            <w:r w:rsidRPr="00CE6778">
              <w:rPr>
                <w:rFonts w:ascii="Times New Roman" w:eastAsia="Times New Roman" w:hAnsi="Times New Roman" w:cs="Times New Roman"/>
                <w:i/>
                <w:iCs/>
                <w:color w:val="000000"/>
                <w:sz w:val="20"/>
                <w:szCs w:val="20"/>
                <w:lang w:eastAsia="es-MX"/>
              </w:rPr>
              <w:t>horizon</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50 </w:t>
            </w:r>
            <w:proofErr w:type="spellStart"/>
            <w:r w:rsidRPr="00CE6778">
              <w:rPr>
                <w:rFonts w:ascii="Times New Roman" w:eastAsia="Times New Roman" w:hAnsi="Times New Roman" w:cs="Times New Roman"/>
                <w:color w:val="000000"/>
                <w:sz w:val="20"/>
                <w:szCs w:val="20"/>
                <w:lang w:eastAsia="es-MX"/>
              </w:rPr>
              <w:t>days</w:t>
            </w:r>
            <w:proofErr w:type="spellEnd"/>
          </w:p>
        </w:tc>
      </w:tr>
      <w:tr w:rsidR="00CE6778" w:rsidRPr="00CE6778" w:rsidTr="00CE6778">
        <w:trPr>
          <w:trHeight w:val="300"/>
          <w:jc w:val="center"/>
        </w:trPr>
        <w:tc>
          <w:tcPr>
            <w:tcW w:w="436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w:t>
            </w:r>
          </w:p>
        </w:tc>
      </w:tr>
      <w:tr w:rsidR="00CE6778" w:rsidRPr="00CE6778" w:rsidTr="00CE6778">
        <w:trPr>
          <w:trHeight w:val="300"/>
          <w:jc w:val="center"/>
        </w:trPr>
        <w:tc>
          <w:tcPr>
            <w:tcW w:w="4360" w:type="dxa"/>
            <w:vMerge w:val="restart"/>
            <w:tcBorders>
              <w:top w:val="nil"/>
              <w:left w:val="single" w:sz="8" w:space="0" w:color="auto"/>
              <w:bottom w:val="nil"/>
              <w:right w:val="nil"/>
            </w:tcBorders>
            <w:shd w:val="clear" w:color="auto" w:fill="auto"/>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Name</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Cov-19 +</w:t>
            </w:r>
          </w:p>
        </w:tc>
      </w:tr>
      <w:tr w:rsidR="00CE6778" w:rsidRPr="00CE6778" w:rsidTr="00CE6778">
        <w:trPr>
          <w:trHeight w:val="300"/>
          <w:jc w:val="center"/>
        </w:trPr>
        <w:tc>
          <w:tcPr>
            <w:tcW w:w="4360" w:type="dxa"/>
            <w:vMerge/>
            <w:tcBorders>
              <w:top w:val="nil"/>
              <w:left w:val="single" w:sz="8" w:space="0" w:color="auto"/>
              <w:bottom w:val="nil"/>
              <w:right w:val="nil"/>
            </w:tcBorders>
            <w:vAlign w:val="center"/>
            <w:hideMark/>
          </w:tcPr>
          <w:p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Cov-19 </w:t>
            </w:r>
            <w:proofErr w:type="spellStart"/>
            <w:r w:rsidRPr="00CE6778">
              <w:rPr>
                <w:rFonts w:ascii="Times New Roman" w:eastAsia="Times New Roman" w:hAnsi="Times New Roman" w:cs="Times New Roman"/>
                <w:color w:val="000000"/>
                <w:sz w:val="20"/>
                <w:szCs w:val="20"/>
                <w:lang w:eastAsia="es-MX"/>
              </w:rPr>
              <w:t>Dead</w:t>
            </w:r>
            <w:proofErr w:type="spellEnd"/>
          </w:p>
        </w:tc>
      </w:tr>
      <w:tr w:rsidR="00CE6778" w:rsidRPr="00CE6778" w:rsidTr="00CE6778">
        <w:trPr>
          <w:trHeight w:val="288"/>
          <w:jc w:val="center"/>
        </w:trPr>
        <w:tc>
          <w:tcPr>
            <w:tcW w:w="4360" w:type="dxa"/>
            <w:vMerge/>
            <w:tcBorders>
              <w:top w:val="nil"/>
              <w:left w:val="single" w:sz="8" w:space="0" w:color="auto"/>
              <w:bottom w:val="nil"/>
              <w:right w:val="nil"/>
            </w:tcBorders>
            <w:vAlign w:val="center"/>
            <w:hideMark/>
          </w:tcPr>
          <w:p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Other</w:t>
            </w:r>
            <w:proofErr w:type="spellEnd"/>
            <w:r w:rsidRPr="00CE6778">
              <w:rPr>
                <w:rFonts w:ascii="Times New Roman" w:eastAsia="Times New Roman" w:hAnsi="Times New Roman" w:cs="Times New Roman"/>
                <w:color w:val="000000"/>
                <w:sz w:val="20"/>
                <w:szCs w:val="20"/>
                <w:lang w:eastAsia="es-MX"/>
              </w:rPr>
              <w:t xml:space="preserve"> causes</w:t>
            </w:r>
            <w:r w:rsidR="007404D0">
              <w:rPr>
                <w:rFonts w:ascii="Times New Roman" w:eastAsia="Times New Roman" w:hAnsi="Times New Roman" w:cs="Times New Roman"/>
                <w:color w:val="000000"/>
                <w:sz w:val="20"/>
                <w:szCs w:val="20"/>
                <w:lang w:eastAsia="es-MX"/>
              </w:rPr>
              <w:t xml:space="preserve"> </w:t>
            </w:r>
            <w:proofErr w:type="spellStart"/>
            <w:r w:rsidR="007404D0">
              <w:rPr>
                <w:rFonts w:ascii="Times New Roman" w:eastAsia="Times New Roman" w:hAnsi="Times New Roman" w:cs="Times New Roman"/>
                <w:color w:val="000000"/>
                <w:sz w:val="20"/>
                <w:szCs w:val="20"/>
                <w:lang w:eastAsia="es-MX"/>
              </w:rPr>
              <w:t>Dead</w:t>
            </w:r>
            <w:proofErr w:type="spellEnd"/>
          </w:p>
        </w:tc>
      </w:tr>
      <w:tr w:rsidR="00CE6778" w:rsidRPr="00CE6778"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Annual discount rate for costs</w:t>
            </w:r>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 xml:space="preserve">Annual discount rate for </w:t>
            </w:r>
            <w:proofErr w:type="spellStart"/>
            <w:r w:rsidRPr="00CE6778">
              <w:rPr>
                <w:rFonts w:ascii="Times New Roman" w:eastAsia="Times New Roman" w:hAnsi="Times New Roman" w:cs="Times New Roman"/>
                <w:i/>
                <w:iCs/>
                <w:color w:val="000000"/>
                <w:sz w:val="20"/>
                <w:szCs w:val="20"/>
                <w:lang w:val="en-US" w:eastAsia="es-MX"/>
              </w:rPr>
              <w:t>efectiveness</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healthcare</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rsidTr="00CE6778">
        <w:trPr>
          <w:trHeight w:val="816"/>
          <w:jc w:val="center"/>
        </w:trPr>
        <w:tc>
          <w:tcPr>
            <w:tcW w:w="436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Hospitalized</w:t>
            </w:r>
            <w:proofErr w:type="spellEnd"/>
            <w:r w:rsidRPr="00CE6778">
              <w:rPr>
                <w:rFonts w:ascii="Times New Roman" w:eastAsia="Times New Roman" w:hAnsi="Times New Roman" w:cs="Times New Roman"/>
                <w:i/>
                <w:iCs/>
                <w:color w:val="000000"/>
                <w:sz w:val="20"/>
                <w:szCs w:val="20"/>
                <w:lang w:eastAsia="es-MX"/>
              </w:rPr>
              <w:t xml:space="preserve"> COVID-19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Gamma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ꓗ</w:t>
            </w:r>
            <w:r w:rsidRPr="00CE6778">
              <w:rPr>
                <w:rFonts w:ascii="Times New Roman" w:eastAsia="Times New Roman" w:hAnsi="Times New Roman" w:cs="Times New Roman"/>
                <w:color w:val="000000"/>
                <w:sz w:val="20"/>
                <w:szCs w:val="20"/>
                <w:lang w:eastAsia="es-MX"/>
              </w:rPr>
              <w:t xml:space="preserve"> = 8, </w:t>
            </w:r>
            <w:r w:rsidRPr="00CE6778">
              <w:rPr>
                <w:rFonts w:ascii="Calibri" w:eastAsia="Times New Roman" w:hAnsi="Calibri" w:cs="Calibri"/>
                <w:color w:val="000000"/>
                <w:sz w:val="20"/>
                <w:szCs w:val="20"/>
                <w:lang w:eastAsia="es-MX"/>
              </w:rPr>
              <w:t>θ</w:t>
            </w:r>
            <w:r w:rsidRPr="00CE6778">
              <w:rPr>
                <w:rFonts w:ascii="Times New Roman" w:eastAsia="Times New Roman" w:hAnsi="Times New Roman" w:cs="Times New Roman"/>
                <w:color w:val="000000"/>
                <w:sz w:val="20"/>
                <w:szCs w:val="20"/>
                <w:lang w:eastAsia="es-MX"/>
              </w:rPr>
              <w:t xml:space="preserve"> = 1159</w:t>
            </w:r>
          </w:p>
        </w:tc>
      </w:tr>
      <w:tr w:rsidR="00CE6778" w:rsidRPr="00CE6778"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Dead</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w:t>
            </w:r>
          </w:p>
        </w:tc>
      </w:tr>
      <w:tr w:rsidR="00CE6778" w:rsidRPr="00CE6778"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Remdesivir</w:t>
            </w:r>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$6,188.00</w:t>
            </w:r>
          </w:p>
        </w:tc>
      </w:tr>
      <w:tr w:rsidR="00CE6778" w:rsidRPr="00CE6778"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Baricitinib</w:t>
            </w:r>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$3,672.00</w:t>
            </w:r>
          </w:p>
        </w:tc>
      </w:tr>
      <w:tr w:rsidR="00CE6778" w:rsidRPr="00CE6778"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Effect</w:t>
            </w:r>
          </w:p>
        </w:tc>
      </w:tr>
      <w:tr w:rsidR="00CE6778" w:rsidRPr="00CE6778" w:rsidTr="00CE6778">
        <w:trPr>
          <w:trHeight w:val="804"/>
          <w:jc w:val="center"/>
        </w:trPr>
        <w:tc>
          <w:tcPr>
            <w:tcW w:w="436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Remdesivir</w:t>
            </w:r>
          </w:p>
        </w:tc>
        <w:tc>
          <w:tcPr>
            <w:tcW w:w="1600" w:type="dxa"/>
            <w:tcBorders>
              <w:top w:val="nil"/>
              <w:left w:val="nil"/>
              <w:bottom w:val="nil"/>
              <w:right w:val="single" w:sz="8" w:space="0" w:color="auto"/>
            </w:tcBorders>
            <w:shd w:val="clear" w:color="auto" w:fill="auto"/>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0.73,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0.17</w:t>
            </w:r>
          </w:p>
        </w:tc>
      </w:tr>
      <w:tr w:rsidR="00CE6778" w:rsidRPr="00CE6778" w:rsidTr="00CE6778">
        <w:trPr>
          <w:trHeight w:val="804"/>
          <w:jc w:val="center"/>
        </w:trPr>
        <w:tc>
          <w:tcPr>
            <w:tcW w:w="4360" w:type="dxa"/>
            <w:tcBorders>
              <w:top w:val="single" w:sz="4" w:space="0" w:color="auto"/>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Baricitinib</w:t>
            </w:r>
          </w:p>
        </w:tc>
        <w:tc>
          <w:tcPr>
            <w:tcW w:w="1600" w:type="dxa"/>
            <w:tcBorders>
              <w:top w:val="single" w:sz="4" w:space="0" w:color="auto"/>
              <w:left w:val="nil"/>
              <w:bottom w:val="nil"/>
              <w:right w:val="single" w:sz="8" w:space="0" w:color="auto"/>
            </w:tcBorders>
            <w:shd w:val="clear" w:color="auto" w:fill="auto"/>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0.65,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0.26</w:t>
            </w:r>
          </w:p>
        </w:tc>
      </w:tr>
      <w:tr w:rsidR="00CE6778" w:rsidRPr="000869FC" w:rsidTr="00CE6778">
        <w:trPr>
          <w:trHeight w:val="300"/>
          <w:jc w:val="center"/>
        </w:trPr>
        <w:tc>
          <w:tcPr>
            <w:tcW w:w="596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val="en-US" w:eastAsia="es-MX"/>
              </w:rPr>
            </w:pPr>
            <w:r w:rsidRPr="00CE6778">
              <w:rPr>
                <w:rFonts w:ascii="Times New Roman" w:eastAsia="Times New Roman" w:hAnsi="Times New Roman" w:cs="Times New Roman"/>
                <w:color w:val="000000"/>
                <w:sz w:val="20"/>
                <w:szCs w:val="20"/>
                <w:lang w:val="en-US" w:eastAsia="es-MX"/>
              </w:rPr>
              <w:t>*All monetary amounts are expressed in Mexican pesos</w:t>
            </w:r>
          </w:p>
        </w:tc>
      </w:tr>
    </w:tbl>
    <w:p w:rsidR="006239E6" w:rsidRDefault="006239E6" w:rsidP="008C5DEE">
      <w:pPr>
        <w:jc w:val="both"/>
        <w:rPr>
          <w:rFonts w:asciiTheme="majorHAnsi" w:hAnsiTheme="majorHAnsi" w:cstheme="majorHAnsi"/>
          <w:lang w:val="en-US"/>
        </w:rPr>
      </w:pPr>
    </w:p>
    <w:p w:rsidR="00CE6778" w:rsidRDefault="00CE6778" w:rsidP="008C5DEE">
      <w:pPr>
        <w:jc w:val="both"/>
        <w:rPr>
          <w:rFonts w:asciiTheme="majorHAnsi" w:hAnsiTheme="majorHAnsi" w:cstheme="majorHAnsi"/>
          <w:lang w:val="en-US"/>
        </w:rPr>
      </w:pPr>
    </w:p>
    <w:p w:rsidR="00CE6778" w:rsidRDefault="00CE6778" w:rsidP="008C5DEE">
      <w:pPr>
        <w:jc w:val="both"/>
        <w:rPr>
          <w:rFonts w:asciiTheme="majorHAnsi" w:hAnsiTheme="majorHAnsi" w:cstheme="majorHAnsi"/>
          <w:lang w:val="en-US"/>
        </w:rPr>
      </w:pPr>
    </w:p>
    <w:p w:rsidR="00CE6778" w:rsidRDefault="00CE6778" w:rsidP="008C5DEE">
      <w:pPr>
        <w:jc w:val="both"/>
        <w:rPr>
          <w:rFonts w:asciiTheme="majorHAnsi" w:hAnsiTheme="majorHAnsi" w:cstheme="majorHAnsi"/>
          <w:lang w:val="en-US"/>
        </w:rPr>
      </w:pPr>
    </w:p>
    <w:p w:rsidR="00CE6778" w:rsidRDefault="00CE6778" w:rsidP="008C5DEE">
      <w:pPr>
        <w:jc w:val="both"/>
        <w:rPr>
          <w:rFonts w:asciiTheme="majorHAnsi" w:hAnsiTheme="majorHAnsi" w:cstheme="majorHAnsi"/>
          <w:lang w:val="en-US"/>
        </w:rPr>
      </w:pPr>
    </w:p>
    <w:p w:rsidR="00CE6778" w:rsidRDefault="00CE6778" w:rsidP="008C5DEE">
      <w:pPr>
        <w:jc w:val="both"/>
        <w:rPr>
          <w:rFonts w:asciiTheme="majorHAnsi" w:hAnsiTheme="majorHAnsi" w:cstheme="majorHAnsi"/>
          <w:lang w:val="en-US"/>
        </w:rPr>
      </w:pPr>
    </w:p>
    <w:p w:rsidR="00CE6778" w:rsidRDefault="00CE6778" w:rsidP="008C5DEE">
      <w:pPr>
        <w:jc w:val="both"/>
        <w:rPr>
          <w:rFonts w:asciiTheme="majorHAnsi" w:hAnsiTheme="majorHAnsi" w:cstheme="majorHAnsi"/>
          <w:lang w:val="en-US"/>
        </w:rPr>
      </w:pPr>
    </w:p>
    <w:p w:rsidR="00CE6778" w:rsidRDefault="00CE6778" w:rsidP="008C5DEE">
      <w:pPr>
        <w:jc w:val="both"/>
        <w:rPr>
          <w:rFonts w:asciiTheme="majorHAnsi" w:hAnsiTheme="majorHAnsi" w:cstheme="majorHAnsi"/>
          <w:lang w:val="en-US"/>
        </w:rPr>
      </w:pPr>
    </w:p>
    <w:tbl>
      <w:tblPr>
        <w:tblW w:w="5980" w:type="dxa"/>
        <w:jc w:val="center"/>
        <w:tblCellMar>
          <w:left w:w="70" w:type="dxa"/>
          <w:right w:w="70" w:type="dxa"/>
        </w:tblCellMar>
        <w:tblLook w:val="04A0" w:firstRow="1" w:lastRow="0" w:firstColumn="1" w:lastColumn="0" w:noHBand="0" w:noVBand="1"/>
      </w:tblPr>
      <w:tblGrid>
        <w:gridCol w:w="4380"/>
        <w:gridCol w:w="1600"/>
      </w:tblGrid>
      <w:tr w:rsidR="00CE6778" w:rsidRPr="000869FC" w:rsidTr="00CE6778">
        <w:trPr>
          <w:trHeight w:val="555"/>
          <w:jc w:val="center"/>
        </w:trPr>
        <w:tc>
          <w:tcPr>
            <w:tcW w:w="59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val="en-US" w:eastAsia="es-MX"/>
              </w:rPr>
            </w:pPr>
            <w:r w:rsidRPr="00CE6778">
              <w:rPr>
                <w:rFonts w:ascii="Times New Roman" w:eastAsia="Times New Roman" w:hAnsi="Times New Roman" w:cs="Times New Roman"/>
                <w:b/>
                <w:bCs/>
                <w:color w:val="000000"/>
                <w:sz w:val="20"/>
                <w:szCs w:val="20"/>
                <w:lang w:val="en-US" w:eastAsia="es-MX"/>
              </w:rPr>
              <w:lastRenderedPageBreak/>
              <w:t>Table 2: Parameter microsimulation model: Intubated Cohort</w:t>
            </w:r>
          </w:p>
        </w:tc>
      </w:tr>
      <w:tr w:rsidR="00CE6778" w:rsidRPr="00CE6778" w:rsidTr="00CE6778">
        <w:trPr>
          <w:trHeight w:val="288"/>
          <w:jc w:val="center"/>
        </w:trPr>
        <w:tc>
          <w:tcPr>
            <w:tcW w:w="4380" w:type="dxa"/>
            <w:tcBorders>
              <w:top w:val="nil"/>
              <w:left w:val="single" w:sz="8" w:space="0" w:color="auto"/>
              <w:bottom w:val="single" w:sz="8" w:space="0" w:color="auto"/>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Parameters</w:t>
            </w:r>
            <w:proofErr w:type="spellEnd"/>
          </w:p>
        </w:tc>
        <w:tc>
          <w:tcPr>
            <w:tcW w:w="1600" w:type="dxa"/>
            <w:tcBorders>
              <w:top w:val="nil"/>
              <w:left w:val="nil"/>
              <w:bottom w:val="single" w:sz="8" w:space="0" w:color="auto"/>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Value</w:t>
            </w:r>
            <w:proofErr w:type="spellEnd"/>
          </w:p>
        </w:tc>
      </w:tr>
      <w:tr w:rsidR="00CE6778" w:rsidRPr="00CE6778"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individuals</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38,884</w:t>
            </w:r>
          </w:p>
        </w:tc>
      </w:tr>
      <w:tr w:rsidR="00CE6778" w:rsidRPr="00CE6778"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 xml:space="preserve">Time </w:t>
            </w:r>
            <w:proofErr w:type="spellStart"/>
            <w:r w:rsidRPr="00CE6778">
              <w:rPr>
                <w:rFonts w:ascii="Times New Roman" w:eastAsia="Times New Roman" w:hAnsi="Times New Roman" w:cs="Times New Roman"/>
                <w:i/>
                <w:iCs/>
                <w:color w:val="000000"/>
                <w:sz w:val="20"/>
                <w:szCs w:val="20"/>
                <w:lang w:eastAsia="es-MX"/>
              </w:rPr>
              <w:t>horizon</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50 </w:t>
            </w:r>
            <w:proofErr w:type="spellStart"/>
            <w:r w:rsidRPr="00CE6778">
              <w:rPr>
                <w:rFonts w:ascii="Times New Roman" w:eastAsia="Times New Roman" w:hAnsi="Times New Roman" w:cs="Times New Roman"/>
                <w:color w:val="000000"/>
                <w:sz w:val="20"/>
                <w:szCs w:val="20"/>
                <w:lang w:eastAsia="es-MX"/>
              </w:rPr>
              <w:t>days</w:t>
            </w:r>
            <w:proofErr w:type="spellEnd"/>
          </w:p>
        </w:tc>
      </w:tr>
      <w:tr w:rsidR="00CE6778" w:rsidRPr="00CE6778"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w:t>
            </w:r>
          </w:p>
        </w:tc>
      </w:tr>
      <w:tr w:rsidR="00CE6778" w:rsidRPr="00CE6778" w:rsidTr="00CE6778">
        <w:trPr>
          <w:trHeight w:val="288"/>
          <w:jc w:val="center"/>
        </w:trPr>
        <w:tc>
          <w:tcPr>
            <w:tcW w:w="4380" w:type="dxa"/>
            <w:vMerge w:val="restart"/>
            <w:tcBorders>
              <w:top w:val="nil"/>
              <w:left w:val="single" w:sz="8" w:space="0" w:color="auto"/>
              <w:bottom w:val="nil"/>
              <w:right w:val="nil"/>
            </w:tcBorders>
            <w:shd w:val="clear" w:color="auto" w:fill="auto"/>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Name</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Cov-19 +</w:t>
            </w:r>
          </w:p>
        </w:tc>
      </w:tr>
      <w:tr w:rsidR="00CE6778" w:rsidRPr="00CE6778" w:rsidTr="00CE6778">
        <w:trPr>
          <w:trHeight w:val="288"/>
          <w:jc w:val="center"/>
        </w:trPr>
        <w:tc>
          <w:tcPr>
            <w:tcW w:w="4380" w:type="dxa"/>
            <w:vMerge/>
            <w:tcBorders>
              <w:top w:val="nil"/>
              <w:left w:val="single" w:sz="8" w:space="0" w:color="auto"/>
              <w:bottom w:val="nil"/>
              <w:right w:val="nil"/>
            </w:tcBorders>
            <w:vAlign w:val="center"/>
            <w:hideMark/>
          </w:tcPr>
          <w:p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Cov-19 </w:t>
            </w:r>
            <w:proofErr w:type="spellStart"/>
            <w:r w:rsidRPr="00CE6778">
              <w:rPr>
                <w:rFonts w:ascii="Times New Roman" w:eastAsia="Times New Roman" w:hAnsi="Times New Roman" w:cs="Times New Roman"/>
                <w:color w:val="000000"/>
                <w:sz w:val="20"/>
                <w:szCs w:val="20"/>
                <w:lang w:eastAsia="es-MX"/>
              </w:rPr>
              <w:t>Dead</w:t>
            </w:r>
            <w:proofErr w:type="spellEnd"/>
          </w:p>
        </w:tc>
      </w:tr>
      <w:tr w:rsidR="00CE6778" w:rsidRPr="00CE6778" w:rsidTr="00CE6778">
        <w:trPr>
          <w:trHeight w:val="288"/>
          <w:jc w:val="center"/>
        </w:trPr>
        <w:tc>
          <w:tcPr>
            <w:tcW w:w="4380" w:type="dxa"/>
            <w:vMerge/>
            <w:tcBorders>
              <w:top w:val="nil"/>
              <w:left w:val="single" w:sz="8" w:space="0" w:color="auto"/>
              <w:bottom w:val="nil"/>
              <w:right w:val="nil"/>
            </w:tcBorders>
            <w:vAlign w:val="center"/>
            <w:hideMark/>
          </w:tcPr>
          <w:p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Other</w:t>
            </w:r>
            <w:proofErr w:type="spellEnd"/>
            <w:r w:rsidRPr="00CE6778">
              <w:rPr>
                <w:rFonts w:ascii="Times New Roman" w:eastAsia="Times New Roman" w:hAnsi="Times New Roman" w:cs="Times New Roman"/>
                <w:color w:val="000000"/>
                <w:sz w:val="20"/>
                <w:szCs w:val="20"/>
                <w:lang w:eastAsia="es-MX"/>
              </w:rPr>
              <w:t xml:space="preserve"> causes</w:t>
            </w:r>
            <w:r w:rsidR="007404D0">
              <w:rPr>
                <w:rFonts w:ascii="Times New Roman" w:eastAsia="Times New Roman" w:hAnsi="Times New Roman" w:cs="Times New Roman"/>
                <w:color w:val="000000"/>
                <w:sz w:val="20"/>
                <w:szCs w:val="20"/>
                <w:lang w:eastAsia="es-MX"/>
              </w:rPr>
              <w:t xml:space="preserve"> </w:t>
            </w:r>
            <w:proofErr w:type="spellStart"/>
            <w:r w:rsidR="007404D0">
              <w:rPr>
                <w:rFonts w:ascii="Times New Roman" w:eastAsia="Times New Roman" w:hAnsi="Times New Roman" w:cs="Times New Roman"/>
                <w:color w:val="000000"/>
                <w:sz w:val="20"/>
                <w:szCs w:val="20"/>
                <w:lang w:eastAsia="es-MX"/>
              </w:rPr>
              <w:t>Dead</w:t>
            </w:r>
            <w:proofErr w:type="spellEnd"/>
          </w:p>
        </w:tc>
      </w:tr>
      <w:tr w:rsidR="00CE6778" w:rsidRPr="00CE6778"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Annual discount rate for costs</w:t>
            </w:r>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 xml:space="preserve">Annual discount rate for </w:t>
            </w:r>
            <w:proofErr w:type="spellStart"/>
            <w:r w:rsidRPr="00CE6778">
              <w:rPr>
                <w:rFonts w:ascii="Times New Roman" w:eastAsia="Times New Roman" w:hAnsi="Times New Roman" w:cs="Times New Roman"/>
                <w:i/>
                <w:iCs/>
                <w:color w:val="000000"/>
                <w:sz w:val="20"/>
                <w:szCs w:val="20"/>
                <w:lang w:val="en-US" w:eastAsia="es-MX"/>
              </w:rPr>
              <w:t>efectiveness</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healthcare</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rsidTr="00CE6778">
        <w:trPr>
          <w:trHeight w:val="816"/>
          <w:jc w:val="center"/>
        </w:trPr>
        <w:tc>
          <w:tcPr>
            <w:tcW w:w="438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Intubated</w:t>
            </w:r>
            <w:proofErr w:type="spellEnd"/>
            <w:r w:rsidRPr="00CE6778">
              <w:rPr>
                <w:rFonts w:ascii="Times New Roman" w:eastAsia="Times New Roman" w:hAnsi="Times New Roman" w:cs="Times New Roman"/>
                <w:i/>
                <w:iCs/>
                <w:color w:val="000000"/>
                <w:sz w:val="20"/>
                <w:szCs w:val="20"/>
                <w:lang w:eastAsia="es-MX"/>
              </w:rPr>
              <w:t xml:space="preserve"> COVID-19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Gamma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ꓗ</w:t>
            </w:r>
            <w:r w:rsidRPr="00CE6778">
              <w:rPr>
                <w:rFonts w:ascii="Times New Roman" w:eastAsia="Times New Roman" w:hAnsi="Times New Roman" w:cs="Times New Roman"/>
                <w:color w:val="000000"/>
                <w:sz w:val="20"/>
                <w:szCs w:val="20"/>
                <w:lang w:eastAsia="es-MX"/>
              </w:rPr>
              <w:t xml:space="preserve"> = 8, </w:t>
            </w:r>
            <w:r w:rsidRPr="00CE6778">
              <w:rPr>
                <w:rFonts w:ascii="Calibri" w:eastAsia="Times New Roman" w:hAnsi="Calibri" w:cs="Calibri"/>
                <w:color w:val="000000"/>
                <w:sz w:val="20"/>
                <w:szCs w:val="20"/>
                <w:lang w:eastAsia="es-MX"/>
              </w:rPr>
              <w:t>θ</w:t>
            </w:r>
            <w:r w:rsidRPr="00CE6778">
              <w:rPr>
                <w:rFonts w:ascii="Times New Roman" w:eastAsia="Times New Roman" w:hAnsi="Times New Roman" w:cs="Times New Roman"/>
                <w:color w:val="000000"/>
                <w:sz w:val="20"/>
                <w:szCs w:val="20"/>
                <w:lang w:eastAsia="es-MX"/>
              </w:rPr>
              <w:t xml:space="preserve"> = 5518.87</w:t>
            </w:r>
          </w:p>
        </w:tc>
      </w:tr>
      <w:tr w:rsidR="00CE6778" w:rsidRPr="00CE6778"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Dead</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w:t>
            </w:r>
          </w:p>
        </w:tc>
      </w:tr>
      <w:tr w:rsidR="00CE6778" w:rsidRPr="00CE6778"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Dexamethasone</w:t>
            </w:r>
            <w:proofErr w:type="spellEnd"/>
          </w:p>
        </w:tc>
        <w:tc>
          <w:tcPr>
            <w:tcW w:w="1600" w:type="dxa"/>
            <w:tcBorders>
              <w:top w:val="nil"/>
              <w:left w:val="nil"/>
              <w:bottom w:val="nil"/>
              <w:right w:val="single" w:sz="8" w:space="0" w:color="auto"/>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$4</w:t>
            </w:r>
          </w:p>
        </w:tc>
      </w:tr>
      <w:tr w:rsidR="00CE6778" w:rsidRPr="00CE6778"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Effect</w:t>
            </w:r>
          </w:p>
        </w:tc>
      </w:tr>
      <w:tr w:rsidR="00CE6778" w:rsidRPr="00CE6778" w:rsidTr="00CE6778">
        <w:trPr>
          <w:trHeight w:val="804"/>
          <w:jc w:val="center"/>
        </w:trPr>
        <w:tc>
          <w:tcPr>
            <w:tcW w:w="4380" w:type="dxa"/>
            <w:tcBorders>
              <w:top w:val="nil"/>
              <w:left w:val="single" w:sz="8" w:space="0" w:color="auto"/>
              <w:bottom w:val="nil"/>
              <w:right w:val="nil"/>
            </w:tcBorders>
            <w:shd w:val="clear" w:color="auto" w:fill="auto"/>
            <w:noWrap/>
            <w:vAlign w:val="center"/>
            <w:hideMark/>
          </w:tcPr>
          <w:p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Dexamethasone</w:t>
            </w:r>
            <w:proofErr w:type="spellEnd"/>
          </w:p>
        </w:tc>
        <w:tc>
          <w:tcPr>
            <w:tcW w:w="1600" w:type="dxa"/>
            <w:tcBorders>
              <w:top w:val="nil"/>
              <w:left w:val="nil"/>
              <w:bottom w:val="nil"/>
              <w:right w:val="single" w:sz="8" w:space="0" w:color="auto"/>
            </w:tcBorders>
            <w:shd w:val="clear" w:color="auto" w:fill="auto"/>
            <w:vAlign w:val="center"/>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0.64,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0.11</w:t>
            </w:r>
          </w:p>
        </w:tc>
      </w:tr>
      <w:tr w:rsidR="00CE6778" w:rsidRPr="000869FC" w:rsidTr="00CE6778">
        <w:trPr>
          <w:trHeight w:val="300"/>
          <w:jc w:val="center"/>
        </w:trPr>
        <w:tc>
          <w:tcPr>
            <w:tcW w:w="598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val="en-US" w:eastAsia="es-MX"/>
              </w:rPr>
            </w:pPr>
            <w:r w:rsidRPr="00CE6778">
              <w:rPr>
                <w:rFonts w:ascii="Times New Roman" w:eastAsia="Times New Roman" w:hAnsi="Times New Roman" w:cs="Times New Roman"/>
                <w:color w:val="000000"/>
                <w:sz w:val="20"/>
                <w:szCs w:val="20"/>
                <w:lang w:val="en-US" w:eastAsia="es-MX"/>
              </w:rPr>
              <w:t>*All monetary amounts are expressed in Mexican pesos</w:t>
            </w:r>
          </w:p>
        </w:tc>
      </w:tr>
    </w:tbl>
    <w:p w:rsidR="00CE6778" w:rsidRDefault="00CE6778" w:rsidP="008C5DEE">
      <w:pPr>
        <w:jc w:val="both"/>
        <w:rPr>
          <w:rFonts w:asciiTheme="majorHAnsi" w:hAnsiTheme="majorHAnsi" w:cstheme="majorHAnsi"/>
          <w:lang w:val="en-US"/>
        </w:rPr>
      </w:pPr>
    </w:p>
    <w:p w:rsidR="006239E6" w:rsidRDefault="006239E6" w:rsidP="008C5DEE">
      <w:pPr>
        <w:jc w:val="both"/>
        <w:rPr>
          <w:rFonts w:asciiTheme="majorHAnsi" w:hAnsiTheme="majorHAnsi" w:cstheme="majorHAnsi"/>
          <w:lang w:val="en-US"/>
        </w:rPr>
      </w:pPr>
    </w:p>
    <w:p w:rsidR="006239E6" w:rsidRDefault="006239E6" w:rsidP="008C5DEE">
      <w:pPr>
        <w:jc w:val="both"/>
        <w:rPr>
          <w:rFonts w:asciiTheme="majorHAnsi" w:hAnsiTheme="majorHAnsi" w:cstheme="majorHAnsi"/>
          <w:lang w:val="en-US"/>
        </w:rPr>
      </w:pPr>
    </w:p>
    <w:p w:rsidR="006239E6" w:rsidRDefault="006239E6" w:rsidP="008C5DEE">
      <w:pPr>
        <w:jc w:val="both"/>
        <w:rPr>
          <w:rFonts w:asciiTheme="majorHAnsi" w:hAnsiTheme="majorHAnsi" w:cstheme="majorHAnsi"/>
          <w:lang w:val="en-US"/>
        </w:rPr>
      </w:pPr>
    </w:p>
    <w:p w:rsidR="006239E6" w:rsidRDefault="006239E6" w:rsidP="008C5DEE">
      <w:pPr>
        <w:jc w:val="both"/>
        <w:rPr>
          <w:rFonts w:asciiTheme="majorHAnsi" w:hAnsiTheme="majorHAnsi" w:cstheme="majorHAnsi"/>
          <w:lang w:val="en-US"/>
        </w:rPr>
      </w:pPr>
    </w:p>
    <w:p w:rsidR="006239E6" w:rsidRDefault="006239E6" w:rsidP="008C5DEE">
      <w:pPr>
        <w:jc w:val="both"/>
        <w:rPr>
          <w:rFonts w:asciiTheme="majorHAnsi" w:hAnsiTheme="majorHAnsi" w:cstheme="majorHAnsi"/>
          <w:lang w:val="en-US"/>
        </w:rPr>
      </w:pPr>
    </w:p>
    <w:p w:rsidR="006239E6" w:rsidRDefault="006239E6" w:rsidP="008C5DEE">
      <w:pPr>
        <w:jc w:val="both"/>
        <w:rPr>
          <w:rFonts w:asciiTheme="majorHAnsi" w:hAnsiTheme="majorHAnsi" w:cstheme="majorHAnsi"/>
          <w:lang w:val="en-US"/>
        </w:rPr>
      </w:pPr>
    </w:p>
    <w:p w:rsidR="006239E6" w:rsidRDefault="006239E6" w:rsidP="008C5DEE">
      <w:pPr>
        <w:jc w:val="both"/>
        <w:rPr>
          <w:rFonts w:asciiTheme="majorHAnsi" w:hAnsiTheme="majorHAnsi" w:cstheme="majorHAnsi"/>
          <w:lang w:val="en-US"/>
        </w:rPr>
      </w:pPr>
    </w:p>
    <w:p w:rsidR="006239E6" w:rsidRDefault="006239E6" w:rsidP="008C5DEE">
      <w:pPr>
        <w:jc w:val="both"/>
        <w:rPr>
          <w:rFonts w:asciiTheme="majorHAnsi" w:hAnsiTheme="majorHAnsi" w:cstheme="majorHAnsi"/>
          <w:lang w:val="en-US"/>
        </w:rPr>
      </w:pPr>
    </w:p>
    <w:p w:rsidR="0066428F" w:rsidRDefault="0066428F" w:rsidP="008C5DEE">
      <w:pPr>
        <w:jc w:val="both"/>
        <w:rPr>
          <w:rFonts w:asciiTheme="majorHAnsi" w:hAnsiTheme="majorHAnsi" w:cstheme="majorHAnsi"/>
          <w:lang w:val="en-US"/>
        </w:rPr>
      </w:pPr>
    </w:p>
    <w:p w:rsidR="0066428F" w:rsidRPr="00395A7F" w:rsidRDefault="0066428F" w:rsidP="008C5DEE">
      <w:pPr>
        <w:jc w:val="both"/>
        <w:rPr>
          <w:rFonts w:asciiTheme="majorHAnsi" w:hAnsiTheme="majorHAnsi" w:cstheme="majorHAnsi"/>
          <w:lang w:val="en-US"/>
        </w:rPr>
      </w:pPr>
    </w:p>
    <w:sectPr w:rsidR="0066428F" w:rsidRPr="00395A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F050202020403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C0B5B"/>
    <w:multiLevelType w:val="hybridMultilevel"/>
    <w:tmpl w:val="293435A4"/>
    <w:lvl w:ilvl="0" w:tplc="F4D42336">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A2C323C"/>
    <w:multiLevelType w:val="hybridMultilevel"/>
    <w:tmpl w:val="0B9A5438"/>
    <w:lvl w:ilvl="0" w:tplc="12CEA9AE">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3"/>
    <w:rsid w:val="00023ED1"/>
    <w:rsid w:val="0002400C"/>
    <w:rsid w:val="00054C33"/>
    <w:rsid w:val="000577F1"/>
    <w:rsid w:val="000869FC"/>
    <w:rsid w:val="000A33E1"/>
    <w:rsid w:val="000B2BA8"/>
    <w:rsid w:val="00160AFC"/>
    <w:rsid w:val="0018601C"/>
    <w:rsid w:val="001865BC"/>
    <w:rsid w:val="00194994"/>
    <w:rsid w:val="001A2C43"/>
    <w:rsid w:val="001D764A"/>
    <w:rsid w:val="001E0F59"/>
    <w:rsid w:val="001E7970"/>
    <w:rsid w:val="001F2D3B"/>
    <w:rsid w:val="00210EA6"/>
    <w:rsid w:val="00257290"/>
    <w:rsid w:val="00295EAA"/>
    <w:rsid w:val="002A3460"/>
    <w:rsid w:val="002C6CEE"/>
    <w:rsid w:val="002D139B"/>
    <w:rsid w:val="002D46E8"/>
    <w:rsid w:val="00304C24"/>
    <w:rsid w:val="0034215A"/>
    <w:rsid w:val="00395A7F"/>
    <w:rsid w:val="00412D02"/>
    <w:rsid w:val="00420648"/>
    <w:rsid w:val="0046711D"/>
    <w:rsid w:val="004710B0"/>
    <w:rsid w:val="004A2029"/>
    <w:rsid w:val="004C6748"/>
    <w:rsid w:val="004E5A5C"/>
    <w:rsid w:val="00502E90"/>
    <w:rsid w:val="00536CBC"/>
    <w:rsid w:val="00554198"/>
    <w:rsid w:val="005754AC"/>
    <w:rsid w:val="00576AD7"/>
    <w:rsid w:val="00580C12"/>
    <w:rsid w:val="005C3824"/>
    <w:rsid w:val="00606743"/>
    <w:rsid w:val="006239E6"/>
    <w:rsid w:val="00657B4C"/>
    <w:rsid w:val="0066428F"/>
    <w:rsid w:val="00673D1B"/>
    <w:rsid w:val="006B4829"/>
    <w:rsid w:val="006D1BA3"/>
    <w:rsid w:val="0072554B"/>
    <w:rsid w:val="007404D0"/>
    <w:rsid w:val="00764E7A"/>
    <w:rsid w:val="007A30B7"/>
    <w:rsid w:val="007C09E2"/>
    <w:rsid w:val="007D22DD"/>
    <w:rsid w:val="007F592C"/>
    <w:rsid w:val="008122F4"/>
    <w:rsid w:val="008257EF"/>
    <w:rsid w:val="00847228"/>
    <w:rsid w:val="008912C4"/>
    <w:rsid w:val="008B1B6B"/>
    <w:rsid w:val="008C5DEE"/>
    <w:rsid w:val="00934165"/>
    <w:rsid w:val="00961C47"/>
    <w:rsid w:val="00976B13"/>
    <w:rsid w:val="009A02BC"/>
    <w:rsid w:val="00A21CAC"/>
    <w:rsid w:val="00A3555D"/>
    <w:rsid w:val="00A37478"/>
    <w:rsid w:val="00A54238"/>
    <w:rsid w:val="00A736AF"/>
    <w:rsid w:val="00A90333"/>
    <w:rsid w:val="00AA6D8A"/>
    <w:rsid w:val="00B16853"/>
    <w:rsid w:val="00B8523B"/>
    <w:rsid w:val="00BC7A89"/>
    <w:rsid w:val="00BD3B69"/>
    <w:rsid w:val="00BE55F8"/>
    <w:rsid w:val="00BE77D3"/>
    <w:rsid w:val="00C34690"/>
    <w:rsid w:val="00C53693"/>
    <w:rsid w:val="00CD0128"/>
    <w:rsid w:val="00CD1A34"/>
    <w:rsid w:val="00CE0B6D"/>
    <w:rsid w:val="00CE34C2"/>
    <w:rsid w:val="00CE6778"/>
    <w:rsid w:val="00D007A3"/>
    <w:rsid w:val="00D35A1D"/>
    <w:rsid w:val="00D51124"/>
    <w:rsid w:val="00D5465D"/>
    <w:rsid w:val="00E01353"/>
    <w:rsid w:val="00E06E8B"/>
    <w:rsid w:val="00EA56C2"/>
    <w:rsid w:val="00EF009C"/>
    <w:rsid w:val="00F00795"/>
    <w:rsid w:val="00F1523D"/>
    <w:rsid w:val="00F66998"/>
    <w:rsid w:val="00FD1D05"/>
    <w:rsid w:val="00FD78A9"/>
    <w:rsid w:val="00FF5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7EB0"/>
  <w15:chartTrackingRefBased/>
  <w15:docId w15:val="{0364FE67-6474-4301-82A7-3805DB79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8A9"/>
    <w:rPr>
      <w:sz w:val="16"/>
      <w:szCs w:val="16"/>
    </w:rPr>
  </w:style>
  <w:style w:type="paragraph" w:styleId="Textocomentario">
    <w:name w:val="annotation text"/>
    <w:basedOn w:val="Normal"/>
    <w:link w:val="TextocomentarioCar"/>
    <w:uiPriority w:val="99"/>
    <w:semiHidden/>
    <w:unhideWhenUsed/>
    <w:rsid w:val="00FD78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8A9"/>
    <w:rPr>
      <w:sz w:val="20"/>
      <w:szCs w:val="20"/>
    </w:rPr>
  </w:style>
  <w:style w:type="paragraph" w:styleId="Textodeglobo">
    <w:name w:val="Balloon Text"/>
    <w:basedOn w:val="Normal"/>
    <w:link w:val="TextodegloboCar"/>
    <w:uiPriority w:val="99"/>
    <w:semiHidden/>
    <w:unhideWhenUsed/>
    <w:rsid w:val="00FD7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8A9"/>
    <w:rPr>
      <w:rFonts w:ascii="Segoe UI" w:hAnsi="Segoe UI" w:cs="Segoe UI"/>
      <w:sz w:val="18"/>
      <w:szCs w:val="18"/>
    </w:rPr>
  </w:style>
  <w:style w:type="character" w:customStyle="1" w:styleId="DescripcinCar">
    <w:name w:val="Descripción Car"/>
    <w:basedOn w:val="Fuentedeprrafopredeter"/>
    <w:link w:val="Descripcin"/>
    <w:locked/>
    <w:rsid w:val="00295EAA"/>
    <w:rPr>
      <w:i/>
    </w:rPr>
  </w:style>
  <w:style w:type="paragraph" w:styleId="Descripcin">
    <w:name w:val="caption"/>
    <w:basedOn w:val="Normal"/>
    <w:link w:val="DescripcinCar"/>
    <w:unhideWhenUsed/>
    <w:qFormat/>
    <w:rsid w:val="00295EAA"/>
    <w:pPr>
      <w:spacing w:after="120" w:line="240" w:lineRule="auto"/>
    </w:pPr>
    <w:rPr>
      <w:i/>
    </w:rPr>
  </w:style>
  <w:style w:type="character" w:styleId="Textodelmarcadordeposicin">
    <w:name w:val="Placeholder Text"/>
    <w:basedOn w:val="Fuentedeprrafopredeter"/>
    <w:uiPriority w:val="99"/>
    <w:semiHidden/>
    <w:rsid w:val="00BC7A89"/>
    <w:rPr>
      <w:color w:val="808080"/>
    </w:rPr>
  </w:style>
  <w:style w:type="paragraph" w:styleId="Prrafodelista">
    <w:name w:val="List Paragraph"/>
    <w:basedOn w:val="Normal"/>
    <w:uiPriority w:val="34"/>
    <w:qFormat/>
    <w:rsid w:val="00EA56C2"/>
    <w:pPr>
      <w:ind w:left="720"/>
      <w:contextualSpacing/>
    </w:pPr>
  </w:style>
  <w:style w:type="paragraph" w:styleId="HTMLconformatoprevio">
    <w:name w:val="HTML Preformatted"/>
    <w:basedOn w:val="Normal"/>
    <w:link w:val="HTMLconformatoprevioCar"/>
    <w:uiPriority w:val="99"/>
    <w:semiHidden/>
    <w:unhideWhenUsed/>
    <w:rsid w:val="0025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57290"/>
    <w:rPr>
      <w:rFonts w:ascii="Courier New" w:eastAsia="Times New Roman" w:hAnsi="Courier New" w:cs="Courier New"/>
      <w:sz w:val="20"/>
      <w:szCs w:val="20"/>
      <w:lang w:eastAsia="es-MX"/>
    </w:rPr>
  </w:style>
  <w:style w:type="character" w:customStyle="1" w:styleId="y2iqfc">
    <w:name w:val="y2iqfc"/>
    <w:basedOn w:val="Fuentedeprrafopredeter"/>
    <w:rsid w:val="00257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435">
      <w:bodyDiv w:val="1"/>
      <w:marLeft w:val="0"/>
      <w:marRight w:val="0"/>
      <w:marTop w:val="0"/>
      <w:marBottom w:val="0"/>
      <w:divBdr>
        <w:top w:val="none" w:sz="0" w:space="0" w:color="auto"/>
        <w:left w:val="none" w:sz="0" w:space="0" w:color="auto"/>
        <w:bottom w:val="none" w:sz="0" w:space="0" w:color="auto"/>
        <w:right w:val="none" w:sz="0" w:space="0" w:color="auto"/>
      </w:divBdr>
    </w:div>
    <w:div w:id="16010974">
      <w:bodyDiv w:val="1"/>
      <w:marLeft w:val="0"/>
      <w:marRight w:val="0"/>
      <w:marTop w:val="0"/>
      <w:marBottom w:val="0"/>
      <w:divBdr>
        <w:top w:val="none" w:sz="0" w:space="0" w:color="auto"/>
        <w:left w:val="none" w:sz="0" w:space="0" w:color="auto"/>
        <w:bottom w:val="none" w:sz="0" w:space="0" w:color="auto"/>
        <w:right w:val="none" w:sz="0" w:space="0" w:color="auto"/>
      </w:divBdr>
    </w:div>
    <w:div w:id="32117015">
      <w:bodyDiv w:val="1"/>
      <w:marLeft w:val="0"/>
      <w:marRight w:val="0"/>
      <w:marTop w:val="0"/>
      <w:marBottom w:val="0"/>
      <w:divBdr>
        <w:top w:val="none" w:sz="0" w:space="0" w:color="auto"/>
        <w:left w:val="none" w:sz="0" w:space="0" w:color="auto"/>
        <w:bottom w:val="none" w:sz="0" w:space="0" w:color="auto"/>
        <w:right w:val="none" w:sz="0" w:space="0" w:color="auto"/>
      </w:divBdr>
    </w:div>
    <w:div w:id="66736069">
      <w:bodyDiv w:val="1"/>
      <w:marLeft w:val="0"/>
      <w:marRight w:val="0"/>
      <w:marTop w:val="0"/>
      <w:marBottom w:val="0"/>
      <w:divBdr>
        <w:top w:val="none" w:sz="0" w:space="0" w:color="auto"/>
        <w:left w:val="none" w:sz="0" w:space="0" w:color="auto"/>
        <w:bottom w:val="none" w:sz="0" w:space="0" w:color="auto"/>
        <w:right w:val="none" w:sz="0" w:space="0" w:color="auto"/>
      </w:divBdr>
    </w:div>
    <w:div w:id="416446489">
      <w:bodyDiv w:val="1"/>
      <w:marLeft w:val="0"/>
      <w:marRight w:val="0"/>
      <w:marTop w:val="0"/>
      <w:marBottom w:val="0"/>
      <w:divBdr>
        <w:top w:val="none" w:sz="0" w:space="0" w:color="auto"/>
        <w:left w:val="none" w:sz="0" w:space="0" w:color="auto"/>
        <w:bottom w:val="none" w:sz="0" w:space="0" w:color="auto"/>
        <w:right w:val="none" w:sz="0" w:space="0" w:color="auto"/>
      </w:divBdr>
    </w:div>
    <w:div w:id="468323900">
      <w:bodyDiv w:val="1"/>
      <w:marLeft w:val="0"/>
      <w:marRight w:val="0"/>
      <w:marTop w:val="0"/>
      <w:marBottom w:val="0"/>
      <w:divBdr>
        <w:top w:val="none" w:sz="0" w:space="0" w:color="auto"/>
        <w:left w:val="none" w:sz="0" w:space="0" w:color="auto"/>
        <w:bottom w:val="none" w:sz="0" w:space="0" w:color="auto"/>
        <w:right w:val="none" w:sz="0" w:space="0" w:color="auto"/>
      </w:divBdr>
    </w:div>
    <w:div w:id="537358438">
      <w:bodyDiv w:val="1"/>
      <w:marLeft w:val="0"/>
      <w:marRight w:val="0"/>
      <w:marTop w:val="0"/>
      <w:marBottom w:val="0"/>
      <w:divBdr>
        <w:top w:val="none" w:sz="0" w:space="0" w:color="auto"/>
        <w:left w:val="none" w:sz="0" w:space="0" w:color="auto"/>
        <w:bottom w:val="none" w:sz="0" w:space="0" w:color="auto"/>
        <w:right w:val="none" w:sz="0" w:space="0" w:color="auto"/>
      </w:divBdr>
    </w:div>
    <w:div w:id="629626575">
      <w:bodyDiv w:val="1"/>
      <w:marLeft w:val="0"/>
      <w:marRight w:val="0"/>
      <w:marTop w:val="0"/>
      <w:marBottom w:val="0"/>
      <w:divBdr>
        <w:top w:val="none" w:sz="0" w:space="0" w:color="auto"/>
        <w:left w:val="none" w:sz="0" w:space="0" w:color="auto"/>
        <w:bottom w:val="none" w:sz="0" w:space="0" w:color="auto"/>
        <w:right w:val="none" w:sz="0" w:space="0" w:color="auto"/>
      </w:divBdr>
    </w:div>
    <w:div w:id="646128975">
      <w:bodyDiv w:val="1"/>
      <w:marLeft w:val="0"/>
      <w:marRight w:val="0"/>
      <w:marTop w:val="0"/>
      <w:marBottom w:val="0"/>
      <w:divBdr>
        <w:top w:val="none" w:sz="0" w:space="0" w:color="auto"/>
        <w:left w:val="none" w:sz="0" w:space="0" w:color="auto"/>
        <w:bottom w:val="none" w:sz="0" w:space="0" w:color="auto"/>
        <w:right w:val="none" w:sz="0" w:space="0" w:color="auto"/>
      </w:divBdr>
    </w:div>
    <w:div w:id="664666916">
      <w:bodyDiv w:val="1"/>
      <w:marLeft w:val="0"/>
      <w:marRight w:val="0"/>
      <w:marTop w:val="0"/>
      <w:marBottom w:val="0"/>
      <w:divBdr>
        <w:top w:val="none" w:sz="0" w:space="0" w:color="auto"/>
        <w:left w:val="none" w:sz="0" w:space="0" w:color="auto"/>
        <w:bottom w:val="none" w:sz="0" w:space="0" w:color="auto"/>
        <w:right w:val="none" w:sz="0" w:space="0" w:color="auto"/>
      </w:divBdr>
    </w:div>
    <w:div w:id="789934490">
      <w:bodyDiv w:val="1"/>
      <w:marLeft w:val="0"/>
      <w:marRight w:val="0"/>
      <w:marTop w:val="0"/>
      <w:marBottom w:val="0"/>
      <w:divBdr>
        <w:top w:val="none" w:sz="0" w:space="0" w:color="auto"/>
        <w:left w:val="none" w:sz="0" w:space="0" w:color="auto"/>
        <w:bottom w:val="none" w:sz="0" w:space="0" w:color="auto"/>
        <w:right w:val="none" w:sz="0" w:space="0" w:color="auto"/>
      </w:divBdr>
    </w:div>
    <w:div w:id="796219412">
      <w:bodyDiv w:val="1"/>
      <w:marLeft w:val="0"/>
      <w:marRight w:val="0"/>
      <w:marTop w:val="0"/>
      <w:marBottom w:val="0"/>
      <w:divBdr>
        <w:top w:val="none" w:sz="0" w:space="0" w:color="auto"/>
        <w:left w:val="none" w:sz="0" w:space="0" w:color="auto"/>
        <w:bottom w:val="none" w:sz="0" w:space="0" w:color="auto"/>
        <w:right w:val="none" w:sz="0" w:space="0" w:color="auto"/>
      </w:divBdr>
    </w:div>
    <w:div w:id="894244866">
      <w:bodyDiv w:val="1"/>
      <w:marLeft w:val="0"/>
      <w:marRight w:val="0"/>
      <w:marTop w:val="0"/>
      <w:marBottom w:val="0"/>
      <w:divBdr>
        <w:top w:val="none" w:sz="0" w:space="0" w:color="auto"/>
        <w:left w:val="none" w:sz="0" w:space="0" w:color="auto"/>
        <w:bottom w:val="none" w:sz="0" w:space="0" w:color="auto"/>
        <w:right w:val="none" w:sz="0" w:space="0" w:color="auto"/>
      </w:divBdr>
    </w:div>
    <w:div w:id="901450753">
      <w:bodyDiv w:val="1"/>
      <w:marLeft w:val="0"/>
      <w:marRight w:val="0"/>
      <w:marTop w:val="0"/>
      <w:marBottom w:val="0"/>
      <w:divBdr>
        <w:top w:val="none" w:sz="0" w:space="0" w:color="auto"/>
        <w:left w:val="none" w:sz="0" w:space="0" w:color="auto"/>
        <w:bottom w:val="none" w:sz="0" w:space="0" w:color="auto"/>
        <w:right w:val="none" w:sz="0" w:space="0" w:color="auto"/>
      </w:divBdr>
    </w:div>
    <w:div w:id="948203582">
      <w:bodyDiv w:val="1"/>
      <w:marLeft w:val="0"/>
      <w:marRight w:val="0"/>
      <w:marTop w:val="0"/>
      <w:marBottom w:val="0"/>
      <w:divBdr>
        <w:top w:val="none" w:sz="0" w:space="0" w:color="auto"/>
        <w:left w:val="none" w:sz="0" w:space="0" w:color="auto"/>
        <w:bottom w:val="none" w:sz="0" w:space="0" w:color="auto"/>
        <w:right w:val="none" w:sz="0" w:space="0" w:color="auto"/>
      </w:divBdr>
    </w:div>
    <w:div w:id="1016613191">
      <w:bodyDiv w:val="1"/>
      <w:marLeft w:val="0"/>
      <w:marRight w:val="0"/>
      <w:marTop w:val="0"/>
      <w:marBottom w:val="0"/>
      <w:divBdr>
        <w:top w:val="none" w:sz="0" w:space="0" w:color="auto"/>
        <w:left w:val="none" w:sz="0" w:space="0" w:color="auto"/>
        <w:bottom w:val="none" w:sz="0" w:space="0" w:color="auto"/>
        <w:right w:val="none" w:sz="0" w:space="0" w:color="auto"/>
      </w:divBdr>
    </w:div>
    <w:div w:id="1142501567">
      <w:bodyDiv w:val="1"/>
      <w:marLeft w:val="0"/>
      <w:marRight w:val="0"/>
      <w:marTop w:val="0"/>
      <w:marBottom w:val="0"/>
      <w:divBdr>
        <w:top w:val="none" w:sz="0" w:space="0" w:color="auto"/>
        <w:left w:val="none" w:sz="0" w:space="0" w:color="auto"/>
        <w:bottom w:val="none" w:sz="0" w:space="0" w:color="auto"/>
        <w:right w:val="none" w:sz="0" w:space="0" w:color="auto"/>
      </w:divBdr>
    </w:div>
    <w:div w:id="1177384852">
      <w:bodyDiv w:val="1"/>
      <w:marLeft w:val="0"/>
      <w:marRight w:val="0"/>
      <w:marTop w:val="0"/>
      <w:marBottom w:val="0"/>
      <w:divBdr>
        <w:top w:val="none" w:sz="0" w:space="0" w:color="auto"/>
        <w:left w:val="none" w:sz="0" w:space="0" w:color="auto"/>
        <w:bottom w:val="none" w:sz="0" w:space="0" w:color="auto"/>
        <w:right w:val="none" w:sz="0" w:space="0" w:color="auto"/>
      </w:divBdr>
    </w:div>
    <w:div w:id="1321499684">
      <w:bodyDiv w:val="1"/>
      <w:marLeft w:val="0"/>
      <w:marRight w:val="0"/>
      <w:marTop w:val="0"/>
      <w:marBottom w:val="0"/>
      <w:divBdr>
        <w:top w:val="none" w:sz="0" w:space="0" w:color="auto"/>
        <w:left w:val="none" w:sz="0" w:space="0" w:color="auto"/>
        <w:bottom w:val="none" w:sz="0" w:space="0" w:color="auto"/>
        <w:right w:val="none" w:sz="0" w:space="0" w:color="auto"/>
      </w:divBdr>
    </w:div>
    <w:div w:id="1332097483">
      <w:bodyDiv w:val="1"/>
      <w:marLeft w:val="0"/>
      <w:marRight w:val="0"/>
      <w:marTop w:val="0"/>
      <w:marBottom w:val="0"/>
      <w:divBdr>
        <w:top w:val="none" w:sz="0" w:space="0" w:color="auto"/>
        <w:left w:val="none" w:sz="0" w:space="0" w:color="auto"/>
        <w:bottom w:val="none" w:sz="0" w:space="0" w:color="auto"/>
        <w:right w:val="none" w:sz="0" w:space="0" w:color="auto"/>
      </w:divBdr>
    </w:div>
    <w:div w:id="1443308125">
      <w:bodyDiv w:val="1"/>
      <w:marLeft w:val="0"/>
      <w:marRight w:val="0"/>
      <w:marTop w:val="0"/>
      <w:marBottom w:val="0"/>
      <w:divBdr>
        <w:top w:val="none" w:sz="0" w:space="0" w:color="auto"/>
        <w:left w:val="none" w:sz="0" w:space="0" w:color="auto"/>
        <w:bottom w:val="none" w:sz="0" w:space="0" w:color="auto"/>
        <w:right w:val="none" w:sz="0" w:space="0" w:color="auto"/>
      </w:divBdr>
    </w:div>
    <w:div w:id="1535729196">
      <w:bodyDiv w:val="1"/>
      <w:marLeft w:val="0"/>
      <w:marRight w:val="0"/>
      <w:marTop w:val="0"/>
      <w:marBottom w:val="0"/>
      <w:divBdr>
        <w:top w:val="none" w:sz="0" w:space="0" w:color="auto"/>
        <w:left w:val="none" w:sz="0" w:space="0" w:color="auto"/>
        <w:bottom w:val="none" w:sz="0" w:space="0" w:color="auto"/>
        <w:right w:val="none" w:sz="0" w:space="0" w:color="auto"/>
      </w:divBdr>
    </w:div>
    <w:div w:id="1644965834">
      <w:bodyDiv w:val="1"/>
      <w:marLeft w:val="0"/>
      <w:marRight w:val="0"/>
      <w:marTop w:val="0"/>
      <w:marBottom w:val="0"/>
      <w:divBdr>
        <w:top w:val="none" w:sz="0" w:space="0" w:color="auto"/>
        <w:left w:val="none" w:sz="0" w:space="0" w:color="auto"/>
        <w:bottom w:val="none" w:sz="0" w:space="0" w:color="auto"/>
        <w:right w:val="none" w:sz="0" w:space="0" w:color="auto"/>
      </w:divBdr>
    </w:div>
    <w:div w:id="1648902862">
      <w:bodyDiv w:val="1"/>
      <w:marLeft w:val="0"/>
      <w:marRight w:val="0"/>
      <w:marTop w:val="0"/>
      <w:marBottom w:val="0"/>
      <w:divBdr>
        <w:top w:val="none" w:sz="0" w:space="0" w:color="auto"/>
        <w:left w:val="none" w:sz="0" w:space="0" w:color="auto"/>
        <w:bottom w:val="none" w:sz="0" w:space="0" w:color="auto"/>
        <w:right w:val="none" w:sz="0" w:space="0" w:color="auto"/>
      </w:divBdr>
    </w:div>
    <w:div w:id="1892501605">
      <w:bodyDiv w:val="1"/>
      <w:marLeft w:val="0"/>
      <w:marRight w:val="0"/>
      <w:marTop w:val="0"/>
      <w:marBottom w:val="0"/>
      <w:divBdr>
        <w:top w:val="none" w:sz="0" w:space="0" w:color="auto"/>
        <w:left w:val="none" w:sz="0" w:space="0" w:color="auto"/>
        <w:bottom w:val="none" w:sz="0" w:space="0" w:color="auto"/>
        <w:right w:val="none" w:sz="0" w:space="0" w:color="auto"/>
      </w:divBdr>
    </w:div>
    <w:div w:id="1996837695">
      <w:bodyDiv w:val="1"/>
      <w:marLeft w:val="0"/>
      <w:marRight w:val="0"/>
      <w:marTop w:val="0"/>
      <w:marBottom w:val="0"/>
      <w:divBdr>
        <w:top w:val="none" w:sz="0" w:space="0" w:color="auto"/>
        <w:left w:val="none" w:sz="0" w:space="0" w:color="auto"/>
        <w:bottom w:val="none" w:sz="0" w:space="0" w:color="auto"/>
        <w:right w:val="none" w:sz="0" w:space="0" w:color="auto"/>
      </w:divBdr>
    </w:div>
    <w:div w:id="209304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3C8B9-0156-4EE8-A5D2-9940BBE8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14</Pages>
  <Words>7599</Words>
  <Characters>41799</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24</cp:revision>
  <dcterms:created xsi:type="dcterms:W3CDTF">2021-04-14T16:31:00Z</dcterms:created>
  <dcterms:modified xsi:type="dcterms:W3CDTF">2021-04-16T00:58:00Z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941b1a9d-58aa-3620-9a77-31f089a6f95f</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