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175F" w14:textId="4DA4C145" w:rsidR="008A0CE9" w:rsidRPr="00123451" w:rsidRDefault="00123451" w:rsidP="00123451">
      <w:pPr>
        <w:jc w:val="center"/>
        <w:rPr>
          <w:rFonts w:ascii="Arial" w:hAnsi="Arial" w:cs="Arial"/>
          <w:b/>
          <w:bCs/>
          <w:u w:val="single"/>
        </w:rPr>
      </w:pPr>
      <w:r w:rsidRPr="00123451">
        <w:rPr>
          <w:rFonts w:ascii="Arial" w:hAnsi="Arial" w:cs="Arial"/>
          <w:b/>
          <w:bCs/>
          <w:u w:val="single"/>
        </w:rPr>
        <w:t xml:space="preserve">PARTIE I </w:t>
      </w:r>
      <w:r w:rsidR="0049078F">
        <w:rPr>
          <w:rFonts w:ascii="Arial" w:hAnsi="Arial" w:cs="Arial"/>
          <w:b/>
          <w:bCs/>
          <w:u w:val="single"/>
        </w:rPr>
        <w:t>-</w:t>
      </w:r>
      <w:r w:rsidRPr="00123451">
        <w:rPr>
          <w:rFonts w:ascii="Arial" w:hAnsi="Arial" w:cs="Arial"/>
          <w:b/>
          <w:bCs/>
          <w:u w:val="single"/>
        </w:rPr>
        <w:t xml:space="preserve"> PROCESSUS DE RECRUTEMENT ET D'EMBAUCHE</w:t>
      </w:r>
    </w:p>
    <w:p w14:paraId="019C76E6" w14:textId="77777777" w:rsidR="008A0CE9" w:rsidRPr="008A0CE9" w:rsidRDefault="008A0CE9" w:rsidP="008A0CE9">
      <w:pPr>
        <w:jc w:val="both"/>
        <w:rPr>
          <w:rFonts w:ascii="Arial" w:hAnsi="Arial" w:cs="Arial"/>
        </w:rPr>
      </w:pPr>
      <w:r w:rsidRPr="008A0CE9">
        <w:rPr>
          <w:rFonts w:ascii="Arial" w:hAnsi="Arial" w:cs="Arial"/>
          <w:i/>
          <w:iCs/>
        </w:rPr>
        <w:t>Le recrutement suit un protocole en sept étapes séquentielles, de la demande initiale du chef d'équipe jusqu'au premier jour de travail effectif. Chaque étape engage la responsabilité d'acteurs clairement identifiés.</w:t>
      </w:r>
    </w:p>
    <w:p w14:paraId="6A8A11CB" w14:textId="77777777" w:rsidR="008A0CE9" w:rsidRPr="008A0CE9" w:rsidRDefault="008A0CE9" w:rsidP="008A0CE9">
      <w:pPr>
        <w:jc w:val="both"/>
        <w:rPr>
          <w:rFonts w:ascii="Arial" w:hAnsi="Arial" w:cs="Arial"/>
        </w:rPr>
      </w:pPr>
    </w:p>
    <w:tbl>
      <w:tblPr>
        <w:tblStyle w:val="Grilledutableau"/>
        <w:tblW w:w="9746" w:type="dxa"/>
        <w:tblLook w:val="04A0" w:firstRow="1" w:lastRow="0" w:firstColumn="1" w:lastColumn="0" w:noHBand="0" w:noVBand="1"/>
      </w:tblPr>
      <w:tblGrid>
        <w:gridCol w:w="900"/>
        <w:gridCol w:w="8846"/>
      </w:tblGrid>
      <w:tr w:rsidR="008A0CE9" w:rsidRPr="008A0CE9" w14:paraId="793F9DAB" w14:textId="77777777" w:rsidTr="00123451">
        <w:tc>
          <w:tcPr>
            <w:tcW w:w="900" w:type="dxa"/>
          </w:tcPr>
          <w:p w14:paraId="4DD99A73"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1</w:t>
            </w:r>
          </w:p>
        </w:tc>
        <w:tc>
          <w:tcPr>
            <w:tcW w:w="8846" w:type="dxa"/>
          </w:tcPr>
          <w:p w14:paraId="3006FCD4"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Demande d'emploi</w:t>
            </w:r>
          </w:p>
          <w:p w14:paraId="171E1CB2" w14:textId="77777777" w:rsidR="008A0CE9" w:rsidRPr="008A0CE9" w:rsidRDefault="008A0CE9" w:rsidP="008A0CE9">
            <w:pPr>
              <w:spacing w:after="160" w:line="278" w:lineRule="auto"/>
              <w:jc w:val="both"/>
              <w:rPr>
                <w:rFonts w:ascii="Arial" w:hAnsi="Arial" w:cs="Arial"/>
              </w:rPr>
            </w:pPr>
            <w:r w:rsidRPr="008A0CE9">
              <w:rPr>
                <w:rFonts w:ascii="Arial" w:hAnsi="Arial" w:cs="Arial"/>
              </w:rPr>
              <w:t>Le chef d'équipe qui a besoin de travailleurs sur site est tenu d'informer le département des Ressources Humaines au moins trois jours à l'avance. Le correspondant RH prend alors contact avec le chef d'équipe chinois afin de convenir des profils recherchés et des dates d'évaluation, en veillant à multiplier les échanges pour s'assurer de la disponibilité des candidats. L'ensemble du processus de recrutement et d'évaluation doit être bouclé dans un délai maximum de deux jours.</w:t>
            </w:r>
          </w:p>
        </w:tc>
      </w:tr>
      <w:tr w:rsidR="008A0CE9" w:rsidRPr="008A0CE9" w14:paraId="5A0C6171" w14:textId="77777777" w:rsidTr="00123451">
        <w:tc>
          <w:tcPr>
            <w:tcW w:w="900" w:type="dxa"/>
          </w:tcPr>
          <w:p w14:paraId="0268F38F"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2</w:t>
            </w:r>
          </w:p>
        </w:tc>
        <w:tc>
          <w:tcPr>
            <w:tcW w:w="8846" w:type="dxa"/>
          </w:tcPr>
          <w:p w14:paraId="0F5467C1"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Évaluation technique</w:t>
            </w:r>
          </w:p>
          <w:p w14:paraId="341D1070" w14:textId="77777777" w:rsidR="008A0CE9" w:rsidRPr="008A0CE9" w:rsidRDefault="008A0CE9" w:rsidP="008A0CE9">
            <w:pPr>
              <w:spacing w:after="160" w:line="278" w:lineRule="auto"/>
              <w:jc w:val="both"/>
              <w:rPr>
                <w:rFonts w:ascii="Arial" w:hAnsi="Arial" w:cs="Arial"/>
              </w:rPr>
            </w:pPr>
            <w:r w:rsidRPr="008A0CE9">
              <w:rPr>
                <w:rFonts w:ascii="Arial" w:hAnsi="Arial" w:cs="Arial"/>
              </w:rPr>
              <w:t>Les candidats sont soumis à une évaluation conduite par le responsable chinois compétent. Selon la nature du poste, cette évaluation peut durer d'une heure à une journée entière, sans jamais dépasser cette durée. Elle ne donne droit à aucune rémunération. À l'issue de l'évaluation, le département RH, en concertation avec le chef d'équipe, détermine quels travailleurs sont qualifiés et lesquels doivent être priorisés pour un démarrage rapide.</w:t>
            </w:r>
          </w:p>
        </w:tc>
      </w:tr>
      <w:tr w:rsidR="008A0CE9" w:rsidRPr="008A0CE9" w14:paraId="02AB8952" w14:textId="77777777" w:rsidTr="00123451">
        <w:tc>
          <w:tcPr>
            <w:tcW w:w="900" w:type="dxa"/>
          </w:tcPr>
          <w:p w14:paraId="192AD4CD"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3</w:t>
            </w:r>
          </w:p>
        </w:tc>
        <w:tc>
          <w:tcPr>
            <w:tcW w:w="8846" w:type="dxa"/>
          </w:tcPr>
          <w:p w14:paraId="1B328202"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Entretien RH</w:t>
            </w:r>
          </w:p>
          <w:p w14:paraId="7BB24FC7" w14:textId="77777777" w:rsidR="008A0CE9" w:rsidRPr="008A0CE9" w:rsidRDefault="008A0CE9" w:rsidP="008A0CE9">
            <w:pPr>
              <w:spacing w:after="160" w:line="278" w:lineRule="auto"/>
              <w:jc w:val="both"/>
              <w:rPr>
                <w:rFonts w:ascii="Arial" w:hAnsi="Arial" w:cs="Arial"/>
              </w:rPr>
            </w:pPr>
            <w:r w:rsidRPr="008A0CE9">
              <w:rPr>
                <w:rFonts w:ascii="Arial" w:hAnsi="Arial" w:cs="Arial"/>
              </w:rPr>
              <w:t>Les candidats ayant satisfait à l'évaluation technique sont reçus par le département des Ressources Humaines. Cet entretien a pour objet de leur présenter clairement les conditions d'emploi : niveau de salaire, horaires de travail, modalités de calcul des heures supplémentaires et couverture sociale assurée par la CNSS (sécurité sociale et assurance maladie).</w:t>
            </w:r>
          </w:p>
        </w:tc>
      </w:tr>
      <w:tr w:rsidR="008A0CE9" w:rsidRPr="008A0CE9" w14:paraId="71CB5DB0" w14:textId="77777777" w:rsidTr="00123451">
        <w:tc>
          <w:tcPr>
            <w:tcW w:w="900" w:type="dxa"/>
          </w:tcPr>
          <w:p w14:paraId="1CDCF8C2"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4</w:t>
            </w:r>
          </w:p>
        </w:tc>
        <w:tc>
          <w:tcPr>
            <w:tcW w:w="8846" w:type="dxa"/>
          </w:tcPr>
          <w:p w14:paraId="643FF432"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Examen médical</w:t>
            </w:r>
          </w:p>
          <w:p w14:paraId="048808EF" w14:textId="77777777" w:rsidR="008A0CE9" w:rsidRPr="008A0CE9" w:rsidRDefault="008A0CE9" w:rsidP="008A0CE9">
            <w:pPr>
              <w:spacing w:after="160" w:line="278" w:lineRule="auto"/>
              <w:jc w:val="both"/>
              <w:rPr>
                <w:rFonts w:ascii="Arial" w:hAnsi="Arial" w:cs="Arial"/>
              </w:rPr>
            </w:pPr>
            <w:r w:rsidRPr="008A0CE9">
              <w:rPr>
                <w:rFonts w:ascii="Arial" w:hAnsi="Arial" w:cs="Arial"/>
              </w:rPr>
              <w:t>Munis d'une lettre d'introduction délivrée par le département sécurité, les candidats retenus se rendent dans l'établissement hospitalier désigné pour y passer un examen médical obligatoire. Le certificat médical initial qui en résulte doit impérativement être versé au dossier du travailleur avant toute embauche définitive.</w:t>
            </w:r>
          </w:p>
        </w:tc>
      </w:tr>
      <w:tr w:rsidR="008A0CE9" w:rsidRPr="008A0CE9" w14:paraId="20F51DBD" w14:textId="77777777" w:rsidTr="00123451">
        <w:tc>
          <w:tcPr>
            <w:tcW w:w="900" w:type="dxa"/>
          </w:tcPr>
          <w:p w14:paraId="2C51C5BA"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5</w:t>
            </w:r>
          </w:p>
        </w:tc>
        <w:tc>
          <w:tcPr>
            <w:tcW w:w="8846" w:type="dxa"/>
          </w:tcPr>
          <w:p w14:paraId="581B496F"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Embauche et enregistrement</w:t>
            </w:r>
          </w:p>
          <w:p w14:paraId="29DD1180" w14:textId="77777777" w:rsidR="008A0CE9" w:rsidRPr="008A0CE9" w:rsidRDefault="008A0CE9" w:rsidP="008A0CE9">
            <w:pPr>
              <w:spacing w:after="160" w:line="278" w:lineRule="auto"/>
              <w:jc w:val="both"/>
              <w:rPr>
                <w:rFonts w:ascii="Arial" w:hAnsi="Arial" w:cs="Arial"/>
              </w:rPr>
            </w:pPr>
            <w:r w:rsidRPr="008A0CE9">
              <w:rPr>
                <w:rFonts w:ascii="Arial" w:hAnsi="Arial" w:cs="Arial"/>
              </w:rPr>
              <w:t xml:space="preserve">Après obtention d'un rapport médical favorable, le travailleur se présente au département RH pour son enregistrement officiel. Le contrat de travail est signé et la carte de présence est établie. Pour les nouveaux entrants affectés au travail de jour, une demande d'équipements de protection individuelle (EPI) est simultanément remplie. Le responsable RH signe cette demande, récupère les EPI et les remet à l'ingénieur sécurité pour attribution. À cette occasion, il est </w:t>
            </w:r>
            <w:r w:rsidRPr="008A0CE9">
              <w:rPr>
                <w:rFonts w:ascii="Arial" w:hAnsi="Arial" w:cs="Arial"/>
              </w:rPr>
              <w:lastRenderedPageBreak/>
              <w:t>expliqué au travailleur que le calcul du salaire peut ne pas démarrer à la date exacte du contrat si la carte de présence n'a pas été remise à temps au chef d'équipe.</w:t>
            </w:r>
          </w:p>
        </w:tc>
      </w:tr>
      <w:tr w:rsidR="008A0CE9" w:rsidRPr="008A0CE9" w14:paraId="1264BACE" w14:textId="77777777" w:rsidTr="00123451">
        <w:tc>
          <w:tcPr>
            <w:tcW w:w="900" w:type="dxa"/>
          </w:tcPr>
          <w:p w14:paraId="0D015DA1"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lastRenderedPageBreak/>
              <w:t>6</w:t>
            </w:r>
          </w:p>
        </w:tc>
        <w:tc>
          <w:tcPr>
            <w:tcW w:w="8846" w:type="dxa"/>
          </w:tcPr>
          <w:p w14:paraId="08718E95"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Formation sécurité</w:t>
            </w:r>
          </w:p>
          <w:p w14:paraId="07779A3D" w14:textId="77777777" w:rsidR="008A0CE9" w:rsidRPr="008A0CE9" w:rsidRDefault="008A0CE9" w:rsidP="008A0CE9">
            <w:pPr>
              <w:spacing w:after="160" w:line="278" w:lineRule="auto"/>
              <w:jc w:val="both"/>
              <w:rPr>
                <w:rFonts w:ascii="Arial" w:hAnsi="Arial" w:cs="Arial"/>
              </w:rPr>
            </w:pPr>
            <w:r w:rsidRPr="008A0CE9">
              <w:rPr>
                <w:rFonts w:ascii="Arial" w:hAnsi="Arial" w:cs="Arial"/>
              </w:rPr>
              <w:t>Avant de prendre son poste, chaque nouveau travailleur suit une formation obligatoire organisée par le département sécurité, portant sur les règles de sécurité, la connaissance de la société et les exigences environnementales. À l'issue de cette formation, les EPI sont remis : chaussures de sécurité, gilets réfléchissants et casques. La journée consacrée à la formation n'est pas comptabilisée comme jour de présence ouvrant droit à rémunération.</w:t>
            </w:r>
          </w:p>
        </w:tc>
      </w:tr>
      <w:tr w:rsidR="008A0CE9" w:rsidRPr="008A0CE9" w14:paraId="5970956E" w14:textId="77777777" w:rsidTr="00123451">
        <w:tc>
          <w:tcPr>
            <w:tcW w:w="900" w:type="dxa"/>
          </w:tcPr>
          <w:p w14:paraId="04FB4E82"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7</w:t>
            </w:r>
          </w:p>
        </w:tc>
        <w:tc>
          <w:tcPr>
            <w:tcW w:w="8846" w:type="dxa"/>
          </w:tcPr>
          <w:p w14:paraId="37FF7BA3"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Début du travail</w:t>
            </w:r>
          </w:p>
          <w:p w14:paraId="5F36EEB6" w14:textId="77777777" w:rsidR="008A0CE9" w:rsidRPr="008A0CE9" w:rsidRDefault="008A0CE9" w:rsidP="008A0CE9">
            <w:pPr>
              <w:spacing w:after="160" w:line="278" w:lineRule="auto"/>
              <w:jc w:val="both"/>
              <w:rPr>
                <w:rFonts w:ascii="Arial" w:hAnsi="Arial" w:cs="Arial"/>
              </w:rPr>
            </w:pPr>
            <w:r w:rsidRPr="008A0CE9">
              <w:rPr>
                <w:rFonts w:ascii="Arial" w:hAnsi="Arial" w:cs="Arial"/>
              </w:rPr>
              <w:t>Le travail commence officiellement le lendemain de la formation. Dès le premier jour, le travailleur doit remettre sa carte de présence au chef d'équipe chinois pour que sa présence puisse être enregistrée. Tout retard ou omission dans cette démarche, rendant impossible le calcul correct de la présence, est placé sous la responsabilité du département RH.</w:t>
            </w:r>
          </w:p>
        </w:tc>
      </w:tr>
    </w:tbl>
    <w:p w14:paraId="4F218A95" w14:textId="77777777" w:rsidR="008A0CE9" w:rsidRPr="008A0CE9" w:rsidRDefault="008A0CE9" w:rsidP="008A0CE9">
      <w:pPr>
        <w:jc w:val="both"/>
        <w:rPr>
          <w:rFonts w:ascii="Arial" w:hAnsi="Arial" w:cs="Arial"/>
        </w:rPr>
      </w:pPr>
    </w:p>
    <w:p w14:paraId="7F70E079" w14:textId="112DDA5A" w:rsidR="008A0CE9" w:rsidRPr="008A0CE9" w:rsidRDefault="008A0CE9" w:rsidP="008A0CE9">
      <w:pPr>
        <w:jc w:val="center"/>
        <w:rPr>
          <w:rFonts w:ascii="Arial" w:hAnsi="Arial" w:cs="Arial"/>
          <w:b/>
          <w:bCs/>
          <w:u w:val="single"/>
        </w:rPr>
      </w:pPr>
      <w:r w:rsidRPr="008A0CE9">
        <w:rPr>
          <w:rFonts w:ascii="Arial" w:hAnsi="Arial" w:cs="Arial"/>
          <w:b/>
          <w:bCs/>
          <w:u w:val="single"/>
        </w:rPr>
        <w:t xml:space="preserve">PARTIE II </w:t>
      </w:r>
      <w:r w:rsidR="0049078F">
        <w:rPr>
          <w:rFonts w:ascii="Arial" w:hAnsi="Arial" w:cs="Arial"/>
          <w:b/>
          <w:bCs/>
          <w:u w:val="single"/>
        </w:rPr>
        <w:t>-</w:t>
      </w:r>
      <w:r w:rsidRPr="008A0CE9">
        <w:rPr>
          <w:rFonts w:ascii="Arial" w:hAnsi="Arial" w:cs="Arial"/>
          <w:b/>
          <w:bCs/>
          <w:u w:val="single"/>
        </w:rPr>
        <w:t xml:space="preserve"> DOSSIER DE RECRUTEMENT </w:t>
      </w:r>
      <w:r w:rsidR="0049078F">
        <w:rPr>
          <w:rFonts w:ascii="Arial" w:hAnsi="Arial" w:cs="Arial"/>
          <w:b/>
          <w:bCs/>
          <w:u w:val="single"/>
        </w:rPr>
        <w:t>-</w:t>
      </w:r>
      <w:r w:rsidRPr="008A0CE9">
        <w:rPr>
          <w:rFonts w:ascii="Arial" w:hAnsi="Arial" w:cs="Arial"/>
          <w:b/>
          <w:bCs/>
          <w:u w:val="single"/>
        </w:rPr>
        <w:t xml:space="preserve"> DOCUMENTS A FOURNIR</w:t>
      </w:r>
    </w:p>
    <w:p w14:paraId="18883AFD" w14:textId="21483281" w:rsidR="008A0CE9" w:rsidRPr="008A0CE9" w:rsidRDefault="008A0CE9" w:rsidP="008A0CE9">
      <w:pPr>
        <w:jc w:val="both"/>
        <w:rPr>
          <w:rFonts w:ascii="Arial" w:hAnsi="Arial" w:cs="Arial"/>
        </w:rPr>
      </w:pPr>
      <w:r w:rsidRPr="008A0CE9">
        <w:rPr>
          <w:rFonts w:ascii="Arial" w:hAnsi="Arial" w:cs="Arial"/>
          <w:i/>
          <w:iCs/>
        </w:rPr>
        <w:t>Tout candidat à l'embauche est tenu de constituer un dossier complet avant la signature de son contrat de travail. La composition de ce dossier varie selon la catégorie professionnelle concernée.</w:t>
      </w:r>
    </w:p>
    <w:p w14:paraId="3D4BCCAF" w14:textId="77777777" w:rsidR="008A0CE9" w:rsidRPr="008A0CE9" w:rsidRDefault="008A0CE9" w:rsidP="008A0CE9">
      <w:pPr>
        <w:jc w:val="both"/>
        <w:rPr>
          <w:rFonts w:ascii="Arial" w:hAnsi="Arial" w:cs="Arial"/>
          <w:b/>
          <w:bCs/>
        </w:rPr>
      </w:pPr>
      <w:r w:rsidRPr="008A0CE9">
        <w:rPr>
          <w:rFonts w:ascii="Arial" w:hAnsi="Arial" w:cs="Arial"/>
          <w:b/>
          <w:bCs/>
        </w:rPr>
        <w:t>A.  Documents communs à tous les profils</w:t>
      </w:r>
    </w:p>
    <w:p w14:paraId="1FF82813" w14:textId="77777777" w:rsidR="008A0CE9" w:rsidRPr="008A0CE9" w:rsidRDefault="008A0CE9" w:rsidP="008A0CE9">
      <w:pPr>
        <w:jc w:val="both"/>
        <w:rPr>
          <w:rFonts w:ascii="Arial" w:hAnsi="Arial" w:cs="Arial"/>
        </w:rPr>
      </w:pPr>
      <w:r w:rsidRPr="008A0CE9">
        <w:rPr>
          <w:rFonts w:ascii="Arial" w:hAnsi="Arial" w:cs="Arial"/>
        </w:rPr>
        <w:t>Les pièces suivantes sont exigées de chaque travailleur, quelle que soit sa catégorie professionnelle. Il devra fournir une copie de sa pièce d'identité nationale, de son passeport ou de sa carte d'électeur en cours de validité, ainsi que deux photos d'identité sur fond blanc de préférence. L'acte de naissance doit être présenté en copie légalisée accompagnée d'un timbre fiscal de 500 FCFA. Un casier judiciaire datant de moins de trois mois sera également requis, de même qu'un plan à main levée du lieu de résidence et les coordonnées de deux proches parents. Enfin, si le travailleur est déjà immatriculé à la sécurité sociale, son numéro CNSS devra figurer dans le dossier.</w:t>
      </w:r>
    </w:p>
    <w:p w14:paraId="7CEB8959" w14:textId="77777777" w:rsidR="0049078F" w:rsidRDefault="0049078F" w:rsidP="008A0CE9">
      <w:pPr>
        <w:jc w:val="both"/>
        <w:rPr>
          <w:rFonts w:ascii="Arial" w:hAnsi="Arial" w:cs="Arial"/>
          <w:b/>
          <w:bCs/>
        </w:rPr>
      </w:pPr>
    </w:p>
    <w:p w14:paraId="25D8154F" w14:textId="2C881DCA" w:rsidR="008A0CE9" w:rsidRPr="008A0CE9" w:rsidRDefault="008A0CE9" w:rsidP="008A0CE9">
      <w:pPr>
        <w:jc w:val="both"/>
        <w:rPr>
          <w:rFonts w:ascii="Arial" w:hAnsi="Arial" w:cs="Arial"/>
          <w:b/>
          <w:bCs/>
        </w:rPr>
      </w:pPr>
      <w:r w:rsidRPr="008A0CE9">
        <w:rPr>
          <w:rFonts w:ascii="Arial" w:hAnsi="Arial" w:cs="Arial"/>
          <w:b/>
          <w:bCs/>
        </w:rPr>
        <w:t>B.  Documents supplémentaires pour les employés de bureau</w:t>
      </w:r>
    </w:p>
    <w:p w14:paraId="6DB63A75" w14:textId="77777777" w:rsidR="008A0CE9" w:rsidRPr="008A0CE9" w:rsidRDefault="008A0CE9" w:rsidP="008A0CE9">
      <w:pPr>
        <w:jc w:val="both"/>
        <w:rPr>
          <w:rFonts w:ascii="Arial" w:hAnsi="Arial" w:cs="Arial"/>
        </w:rPr>
      </w:pPr>
      <w:r w:rsidRPr="008A0CE9">
        <w:rPr>
          <w:rFonts w:ascii="Arial" w:hAnsi="Arial" w:cs="Arial"/>
        </w:rPr>
        <w:t>En plus des pièces communes listées ci-dessus, les employés appelés à exercer des fonctions de bureau devront joindre à leur dossier un curriculum vitæ actualisé, les copies légalisées de leurs diplômes et attestations de formation, ainsi que leurs attestations de stage et certificats de travail antérieurs.</w:t>
      </w:r>
    </w:p>
    <w:p w14:paraId="0C424BD4" w14:textId="77777777" w:rsidR="0049078F" w:rsidRDefault="0049078F" w:rsidP="008A0CE9">
      <w:pPr>
        <w:jc w:val="both"/>
        <w:rPr>
          <w:rFonts w:ascii="Arial" w:hAnsi="Arial" w:cs="Arial"/>
          <w:b/>
          <w:bCs/>
        </w:rPr>
      </w:pPr>
    </w:p>
    <w:p w14:paraId="1ABCABDD" w14:textId="77777777" w:rsidR="0049078F" w:rsidRDefault="0049078F" w:rsidP="008A0CE9">
      <w:pPr>
        <w:jc w:val="both"/>
        <w:rPr>
          <w:rFonts w:ascii="Arial" w:hAnsi="Arial" w:cs="Arial"/>
          <w:b/>
          <w:bCs/>
        </w:rPr>
      </w:pPr>
    </w:p>
    <w:p w14:paraId="6F6C0E0C" w14:textId="6663B8FD" w:rsidR="008A0CE9" w:rsidRPr="008A0CE9" w:rsidRDefault="008A0CE9" w:rsidP="008A0CE9">
      <w:pPr>
        <w:jc w:val="both"/>
        <w:rPr>
          <w:rFonts w:ascii="Arial" w:hAnsi="Arial" w:cs="Arial"/>
          <w:b/>
          <w:bCs/>
        </w:rPr>
      </w:pPr>
      <w:r w:rsidRPr="008A0CE9">
        <w:rPr>
          <w:rFonts w:ascii="Arial" w:hAnsi="Arial" w:cs="Arial"/>
          <w:b/>
          <w:bCs/>
        </w:rPr>
        <w:lastRenderedPageBreak/>
        <w:t>C.  Documents supplémentaires pour les conducteurs</w:t>
      </w:r>
    </w:p>
    <w:p w14:paraId="1F63E497" w14:textId="77777777" w:rsidR="008A0CE9" w:rsidRPr="008A0CE9" w:rsidRDefault="008A0CE9" w:rsidP="008A0CE9">
      <w:pPr>
        <w:jc w:val="both"/>
        <w:rPr>
          <w:rFonts w:ascii="Arial" w:hAnsi="Arial" w:cs="Arial"/>
        </w:rPr>
      </w:pPr>
      <w:r w:rsidRPr="008A0CE9">
        <w:rPr>
          <w:rFonts w:ascii="Arial" w:hAnsi="Arial" w:cs="Arial"/>
        </w:rPr>
        <w:t>Les travailleurs recrutés en qualité de conducteurs de véhicules légers ou d'engins lourds devront, en sus des pièces communes, fournir leur permis de conduire ou attestation de conduite en cours de validité, correspondant aux catégories de véhicules qu'ils seront amenés à manœuvrer.</w:t>
      </w:r>
    </w:p>
    <w:p w14:paraId="37D84327" w14:textId="77777777" w:rsidR="008A0CE9" w:rsidRPr="008A0CE9" w:rsidRDefault="008A0CE9" w:rsidP="008A0CE9">
      <w:pPr>
        <w:jc w:val="both"/>
        <w:rPr>
          <w:rFonts w:ascii="Arial" w:hAnsi="Arial" w:cs="Arial"/>
          <w:b/>
          <w:bCs/>
        </w:rPr>
      </w:pPr>
      <w:r w:rsidRPr="008A0CE9">
        <w:rPr>
          <w:rFonts w:ascii="Arial" w:hAnsi="Arial" w:cs="Arial"/>
          <w:b/>
          <w:bCs/>
        </w:rPr>
        <w:t>D.  Documents optionnels</w:t>
      </w:r>
    </w:p>
    <w:p w14:paraId="7E950435" w14:textId="77777777" w:rsidR="008A0CE9" w:rsidRPr="008A0CE9" w:rsidRDefault="008A0CE9" w:rsidP="008A0CE9">
      <w:pPr>
        <w:jc w:val="both"/>
        <w:rPr>
          <w:rFonts w:ascii="Arial" w:hAnsi="Arial" w:cs="Arial"/>
        </w:rPr>
      </w:pPr>
      <w:r w:rsidRPr="008A0CE9">
        <w:rPr>
          <w:rFonts w:ascii="Arial" w:hAnsi="Arial" w:cs="Arial"/>
        </w:rPr>
        <w:t>Les pièces suivantes ne sont pas requises à l'embauche mais peuvent être versées au dossier ultérieurement, notamment lors de la mise à jour des informations personnelles : une copie simple du certificat de nationalité ; pour les travailleurs mariés, une copie légalisée de l'acte de mariage accompagnée des copies des actes de naissance du conjoint et des enfants à charge, dans la limite de quatre enfants.</w:t>
      </w:r>
    </w:p>
    <w:p w14:paraId="244A851E" w14:textId="77777777" w:rsidR="0049078F" w:rsidRDefault="0049078F" w:rsidP="0049078F">
      <w:pPr>
        <w:jc w:val="center"/>
        <w:rPr>
          <w:rFonts w:ascii="Arial" w:hAnsi="Arial" w:cs="Arial"/>
          <w:b/>
          <w:bCs/>
        </w:rPr>
      </w:pPr>
    </w:p>
    <w:p w14:paraId="7162A097" w14:textId="5319EA9E" w:rsidR="008A0CE9" w:rsidRPr="008A0CE9" w:rsidRDefault="008A0CE9" w:rsidP="0049078F">
      <w:pPr>
        <w:jc w:val="center"/>
        <w:rPr>
          <w:rFonts w:ascii="Arial" w:hAnsi="Arial" w:cs="Arial"/>
          <w:b/>
          <w:bCs/>
        </w:rPr>
      </w:pPr>
      <w:r w:rsidRPr="008A0CE9">
        <w:rPr>
          <w:rFonts w:ascii="Arial" w:hAnsi="Arial" w:cs="Arial"/>
          <w:b/>
          <w:bCs/>
        </w:rPr>
        <w:t>Récapitulatif des pièces par catégorie</w:t>
      </w:r>
    </w:p>
    <w:tbl>
      <w:tblPr>
        <w:tblStyle w:val="Grilledutableau"/>
        <w:tblW w:w="9746" w:type="dxa"/>
        <w:tblLook w:val="04A0" w:firstRow="1" w:lastRow="0" w:firstColumn="1" w:lastColumn="0" w:noHBand="0" w:noVBand="1"/>
      </w:tblPr>
      <w:tblGrid>
        <w:gridCol w:w="4484"/>
        <w:gridCol w:w="1754"/>
        <w:gridCol w:w="1754"/>
        <w:gridCol w:w="1754"/>
      </w:tblGrid>
      <w:tr w:rsidR="008A0CE9" w:rsidRPr="008A0CE9" w14:paraId="06D594C4" w14:textId="77777777" w:rsidTr="008A0CE9">
        <w:tc>
          <w:tcPr>
            <w:tcW w:w="4484" w:type="dxa"/>
          </w:tcPr>
          <w:p w14:paraId="743773A5"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Document requis</w:t>
            </w:r>
          </w:p>
        </w:tc>
        <w:tc>
          <w:tcPr>
            <w:tcW w:w="1754" w:type="dxa"/>
          </w:tcPr>
          <w:p w14:paraId="0E5C6A12"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Ouvriers</w:t>
            </w:r>
          </w:p>
        </w:tc>
        <w:tc>
          <w:tcPr>
            <w:tcW w:w="1754" w:type="dxa"/>
          </w:tcPr>
          <w:p w14:paraId="0A5DE206"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Bureau</w:t>
            </w:r>
          </w:p>
        </w:tc>
        <w:tc>
          <w:tcPr>
            <w:tcW w:w="1754" w:type="dxa"/>
          </w:tcPr>
          <w:p w14:paraId="4EB4BD78"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Conducteurs</w:t>
            </w:r>
          </w:p>
        </w:tc>
      </w:tr>
      <w:tr w:rsidR="008A0CE9" w:rsidRPr="008A0CE9" w14:paraId="5F5767E2" w14:textId="77777777" w:rsidTr="008A0CE9">
        <w:tc>
          <w:tcPr>
            <w:tcW w:w="4484" w:type="dxa"/>
          </w:tcPr>
          <w:p w14:paraId="4AB8D375"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Pièce d'identité / Passeport / Carte électeur</w:t>
            </w:r>
          </w:p>
        </w:tc>
        <w:tc>
          <w:tcPr>
            <w:tcW w:w="1754" w:type="dxa"/>
          </w:tcPr>
          <w:p w14:paraId="2F950872"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0371C832"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3F19E448"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r>
      <w:tr w:rsidR="008A0CE9" w:rsidRPr="008A0CE9" w14:paraId="5DE51F31" w14:textId="77777777" w:rsidTr="008A0CE9">
        <w:tc>
          <w:tcPr>
            <w:tcW w:w="4484" w:type="dxa"/>
          </w:tcPr>
          <w:p w14:paraId="37393F1D"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2 photos d'identité (fond blanc de préférence)</w:t>
            </w:r>
          </w:p>
        </w:tc>
        <w:tc>
          <w:tcPr>
            <w:tcW w:w="1754" w:type="dxa"/>
          </w:tcPr>
          <w:p w14:paraId="2A371899"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1EB76FFD"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7E4FFE8B"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r>
      <w:tr w:rsidR="008A0CE9" w:rsidRPr="008A0CE9" w14:paraId="21568659" w14:textId="77777777" w:rsidTr="008A0CE9">
        <w:tc>
          <w:tcPr>
            <w:tcW w:w="4484" w:type="dxa"/>
          </w:tcPr>
          <w:p w14:paraId="39EA8F04"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Acte de naissance légalisé (timbre 500 FCFA)</w:t>
            </w:r>
          </w:p>
        </w:tc>
        <w:tc>
          <w:tcPr>
            <w:tcW w:w="1754" w:type="dxa"/>
          </w:tcPr>
          <w:p w14:paraId="767D5BB9"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4234CF27"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7EFBEA40"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r>
      <w:tr w:rsidR="008A0CE9" w:rsidRPr="008A0CE9" w14:paraId="76349040" w14:textId="77777777" w:rsidTr="008A0CE9">
        <w:tc>
          <w:tcPr>
            <w:tcW w:w="4484" w:type="dxa"/>
          </w:tcPr>
          <w:p w14:paraId="0F6CC9CB"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Casier judiciaire de moins de 3 mois</w:t>
            </w:r>
          </w:p>
        </w:tc>
        <w:tc>
          <w:tcPr>
            <w:tcW w:w="1754" w:type="dxa"/>
          </w:tcPr>
          <w:p w14:paraId="5B8632D5"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4658F729"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5E0EBB4E"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r>
      <w:tr w:rsidR="008A0CE9" w:rsidRPr="008A0CE9" w14:paraId="40244F41" w14:textId="77777777" w:rsidTr="008A0CE9">
        <w:tc>
          <w:tcPr>
            <w:tcW w:w="4484" w:type="dxa"/>
          </w:tcPr>
          <w:p w14:paraId="598EDD30"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Plan à main levée du domicile</w:t>
            </w:r>
          </w:p>
        </w:tc>
        <w:tc>
          <w:tcPr>
            <w:tcW w:w="1754" w:type="dxa"/>
          </w:tcPr>
          <w:p w14:paraId="58C850AE"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17CBFFAD"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081C48DF"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r>
      <w:tr w:rsidR="008A0CE9" w:rsidRPr="008A0CE9" w14:paraId="1F6796C8" w14:textId="77777777" w:rsidTr="008A0CE9">
        <w:tc>
          <w:tcPr>
            <w:tcW w:w="4484" w:type="dxa"/>
          </w:tcPr>
          <w:p w14:paraId="4C014BF3"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Contacts de 2 proches parents</w:t>
            </w:r>
          </w:p>
        </w:tc>
        <w:tc>
          <w:tcPr>
            <w:tcW w:w="1754" w:type="dxa"/>
          </w:tcPr>
          <w:p w14:paraId="68CB9339"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64DBEBC3"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63F093EB"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r>
      <w:tr w:rsidR="008A0CE9" w:rsidRPr="008A0CE9" w14:paraId="3A1C88D3" w14:textId="77777777" w:rsidTr="008A0CE9">
        <w:tc>
          <w:tcPr>
            <w:tcW w:w="4484" w:type="dxa"/>
          </w:tcPr>
          <w:p w14:paraId="64104C86"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Numéro CNSS (si déjà immatriculé)</w:t>
            </w:r>
          </w:p>
        </w:tc>
        <w:tc>
          <w:tcPr>
            <w:tcW w:w="1754" w:type="dxa"/>
          </w:tcPr>
          <w:p w14:paraId="605490A9"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273E9763"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27426B56"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r>
      <w:tr w:rsidR="008A0CE9" w:rsidRPr="008A0CE9" w14:paraId="6914B57D" w14:textId="77777777" w:rsidTr="008A0CE9">
        <w:tc>
          <w:tcPr>
            <w:tcW w:w="4484" w:type="dxa"/>
          </w:tcPr>
          <w:p w14:paraId="73B9E489"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Certificat médical d'embauche</w:t>
            </w:r>
          </w:p>
        </w:tc>
        <w:tc>
          <w:tcPr>
            <w:tcW w:w="1754" w:type="dxa"/>
          </w:tcPr>
          <w:p w14:paraId="3D814C76"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245F2BE7"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7223F902"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r>
      <w:tr w:rsidR="008A0CE9" w:rsidRPr="008A0CE9" w14:paraId="36169B1D" w14:textId="77777777" w:rsidTr="008A0CE9">
        <w:tc>
          <w:tcPr>
            <w:tcW w:w="4484" w:type="dxa"/>
          </w:tcPr>
          <w:p w14:paraId="5A836EAD"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CV actualisé</w:t>
            </w:r>
          </w:p>
        </w:tc>
        <w:tc>
          <w:tcPr>
            <w:tcW w:w="1754" w:type="dxa"/>
          </w:tcPr>
          <w:p w14:paraId="7F39BCC2" w14:textId="562726F2" w:rsidR="008A0CE9" w:rsidRPr="008A0CE9" w:rsidRDefault="0049078F" w:rsidP="008A0CE9">
            <w:pPr>
              <w:spacing w:after="160" w:line="278" w:lineRule="auto"/>
              <w:jc w:val="both"/>
              <w:rPr>
                <w:rFonts w:ascii="Arial" w:hAnsi="Arial" w:cs="Arial"/>
              </w:rPr>
            </w:pPr>
            <w:r>
              <w:rPr>
                <w:rFonts w:ascii="Arial" w:hAnsi="Arial" w:cs="Arial"/>
              </w:rPr>
              <w:t>-</w:t>
            </w:r>
          </w:p>
        </w:tc>
        <w:tc>
          <w:tcPr>
            <w:tcW w:w="1754" w:type="dxa"/>
          </w:tcPr>
          <w:p w14:paraId="650B5D7A"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000E0D08" w14:textId="2CE9137A" w:rsidR="008A0CE9" w:rsidRPr="008A0CE9" w:rsidRDefault="0049078F" w:rsidP="008A0CE9">
            <w:pPr>
              <w:spacing w:after="160" w:line="278" w:lineRule="auto"/>
              <w:jc w:val="both"/>
              <w:rPr>
                <w:rFonts w:ascii="Arial" w:hAnsi="Arial" w:cs="Arial"/>
              </w:rPr>
            </w:pPr>
            <w:r>
              <w:rPr>
                <w:rFonts w:ascii="Arial" w:hAnsi="Arial" w:cs="Arial"/>
              </w:rPr>
              <w:t>-</w:t>
            </w:r>
          </w:p>
        </w:tc>
      </w:tr>
      <w:tr w:rsidR="008A0CE9" w:rsidRPr="008A0CE9" w14:paraId="7D7199F7" w14:textId="77777777" w:rsidTr="008A0CE9">
        <w:tc>
          <w:tcPr>
            <w:tcW w:w="4484" w:type="dxa"/>
          </w:tcPr>
          <w:p w14:paraId="1C496BA6"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Diplômes et attestations légalisés</w:t>
            </w:r>
          </w:p>
        </w:tc>
        <w:tc>
          <w:tcPr>
            <w:tcW w:w="1754" w:type="dxa"/>
          </w:tcPr>
          <w:p w14:paraId="47B384B0" w14:textId="132B2CF9" w:rsidR="008A0CE9" w:rsidRPr="008A0CE9" w:rsidRDefault="0049078F" w:rsidP="008A0CE9">
            <w:pPr>
              <w:spacing w:after="160" w:line="278" w:lineRule="auto"/>
              <w:jc w:val="both"/>
              <w:rPr>
                <w:rFonts w:ascii="Arial" w:hAnsi="Arial" w:cs="Arial"/>
              </w:rPr>
            </w:pPr>
            <w:r>
              <w:rPr>
                <w:rFonts w:ascii="Arial" w:hAnsi="Arial" w:cs="Arial"/>
              </w:rPr>
              <w:t>-</w:t>
            </w:r>
          </w:p>
        </w:tc>
        <w:tc>
          <w:tcPr>
            <w:tcW w:w="1754" w:type="dxa"/>
          </w:tcPr>
          <w:p w14:paraId="4CF6356B"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1C6C2FC7" w14:textId="2951C3F2" w:rsidR="008A0CE9" w:rsidRPr="008A0CE9" w:rsidRDefault="0049078F" w:rsidP="008A0CE9">
            <w:pPr>
              <w:spacing w:after="160" w:line="278" w:lineRule="auto"/>
              <w:jc w:val="both"/>
              <w:rPr>
                <w:rFonts w:ascii="Arial" w:hAnsi="Arial" w:cs="Arial"/>
              </w:rPr>
            </w:pPr>
            <w:r>
              <w:rPr>
                <w:rFonts w:ascii="Arial" w:hAnsi="Arial" w:cs="Arial"/>
              </w:rPr>
              <w:t>-</w:t>
            </w:r>
          </w:p>
        </w:tc>
      </w:tr>
      <w:tr w:rsidR="008A0CE9" w:rsidRPr="008A0CE9" w14:paraId="5399DE4B" w14:textId="77777777" w:rsidTr="008A0CE9">
        <w:tc>
          <w:tcPr>
            <w:tcW w:w="4484" w:type="dxa"/>
          </w:tcPr>
          <w:p w14:paraId="0A2C8D2C"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Attestations de stage / certificats de travail</w:t>
            </w:r>
          </w:p>
        </w:tc>
        <w:tc>
          <w:tcPr>
            <w:tcW w:w="1754" w:type="dxa"/>
          </w:tcPr>
          <w:p w14:paraId="6A308EF3" w14:textId="0FC37572" w:rsidR="008A0CE9" w:rsidRPr="008A0CE9" w:rsidRDefault="0049078F" w:rsidP="008A0CE9">
            <w:pPr>
              <w:spacing w:after="160" w:line="278" w:lineRule="auto"/>
              <w:jc w:val="both"/>
              <w:rPr>
                <w:rFonts w:ascii="Arial" w:hAnsi="Arial" w:cs="Arial"/>
              </w:rPr>
            </w:pPr>
            <w:r>
              <w:rPr>
                <w:rFonts w:ascii="Arial" w:hAnsi="Arial" w:cs="Arial"/>
              </w:rPr>
              <w:t>-</w:t>
            </w:r>
          </w:p>
        </w:tc>
        <w:tc>
          <w:tcPr>
            <w:tcW w:w="1754" w:type="dxa"/>
          </w:tcPr>
          <w:p w14:paraId="63E8E26E"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c>
          <w:tcPr>
            <w:tcW w:w="1754" w:type="dxa"/>
          </w:tcPr>
          <w:p w14:paraId="78439436" w14:textId="5B5A2C8C" w:rsidR="008A0CE9" w:rsidRPr="008A0CE9" w:rsidRDefault="0049078F" w:rsidP="008A0CE9">
            <w:pPr>
              <w:spacing w:after="160" w:line="278" w:lineRule="auto"/>
              <w:jc w:val="both"/>
              <w:rPr>
                <w:rFonts w:ascii="Arial" w:hAnsi="Arial" w:cs="Arial"/>
              </w:rPr>
            </w:pPr>
            <w:r>
              <w:rPr>
                <w:rFonts w:ascii="Arial" w:hAnsi="Arial" w:cs="Arial"/>
              </w:rPr>
              <w:t>-</w:t>
            </w:r>
          </w:p>
        </w:tc>
      </w:tr>
      <w:tr w:rsidR="008A0CE9" w:rsidRPr="008A0CE9" w14:paraId="50254E55" w14:textId="77777777" w:rsidTr="008A0CE9">
        <w:tc>
          <w:tcPr>
            <w:tcW w:w="4484" w:type="dxa"/>
          </w:tcPr>
          <w:p w14:paraId="50F1B4B1"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Permis / attestation de conduite</w:t>
            </w:r>
          </w:p>
        </w:tc>
        <w:tc>
          <w:tcPr>
            <w:tcW w:w="1754" w:type="dxa"/>
          </w:tcPr>
          <w:p w14:paraId="63ADD526" w14:textId="1F908DE7" w:rsidR="008A0CE9" w:rsidRPr="008A0CE9" w:rsidRDefault="0049078F" w:rsidP="008A0CE9">
            <w:pPr>
              <w:spacing w:after="160" w:line="278" w:lineRule="auto"/>
              <w:jc w:val="both"/>
              <w:rPr>
                <w:rFonts w:ascii="Arial" w:hAnsi="Arial" w:cs="Arial"/>
              </w:rPr>
            </w:pPr>
            <w:r>
              <w:rPr>
                <w:rFonts w:ascii="Arial" w:hAnsi="Arial" w:cs="Arial"/>
              </w:rPr>
              <w:t>-</w:t>
            </w:r>
          </w:p>
        </w:tc>
        <w:tc>
          <w:tcPr>
            <w:tcW w:w="1754" w:type="dxa"/>
          </w:tcPr>
          <w:p w14:paraId="1ED6ED65" w14:textId="394B23ED" w:rsidR="008A0CE9" w:rsidRPr="008A0CE9" w:rsidRDefault="0049078F" w:rsidP="008A0CE9">
            <w:pPr>
              <w:spacing w:after="160" w:line="278" w:lineRule="auto"/>
              <w:jc w:val="both"/>
              <w:rPr>
                <w:rFonts w:ascii="Arial" w:hAnsi="Arial" w:cs="Arial"/>
              </w:rPr>
            </w:pPr>
            <w:r>
              <w:rPr>
                <w:rFonts w:ascii="Arial" w:hAnsi="Arial" w:cs="Arial"/>
              </w:rPr>
              <w:t>-</w:t>
            </w:r>
          </w:p>
        </w:tc>
        <w:tc>
          <w:tcPr>
            <w:tcW w:w="1754" w:type="dxa"/>
          </w:tcPr>
          <w:p w14:paraId="365E0652" w14:textId="77777777" w:rsidR="008A0CE9" w:rsidRPr="008A0CE9" w:rsidRDefault="008A0CE9" w:rsidP="008A0CE9">
            <w:pPr>
              <w:spacing w:after="160" w:line="278" w:lineRule="auto"/>
              <w:jc w:val="both"/>
              <w:rPr>
                <w:rFonts w:ascii="Arial" w:hAnsi="Arial" w:cs="Arial"/>
              </w:rPr>
            </w:pPr>
            <w:r w:rsidRPr="008A0CE9">
              <w:rPr>
                <w:rFonts w:ascii="Segoe UI Symbol" w:hAnsi="Segoe UI Symbol" w:cs="Segoe UI Symbol"/>
              </w:rPr>
              <w:t>✔</w:t>
            </w:r>
          </w:p>
        </w:tc>
      </w:tr>
    </w:tbl>
    <w:p w14:paraId="423AE4DA" w14:textId="69C63183" w:rsidR="008A0CE9" w:rsidRPr="008A0CE9" w:rsidRDefault="008A0CE9" w:rsidP="008A0CE9">
      <w:pPr>
        <w:jc w:val="both"/>
        <w:rPr>
          <w:rFonts w:ascii="Arial" w:hAnsi="Arial" w:cs="Arial"/>
        </w:rPr>
      </w:pPr>
    </w:p>
    <w:p w14:paraId="400E96C8" w14:textId="77777777" w:rsidR="0049078F" w:rsidRDefault="0049078F" w:rsidP="008A0CE9">
      <w:pPr>
        <w:jc w:val="both"/>
        <w:rPr>
          <w:rFonts w:ascii="Arial" w:hAnsi="Arial" w:cs="Arial"/>
          <w:b/>
          <w:bCs/>
        </w:rPr>
      </w:pPr>
    </w:p>
    <w:p w14:paraId="4FF79F34" w14:textId="77777777" w:rsidR="0049078F" w:rsidRDefault="0049078F" w:rsidP="008A0CE9">
      <w:pPr>
        <w:jc w:val="both"/>
        <w:rPr>
          <w:rFonts w:ascii="Arial" w:hAnsi="Arial" w:cs="Arial"/>
          <w:b/>
          <w:bCs/>
        </w:rPr>
      </w:pPr>
    </w:p>
    <w:p w14:paraId="686A4E18" w14:textId="3BF006A7" w:rsidR="008A0CE9" w:rsidRPr="0049078F" w:rsidRDefault="0049078F" w:rsidP="0049078F">
      <w:pPr>
        <w:jc w:val="center"/>
        <w:rPr>
          <w:rFonts w:ascii="Arial" w:hAnsi="Arial" w:cs="Arial"/>
          <w:b/>
          <w:bCs/>
          <w:u w:val="single"/>
        </w:rPr>
      </w:pPr>
      <w:r w:rsidRPr="0049078F">
        <w:rPr>
          <w:rFonts w:ascii="Arial" w:hAnsi="Arial" w:cs="Arial"/>
          <w:b/>
          <w:bCs/>
          <w:u w:val="single"/>
        </w:rPr>
        <w:lastRenderedPageBreak/>
        <w:t xml:space="preserve">PARTIE III </w:t>
      </w:r>
      <w:r>
        <w:rPr>
          <w:rFonts w:ascii="Arial" w:hAnsi="Arial" w:cs="Arial"/>
          <w:b/>
          <w:bCs/>
          <w:u w:val="single"/>
        </w:rPr>
        <w:t>-</w:t>
      </w:r>
      <w:r w:rsidRPr="0049078F">
        <w:rPr>
          <w:rFonts w:ascii="Arial" w:hAnsi="Arial" w:cs="Arial"/>
          <w:b/>
          <w:bCs/>
          <w:u w:val="single"/>
        </w:rPr>
        <w:t xml:space="preserve"> GESTION DE LA PERIODE D'ESSAI ET DU LICENCIEMENT</w:t>
      </w:r>
    </w:p>
    <w:p w14:paraId="5142D2D2" w14:textId="77777777" w:rsidR="008A0CE9" w:rsidRPr="008A0CE9" w:rsidRDefault="008A0CE9" w:rsidP="008A0CE9">
      <w:pPr>
        <w:jc w:val="both"/>
        <w:rPr>
          <w:rFonts w:ascii="Arial" w:hAnsi="Arial" w:cs="Arial"/>
        </w:rPr>
      </w:pPr>
      <w:r w:rsidRPr="008A0CE9">
        <w:rPr>
          <w:rFonts w:ascii="Arial" w:hAnsi="Arial" w:cs="Arial"/>
          <w:i/>
          <w:iCs/>
        </w:rPr>
        <w:t>La période d'essai, d'une durée d'un mois, fait l'objet d'un suivi structuré entre le chef d'équipe et le département RH. Elle aboutit soit à une confirmation dans le poste, soit à un licenciement dont la procédure est encadrée.</w:t>
      </w:r>
    </w:p>
    <w:p w14:paraId="62B5432C" w14:textId="77777777" w:rsidR="008A0CE9" w:rsidRPr="008A0CE9" w:rsidRDefault="008A0CE9" w:rsidP="008A0CE9">
      <w:pPr>
        <w:jc w:val="both"/>
        <w:rPr>
          <w:rFonts w:ascii="Arial" w:hAnsi="Arial" w:cs="Arial"/>
          <w:b/>
          <w:bCs/>
        </w:rPr>
      </w:pPr>
      <w:r w:rsidRPr="008A0CE9">
        <w:rPr>
          <w:rFonts w:ascii="Arial" w:hAnsi="Arial" w:cs="Arial"/>
          <w:b/>
          <w:bCs/>
        </w:rPr>
        <w:t>A.  Observation et évaluation</w:t>
      </w:r>
    </w:p>
    <w:p w14:paraId="5EDECA2C" w14:textId="77777777" w:rsidR="008A0CE9" w:rsidRPr="008A0CE9" w:rsidRDefault="008A0CE9" w:rsidP="008A0CE9">
      <w:pPr>
        <w:jc w:val="both"/>
        <w:rPr>
          <w:rFonts w:ascii="Arial" w:hAnsi="Arial" w:cs="Arial"/>
        </w:rPr>
      </w:pPr>
      <w:r w:rsidRPr="008A0CE9">
        <w:rPr>
          <w:rFonts w:ascii="Arial" w:hAnsi="Arial" w:cs="Arial"/>
        </w:rPr>
        <w:t>Tout au long de la période d'essai, le chef d'équipe observe et évalue la performance du travailleur. Cette observation porte sur les compétences techniques, le comportement au travail, la ponctualité et l'attitude générale au sein de l'équipe. Elle constitue le fondement de la décision de confirmation ou de non-renouvellement qui sera communiquée au département RH.</w:t>
      </w:r>
    </w:p>
    <w:p w14:paraId="02647394" w14:textId="77777777" w:rsidR="008A0CE9" w:rsidRPr="008A0CE9" w:rsidRDefault="008A0CE9" w:rsidP="008A0CE9">
      <w:pPr>
        <w:jc w:val="both"/>
        <w:rPr>
          <w:rFonts w:ascii="Arial" w:hAnsi="Arial" w:cs="Arial"/>
          <w:b/>
          <w:bCs/>
        </w:rPr>
      </w:pPr>
      <w:r w:rsidRPr="008A0CE9">
        <w:rPr>
          <w:rFonts w:ascii="Arial" w:hAnsi="Arial" w:cs="Arial"/>
          <w:b/>
          <w:bCs/>
        </w:rPr>
        <w:t>B.  Communication avec le département RH</w:t>
      </w:r>
    </w:p>
    <w:p w14:paraId="62B2A35F" w14:textId="3E3239B4" w:rsidR="008A0CE9" w:rsidRPr="008A0CE9" w:rsidRDefault="008A0CE9" w:rsidP="008A0CE9">
      <w:pPr>
        <w:jc w:val="both"/>
        <w:rPr>
          <w:rFonts w:ascii="Arial" w:hAnsi="Arial" w:cs="Arial"/>
        </w:rPr>
      </w:pPr>
      <w:r w:rsidRPr="008A0CE9">
        <w:rPr>
          <w:rFonts w:ascii="Arial" w:hAnsi="Arial" w:cs="Arial"/>
        </w:rPr>
        <w:t xml:space="preserve">Quel que soit le résultat de l'évaluation </w:t>
      </w:r>
      <w:r w:rsidR="0049078F">
        <w:rPr>
          <w:rFonts w:ascii="Arial" w:hAnsi="Arial" w:cs="Arial"/>
        </w:rPr>
        <w:t>-</w:t>
      </w:r>
      <w:r w:rsidRPr="008A0CE9">
        <w:rPr>
          <w:rFonts w:ascii="Arial" w:hAnsi="Arial" w:cs="Arial"/>
        </w:rPr>
        <w:t xml:space="preserve"> qu'elle soit favorable ou défavorable </w:t>
      </w:r>
      <w:r w:rsidR="0049078F">
        <w:rPr>
          <w:rFonts w:ascii="Arial" w:hAnsi="Arial" w:cs="Arial"/>
        </w:rPr>
        <w:t>-</w:t>
      </w:r>
      <w:r w:rsidRPr="008A0CE9">
        <w:rPr>
          <w:rFonts w:ascii="Arial" w:hAnsi="Arial" w:cs="Arial"/>
        </w:rPr>
        <w:t xml:space="preserve"> le chef d'équipe est tenu d'informer le département des Ressources Humaines du statut du travailleur au moins une semaine avant la fin de la période d'essai. Ce délai de prévenance est impératif et ne souffre aucune exception, car il conditionne la mise en œuvre des procédures administratives qui s'ensuivent.</w:t>
      </w:r>
    </w:p>
    <w:p w14:paraId="0949B980" w14:textId="77777777" w:rsidR="008A0CE9" w:rsidRPr="008A0CE9" w:rsidRDefault="008A0CE9" w:rsidP="008A0CE9">
      <w:pPr>
        <w:jc w:val="both"/>
        <w:rPr>
          <w:rFonts w:ascii="Arial" w:hAnsi="Arial" w:cs="Arial"/>
          <w:b/>
          <w:bCs/>
        </w:rPr>
      </w:pPr>
      <w:r w:rsidRPr="008A0CE9">
        <w:rPr>
          <w:rFonts w:ascii="Arial" w:hAnsi="Arial" w:cs="Arial"/>
          <w:b/>
          <w:bCs/>
        </w:rPr>
        <w:t>C.  Procédure de licenciement en période d'essai</w:t>
      </w:r>
    </w:p>
    <w:p w14:paraId="6C5E0CA2" w14:textId="77777777" w:rsidR="008A0CE9" w:rsidRPr="008A0CE9" w:rsidRDefault="008A0CE9" w:rsidP="008A0CE9">
      <w:pPr>
        <w:jc w:val="both"/>
        <w:rPr>
          <w:rFonts w:ascii="Arial" w:hAnsi="Arial" w:cs="Arial"/>
        </w:rPr>
      </w:pPr>
      <w:r w:rsidRPr="008A0CE9">
        <w:rPr>
          <w:rFonts w:ascii="Arial" w:hAnsi="Arial" w:cs="Arial"/>
        </w:rPr>
        <w:t>Lorsque la performance d'un travailleur est jugée insatisfaisante au cours de la période d'essai, le département des Ressources Humaines lui adresse une lettre officielle l'informant qu'il n'a pas réussi cette période. À compter de la réception de cette notification, le travailleur poursuit son activité pendant trois jours ouvrables supplémentaires, à l'issue desquels il quitte définitivement l'entreprise. Cette période de trois jours permet d'organiser la passation de ses outils et équipements et de procéder à la clôture administrative de son dossier.</w:t>
      </w:r>
    </w:p>
    <w:p w14:paraId="6F179856" w14:textId="77777777" w:rsidR="008A0CE9" w:rsidRPr="008A0CE9" w:rsidRDefault="008A0CE9" w:rsidP="008A0CE9">
      <w:pPr>
        <w:jc w:val="both"/>
        <w:rPr>
          <w:rFonts w:ascii="Arial" w:hAnsi="Arial" w:cs="Arial"/>
        </w:rPr>
      </w:pPr>
      <w:r w:rsidRPr="008A0CE9">
        <w:rPr>
          <w:rFonts w:ascii="Arial" w:hAnsi="Arial" w:cs="Arial"/>
        </w:rPr>
        <w:br w:type="page"/>
      </w:r>
    </w:p>
    <w:p w14:paraId="773C1440" w14:textId="7D5469C5" w:rsidR="008A0CE9" w:rsidRPr="0049078F" w:rsidRDefault="0049078F" w:rsidP="0049078F">
      <w:pPr>
        <w:jc w:val="center"/>
        <w:rPr>
          <w:rFonts w:ascii="Arial" w:hAnsi="Arial" w:cs="Arial"/>
          <w:b/>
          <w:bCs/>
          <w:u w:val="single"/>
        </w:rPr>
      </w:pPr>
      <w:r w:rsidRPr="0049078F">
        <w:rPr>
          <w:rFonts w:ascii="Arial" w:hAnsi="Arial" w:cs="Arial"/>
          <w:b/>
          <w:bCs/>
          <w:u w:val="single"/>
        </w:rPr>
        <w:lastRenderedPageBreak/>
        <w:t xml:space="preserve">PARTIE IV </w:t>
      </w:r>
      <w:r>
        <w:rPr>
          <w:rFonts w:ascii="Arial" w:hAnsi="Arial" w:cs="Arial"/>
          <w:b/>
          <w:bCs/>
          <w:u w:val="single"/>
        </w:rPr>
        <w:t>-</w:t>
      </w:r>
      <w:r w:rsidRPr="0049078F">
        <w:rPr>
          <w:rFonts w:ascii="Arial" w:hAnsi="Arial" w:cs="Arial"/>
          <w:b/>
          <w:bCs/>
          <w:u w:val="single"/>
        </w:rPr>
        <w:t xml:space="preserve"> HEURES SUPPLEMENTAIRES</w:t>
      </w:r>
    </w:p>
    <w:p w14:paraId="56E1C293" w14:textId="77777777" w:rsidR="008A0CE9" w:rsidRPr="008A0CE9" w:rsidRDefault="008A0CE9" w:rsidP="008A0CE9">
      <w:pPr>
        <w:jc w:val="both"/>
        <w:rPr>
          <w:rFonts w:ascii="Arial" w:hAnsi="Arial" w:cs="Arial"/>
        </w:rPr>
      </w:pPr>
      <w:r w:rsidRPr="008A0CE9">
        <w:rPr>
          <w:rFonts w:ascii="Arial" w:hAnsi="Arial" w:cs="Arial"/>
          <w:i/>
          <w:iCs/>
        </w:rPr>
        <w:t>Les dispositions de cette partie s'appliquent exclusivement aux travailleurs rémunérés à salaire variable. Elles définissent la base légale des heures supplémentaires, les taux de majoration applicables selon la nature et le moment des heures effectuées, et illustrent leur calcul par une simulation concrète.</w:t>
      </w:r>
    </w:p>
    <w:p w14:paraId="486C0B1F" w14:textId="77777777" w:rsidR="008A0CE9" w:rsidRPr="008A0CE9" w:rsidRDefault="008A0CE9" w:rsidP="008A0CE9">
      <w:pPr>
        <w:jc w:val="both"/>
        <w:rPr>
          <w:rFonts w:ascii="Arial" w:hAnsi="Arial" w:cs="Arial"/>
          <w:b/>
          <w:bCs/>
        </w:rPr>
      </w:pPr>
      <w:r w:rsidRPr="008A0CE9">
        <w:rPr>
          <w:rFonts w:ascii="Arial" w:hAnsi="Arial" w:cs="Arial"/>
          <w:b/>
          <w:bCs/>
        </w:rPr>
        <w:t>A.  Définition et base de calcul</w:t>
      </w:r>
    </w:p>
    <w:p w14:paraId="73F38B6F" w14:textId="77777777" w:rsidR="008A0CE9" w:rsidRPr="008A0CE9" w:rsidRDefault="008A0CE9" w:rsidP="008A0CE9">
      <w:pPr>
        <w:jc w:val="both"/>
        <w:rPr>
          <w:rFonts w:ascii="Arial" w:hAnsi="Arial" w:cs="Arial"/>
        </w:rPr>
      </w:pPr>
      <w:r w:rsidRPr="008A0CE9">
        <w:rPr>
          <w:rFonts w:ascii="Arial" w:hAnsi="Arial" w:cs="Arial"/>
        </w:rPr>
        <w:t>Sont qualifiées d'heures supplémentaires toutes les heures de travail effectuées au-delà du seuil légal de quarante heures par semaine. Leur accomplissement doit être préalablement autorisé ou a posteriori validé par l'employeur ou son représentant désigné. Aucune heure supplémentaire effectuée sans validation ne peut être prise en charge.</w:t>
      </w:r>
    </w:p>
    <w:p w14:paraId="687761D3" w14:textId="77777777" w:rsidR="008A0CE9" w:rsidRPr="008A0CE9" w:rsidRDefault="008A0CE9" w:rsidP="008A0CE9">
      <w:pPr>
        <w:jc w:val="both"/>
        <w:rPr>
          <w:rFonts w:ascii="Arial" w:hAnsi="Arial" w:cs="Arial"/>
        </w:rPr>
      </w:pPr>
      <w:r w:rsidRPr="008A0CE9">
        <w:rPr>
          <w:rFonts w:ascii="Arial" w:hAnsi="Arial" w:cs="Arial"/>
        </w:rPr>
        <w:t xml:space="preserve">Le calcul de la majoration repose sur un </w:t>
      </w:r>
      <w:r w:rsidRPr="008A0CE9">
        <w:rPr>
          <w:rFonts w:ascii="Arial" w:hAnsi="Arial" w:cs="Arial"/>
          <w:b/>
          <w:bCs/>
        </w:rPr>
        <w:t>taux horaire de base</w:t>
      </w:r>
      <w:r w:rsidRPr="008A0CE9">
        <w:rPr>
          <w:rFonts w:ascii="Arial" w:hAnsi="Arial" w:cs="Arial"/>
        </w:rPr>
        <w:t>, déterminé en divisant le salaire mensuel de base par 173,33. Ce diviseur représente le nombre moyen d'heures travaillées dans un mois (40 heures hebdomadaires × 52 semaines ÷ 12 mois). Le salaire mensuel de base retenu pour ce calcul est la somme du salaire de catégorie et du sursalaire de poste, à l'exclusion de toute prime ou indemnité.</w:t>
      </w:r>
    </w:p>
    <w:p w14:paraId="370AE052" w14:textId="77777777" w:rsidR="0049078F" w:rsidRPr="008A0CE9" w:rsidRDefault="0049078F" w:rsidP="0049078F">
      <w:pPr>
        <w:jc w:val="both"/>
        <w:rPr>
          <w:rFonts w:ascii="Arial" w:hAnsi="Arial" w:cs="Arial"/>
        </w:rPr>
      </w:pPr>
      <w:r w:rsidRPr="008A0CE9">
        <w:rPr>
          <w:rFonts w:ascii="Arial" w:hAnsi="Arial" w:cs="Arial"/>
          <w:b/>
          <w:bCs/>
        </w:rPr>
        <w:t>Taux horaire  =  Salaire mensuel de base  ÷  173,33</w:t>
      </w:r>
    </w:p>
    <w:p w14:paraId="46F0C633" w14:textId="374C8294" w:rsidR="008A0CE9" w:rsidRPr="008A0CE9" w:rsidRDefault="0049078F" w:rsidP="0049078F">
      <w:pPr>
        <w:jc w:val="both"/>
        <w:rPr>
          <w:rFonts w:ascii="Arial" w:hAnsi="Arial" w:cs="Arial"/>
        </w:rPr>
      </w:pPr>
      <w:r w:rsidRPr="008A0CE9">
        <w:rPr>
          <w:rFonts w:ascii="Arial" w:hAnsi="Arial" w:cs="Arial"/>
          <w:i/>
          <w:iCs/>
        </w:rPr>
        <w:t>Salaire mensuel de base = salaire de catégorie + sursalaire de poste (hors toutes primes et indemnités)</w:t>
      </w:r>
    </w:p>
    <w:p w14:paraId="68B9C7D9" w14:textId="77777777" w:rsidR="008A0CE9" w:rsidRPr="008A0CE9" w:rsidRDefault="008A0CE9" w:rsidP="008A0CE9">
      <w:pPr>
        <w:jc w:val="both"/>
        <w:rPr>
          <w:rFonts w:ascii="Arial" w:hAnsi="Arial" w:cs="Arial"/>
        </w:rPr>
      </w:pPr>
    </w:p>
    <w:p w14:paraId="3A34CACA" w14:textId="77777777" w:rsidR="008A0CE9" w:rsidRPr="008A0CE9" w:rsidRDefault="008A0CE9" w:rsidP="008A0CE9">
      <w:pPr>
        <w:jc w:val="both"/>
        <w:rPr>
          <w:rFonts w:ascii="Arial" w:hAnsi="Arial" w:cs="Arial"/>
          <w:b/>
          <w:bCs/>
        </w:rPr>
      </w:pPr>
      <w:r w:rsidRPr="008A0CE9">
        <w:rPr>
          <w:rFonts w:ascii="Arial" w:hAnsi="Arial" w:cs="Arial"/>
          <w:b/>
          <w:bCs/>
        </w:rPr>
        <w:t>B.  Majorations applicables</w:t>
      </w:r>
    </w:p>
    <w:p w14:paraId="43589498" w14:textId="77777777" w:rsidR="008A0CE9" w:rsidRPr="008A0CE9" w:rsidRDefault="008A0CE9" w:rsidP="008A0CE9">
      <w:pPr>
        <w:jc w:val="both"/>
        <w:rPr>
          <w:rFonts w:ascii="Arial" w:hAnsi="Arial" w:cs="Arial"/>
          <w:b/>
          <w:bCs/>
        </w:rPr>
      </w:pPr>
      <w:r w:rsidRPr="008A0CE9">
        <w:rPr>
          <w:rFonts w:ascii="Arial" w:hAnsi="Arial" w:cs="Arial"/>
          <w:b/>
          <w:bCs/>
        </w:rPr>
        <w:t>1. Heures supplémentaires de jour</w:t>
      </w:r>
    </w:p>
    <w:p w14:paraId="38496595" w14:textId="77777777" w:rsidR="008A0CE9" w:rsidRPr="008A0CE9" w:rsidRDefault="008A0CE9" w:rsidP="008A0CE9">
      <w:pPr>
        <w:jc w:val="both"/>
        <w:rPr>
          <w:rFonts w:ascii="Arial" w:hAnsi="Arial" w:cs="Arial"/>
        </w:rPr>
      </w:pPr>
      <w:r w:rsidRPr="008A0CE9">
        <w:rPr>
          <w:rFonts w:ascii="Arial" w:hAnsi="Arial" w:cs="Arial"/>
        </w:rPr>
        <w:t xml:space="preserve">La majoration des heures supplémentaires de jour est progressive selon le volume d'heures effectuées dans la semaine. Les heures situées entre la quarante-et-unième et la quarante-huitième heure sont majorées de </w:t>
      </w:r>
      <w:r w:rsidRPr="008A0CE9">
        <w:rPr>
          <w:rFonts w:ascii="Arial" w:hAnsi="Arial" w:cs="Arial"/>
          <w:b/>
          <w:bCs/>
        </w:rPr>
        <w:t>20 %</w:t>
      </w:r>
      <w:r w:rsidRPr="008A0CE9">
        <w:rPr>
          <w:rFonts w:ascii="Arial" w:hAnsi="Arial" w:cs="Arial"/>
        </w:rPr>
        <w:t xml:space="preserve">. Au-delà de la quarante-huitième heure, les heures supplémentaires sont majorées de </w:t>
      </w:r>
      <w:r w:rsidRPr="008A0CE9">
        <w:rPr>
          <w:rFonts w:ascii="Arial" w:hAnsi="Arial" w:cs="Arial"/>
          <w:b/>
          <w:bCs/>
        </w:rPr>
        <w:t>40 %</w:t>
      </w:r>
      <w:r w:rsidRPr="008A0CE9">
        <w:rPr>
          <w:rFonts w:ascii="Arial" w:hAnsi="Arial" w:cs="Arial"/>
        </w:rPr>
        <w:t xml:space="preserve">. Enfin, toutes les heures travaillées un dimanche ou un jour férié légal sont intégralement majorées de </w:t>
      </w:r>
      <w:r w:rsidRPr="008A0CE9">
        <w:rPr>
          <w:rFonts w:ascii="Arial" w:hAnsi="Arial" w:cs="Arial"/>
          <w:b/>
          <w:bCs/>
        </w:rPr>
        <w:t>65 %</w:t>
      </w:r>
      <w:r w:rsidRPr="008A0CE9">
        <w:rPr>
          <w:rFonts w:ascii="Arial" w:hAnsi="Arial" w:cs="Arial"/>
        </w:rPr>
        <w:t>, indépendamment de leur rang dans la semaine.</w:t>
      </w:r>
    </w:p>
    <w:p w14:paraId="6C2EDDE2" w14:textId="77777777" w:rsidR="008A0CE9" w:rsidRPr="008A0CE9" w:rsidRDefault="008A0CE9" w:rsidP="008A0CE9">
      <w:pPr>
        <w:jc w:val="both"/>
        <w:rPr>
          <w:rFonts w:ascii="Arial" w:hAnsi="Arial" w:cs="Arial"/>
          <w:b/>
          <w:bCs/>
        </w:rPr>
      </w:pPr>
      <w:r w:rsidRPr="008A0CE9">
        <w:rPr>
          <w:rFonts w:ascii="Arial" w:hAnsi="Arial" w:cs="Arial"/>
          <w:b/>
          <w:bCs/>
        </w:rPr>
        <w:t>2. Heures supplémentaires de nuit</w:t>
      </w:r>
    </w:p>
    <w:p w14:paraId="5D031E50" w14:textId="7285CF9B" w:rsidR="008A0CE9" w:rsidRPr="008A0CE9" w:rsidRDefault="008A0CE9" w:rsidP="008A0CE9">
      <w:pPr>
        <w:jc w:val="both"/>
        <w:rPr>
          <w:rFonts w:ascii="Arial" w:hAnsi="Arial" w:cs="Arial"/>
        </w:rPr>
      </w:pPr>
      <w:r w:rsidRPr="008A0CE9">
        <w:rPr>
          <w:rFonts w:ascii="Arial" w:hAnsi="Arial" w:cs="Arial"/>
        </w:rPr>
        <w:t xml:space="preserve">Les heures de travail effectuées de nuit en semaine </w:t>
      </w:r>
      <w:r w:rsidR="0049078F">
        <w:rPr>
          <w:rFonts w:ascii="Arial" w:hAnsi="Arial" w:cs="Arial"/>
        </w:rPr>
        <w:t>-</w:t>
      </w:r>
      <w:r w:rsidRPr="008A0CE9">
        <w:rPr>
          <w:rFonts w:ascii="Arial" w:hAnsi="Arial" w:cs="Arial"/>
        </w:rPr>
        <w:t xml:space="preserve"> soit entre 22h00 et 5h00 </w:t>
      </w:r>
      <w:r w:rsidR="0049078F">
        <w:rPr>
          <w:rFonts w:ascii="Arial" w:hAnsi="Arial" w:cs="Arial"/>
        </w:rPr>
        <w:t>-</w:t>
      </w:r>
      <w:r w:rsidRPr="008A0CE9">
        <w:rPr>
          <w:rFonts w:ascii="Arial" w:hAnsi="Arial" w:cs="Arial"/>
        </w:rPr>
        <w:t xml:space="preserve"> sont majorées de </w:t>
      </w:r>
      <w:r w:rsidRPr="008A0CE9">
        <w:rPr>
          <w:rFonts w:ascii="Arial" w:hAnsi="Arial" w:cs="Arial"/>
          <w:b/>
          <w:bCs/>
        </w:rPr>
        <w:t>65 %</w:t>
      </w:r>
      <w:r w:rsidRPr="008A0CE9">
        <w:rPr>
          <w:rFonts w:ascii="Arial" w:hAnsi="Arial" w:cs="Arial"/>
        </w:rPr>
        <w:t xml:space="preserve">. Lorsque ces heures de nuit tombent un dimanche ou un jour férié, la majoration est portée à </w:t>
      </w:r>
      <w:r w:rsidRPr="008A0CE9">
        <w:rPr>
          <w:rFonts w:ascii="Arial" w:hAnsi="Arial" w:cs="Arial"/>
          <w:b/>
          <w:bCs/>
        </w:rPr>
        <w:t>100 %</w:t>
      </w:r>
      <w:r w:rsidRPr="008A0CE9">
        <w:rPr>
          <w:rFonts w:ascii="Arial" w:hAnsi="Arial" w:cs="Arial"/>
        </w:rPr>
        <w:t>, ce qui revient à doubler intégralement le taux horaire de base.</w:t>
      </w:r>
    </w:p>
    <w:tbl>
      <w:tblPr>
        <w:tblStyle w:val="Grilledutableau"/>
        <w:tblW w:w="9746" w:type="dxa"/>
        <w:tblLook w:val="04A0" w:firstRow="1" w:lastRow="0" w:firstColumn="1" w:lastColumn="0" w:noHBand="0" w:noVBand="1"/>
      </w:tblPr>
      <w:tblGrid>
        <w:gridCol w:w="5360"/>
        <w:gridCol w:w="4386"/>
      </w:tblGrid>
      <w:tr w:rsidR="008A0CE9" w:rsidRPr="008A0CE9" w14:paraId="1D5F234E" w14:textId="77777777" w:rsidTr="0049078F">
        <w:tc>
          <w:tcPr>
            <w:tcW w:w="5360" w:type="dxa"/>
          </w:tcPr>
          <w:p w14:paraId="59863C1B"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Nature des heures</w:t>
            </w:r>
          </w:p>
        </w:tc>
        <w:tc>
          <w:tcPr>
            <w:tcW w:w="4386" w:type="dxa"/>
          </w:tcPr>
          <w:p w14:paraId="0DBCC1B0"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Taux de majoration</w:t>
            </w:r>
          </w:p>
        </w:tc>
      </w:tr>
      <w:tr w:rsidR="008A0CE9" w:rsidRPr="008A0CE9" w14:paraId="650F2A2F" w14:textId="77777777" w:rsidTr="0049078F">
        <w:tc>
          <w:tcPr>
            <w:tcW w:w="5360" w:type="dxa"/>
          </w:tcPr>
          <w:p w14:paraId="65DA1ACF" w14:textId="79CB9A2B" w:rsidR="008A0CE9" w:rsidRPr="008A0CE9" w:rsidRDefault="008A0CE9" w:rsidP="008A0CE9">
            <w:pPr>
              <w:spacing w:after="160" w:line="278" w:lineRule="auto"/>
              <w:jc w:val="both"/>
              <w:rPr>
                <w:rFonts w:ascii="Arial" w:hAnsi="Arial" w:cs="Arial"/>
              </w:rPr>
            </w:pPr>
            <w:r w:rsidRPr="008A0CE9">
              <w:rPr>
                <w:rFonts w:ascii="Arial" w:hAnsi="Arial" w:cs="Arial"/>
                <w:b/>
                <w:bCs/>
              </w:rPr>
              <w:t xml:space="preserve">HS de jour </w:t>
            </w:r>
            <w:r w:rsidR="0049078F">
              <w:rPr>
                <w:rFonts w:ascii="Arial" w:hAnsi="Arial" w:cs="Arial"/>
                <w:b/>
                <w:bCs/>
              </w:rPr>
              <w:t>-</w:t>
            </w:r>
            <w:r w:rsidRPr="008A0CE9">
              <w:rPr>
                <w:rFonts w:ascii="Arial" w:hAnsi="Arial" w:cs="Arial"/>
                <w:b/>
                <w:bCs/>
              </w:rPr>
              <w:t xml:space="preserve"> 41ᵉ à 48ᵉ heure hebdomadaire</w:t>
            </w:r>
          </w:p>
        </w:tc>
        <w:tc>
          <w:tcPr>
            <w:tcW w:w="4386" w:type="dxa"/>
          </w:tcPr>
          <w:p w14:paraId="7B436F3B" w14:textId="77777777" w:rsidR="008A0CE9" w:rsidRPr="008A0CE9" w:rsidRDefault="008A0CE9" w:rsidP="008A0CE9">
            <w:pPr>
              <w:spacing w:after="160" w:line="278" w:lineRule="auto"/>
              <w:jc w:val="both"/>
              <w:rPr>
                <w:rFonts w:ascii="Arial" w:hAnsi="Arial" w:cs="Arial"/>
              </w:rPr>
            </w:pPr>
            <w:r w:rsidRPr="008A0CE9">
              <w:rPr>
                <w:rFonts w:ascii="Arial" w:hAnsi="Arial" w:cs="Arial"/>
              </w:rPr>
              <w:t>+ 20 %</w:t>
            </w:r>
          </w:p>
        </w:tc>
      </w:tr>
      <w:tr w:rsidR="008A0CE9" w:rsidRPr="008A0CE9" w14:paraId="4B9DF175" w14:textId="77777777" w:rsidTr="0049078F">
        <w:tc>
          <w:tcPr>
            <w:tcW w:w="5360" w:type="dxa"/>
          </w:tcPr>
          <w:p w14:paraId="11D241BE" w14:textId="2C457F54" w:rsidR="008A0CE9" w:rsidRPr="008A0CE9" w:rsidRDefault="008A0CE9" w:rsidP="008A0CE9">
            <w:pPr>
              <w:spacing w:after="160" w:line="278" w:lineRule="auto"/>
              <w:jc w:val="both"/>
              <w:rPr>
                <w:rFonts w:ascii="Arial" w:hAnsi="Arial" w:cs="Arial"/>
              </w:rPr>
            </w:pPr>
            <w:r w:rsidRPr="008A0CE9">
              <w:rPr>
                <w:rFonts w:ascii="Arial" w:hAnsi="Arial" w:cs="Arial"/>
                <w:b/>
                <w:bCs/>
              </w:rPr>
              <w:t xml:space="preserve">HS de jour </w:t>
            </w:r>
            <w:r w:rsidR="0049078F">
              <w:rPr>
                <w:rFonts w:ascii="Arial" w:hAnsi="Arial" w:cs="Arial"/>
                <w:b/>
                <w:bCs/>
              </w:rPr>
              <w:t>-</w:t>
            </w:r>
            <w:r w:rsidRPr="008A0CE9">
              <w:rPr>
                <w:rFonts w:ascii="Arial" w:hAnsi="Arial" w:cs="Arial"/>
                <w:b/>
                <w:bCs/>
              </w:rPr>
              <w:t xml:space="preserve"> au-delà de la 48ᵉ heure</w:t>
            </w:r>
          </w:p>
        </w:tc>
        <w:tc>
          <w:tcPr>
            <w:tcW w:w="4386" w:type="dxa"/>
          </w:tcPr>
          <w:p w14:paraId="4A30C261" w14:textId="77777777" w:rsidR="008A0CE9" w:rsidRPr="008A0CE9" w:rsidRDefault="008A0CE9" w:rsidP="008A0CE9">
            <w:pPr>
              <w:spacing w:after="160" w:line="278" w:lineRule="auto"/>
              <w:jc w:val="both"/>
              <w:rPr>
                <w:rFonts w:ascii="Arial" w:hAnsi="Arial" w:cs="Arial"/>
              </w:rPr>
            </w:pPr>
            <w:r w:rsidRPr="008A0CE9">
              <w:rPr>
                <w:rFonts w:ascii="Arial" w:hAnsi="Arial" w:cs="Arial"/>
              </w:rPr>
              <w:t>+ 40 %</w:t>
            </w:r>
          </w:p>
        </w:tc>
      </w:tr>
      <w:tr w:rsidR="008A0CE9" w:rsidRPr="008A0CE9" w14:paraId="4D8B6425" w14:textId="77777777" w:rsidTr="0049078F">
        <w:tc>
          <w:tcPr>
            <w:tcW w:w="5360" w:type="dxa"/>
          </w:tcPr>
          <w:p w14:paraId="0544F6C4"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Heures des dimanches et jours fériés (jour)</w:t>
            </w:r>
          </w:p>
        </w:tc>
        <w:tc>
          <w:tcPr>
            <w:tcW w:w="4386" w:type="dxa"/>
          </w:tcPr>
          <w:p w14:paraId="41BB67D6" w14:textId="77777777" w:rsidR="008A0CE9" w:rsidRPr="008A0CE9" w:rsidRDefault="008A0CE9" w:rsidP="008A0CE9">
            <w:pPr>
              <w:spacing w:after="160" w:line="278" w:lineRule="auto"/>
              <w:jc w:val="both"/>
              <w:rPr>
                <w:rFonts w:ascii="Arial" w:hAnsi="Arial" w:cs="Arial"/>
              </w:rPr>
            </w:pPr>
            <w:r w:rsidRPr="008A0CE9">
              <w:rPr>
                <w:rFonts w:ascii="Arial" w:hAnsi="Arial" w:cs="Arial"/>
              </w:rPr>
              <w:t>+ 65 %</w:t>
            </w:r>
          </w:p>
        </w:tc>
      </w:tr>
      <w:tr w:rsidR="008A0CE9" w:rsidRPr="008A0CE9" w14:paraId="634E095C" w14:textId="77777777" w:rsidTr="0049078F">
        <w:tc>
          <w:tcPr>
            <w:tcW w:w="5360" w:type="dxa"/>
          </w:tcPr>
          <w:p w14:paraId="778DAC64"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Heures de nuit en semaine (22h – 5h)</w:t>
            </w:r>
          </w:p>
        </w:tc>
        <w:tc>
          <w:tcPr>
            <w:tcW w:w="4386" w:type="dxa"/>
          </w:tcPr>
          <w:p w14:paraId="111B6713" w14:textId="77777777" w:rsidR="008A0CE9" w:rsidRPr="008A0CE9" w:rsidRDefault="008A0CE9" w:rsidP="008A0CE9">
            <w:pPr>
              <w:spacing w:after="160" w:line="278" w:lineRule="auto"/>
              <w:jc w:val="both"/>
              <w:rPr>
                <w:rFonts w:ascii="Arial" w:hAnsi="Arial" w:cs="Arial"/>
              </w:rPr>
            </w:pPr>
            <w:r w:rsidRPr="008A0CE9">
              <w:rPr>
                <w:rFonts w:ascii="Arial" w:hAnsi="Arial" w:cs="Arial"/>
              </w:rPr>
              <w:t>+ 65 %</w:t>
            </w:r>
          </w:p>
        </w:tc>
      </w:tr>
      <w:tr w:rsidR="008A0CE9" w:rsidRPr="008A0CE9" w14:paraId="38750929" w14:textId="77777777" w:rsidTr="0049078F">
        <w:tc>
          <w:tcPr>
            <w:tcW w:w="5360" w:type="dxa"/>
          </w:tcPr>
          <w:p w14:paraId="43C9F6DF" w14:textId="09E79748" w:rsidR="008A0CE9" w:rsidRPr="008A0CE9" w:rsidRDefault="008A0CE9" w:rsidP="008A0CE9">
            <w:pPr>
              <w:spacing w:after="160" w:line="278" w:lineRule="auto"/>
              <w:jc w:val="both"/>
              <w:rPr>
                <w:rFonts w:ascii="Arial" w:hAnsi="Arial" w:cs="Arial"/>
              </w:rPr>
            </w:pPr>
            <w:r w:rsidRPr="008A0CE9">
              <w:rPr>
                <w:rFonts w:ascii="Arial" w:hAnsi="Arial" w:cs="Arial"/>
                <w:b/>
                <w:bCs/>
              </w:rPr>
              <w:lastRenderedPageBreak/>
              <w:t xml:space="preserve">Heures de nuit </w:t>
            </w:r>
            <w:r w:rsidR="0049078F">
              <w:rPr>
                <w:rFonts w:ascii="Arial" w:hAnsi="Arial" w:cs="Arial"/>
                <w:b/>
                <w:bCs/>
              </w:rPr>
              <w:t>-</w:t>
            </w:r>
            <w:r w:rsidRPr="008A0CE9">
              <w:rPr>
                <w:rFonts w:ascii="Arial" w:hAnsi="Arial" w:cs="Arial"/>
                <w:b/>
                <w:bCs/>
              </w:rPr>
              <w:t xml:space="preserve"> dimanche ou jour férié</w:t>
            </w:r>
          </w:p>
        </w:tc>
        <w:tc>
          <w:tcPr>
            <w:tcW w:w="4386" w:type="dxa"/>
          </w:tcPr>
          <w:p w14:paraId="3610AACB" w14:textId="77777777" w:rsidR="008A0CE9" w:rsidRPr="008A0CE9" w:rsidRDefault="008A0CE9" w:rsidP="008A0CE9">
            <w:pPr>
              <w:spacing w:after="160" w:line="278" w:lineRule="auto"/>
              <w:jc w:val="both"/>
              <w:rPr>
                <w:rFonts w:ascii="Arial" w:hAnsi="Arial" w:cs="Arial"/>
              </w:rPr>
            </w:pPr>
            <w:r w:rsidRPr="008A0CE9">
              <w:rPr>
                <w:rFonts w:ascii="Arial" w:hAnsi="Arial" w:cs="Arial"/>
              </w:rPr>
              <w:t>+ 100 %</w:t>
            </w:r>
          </w:p>
        </w:tc>
      </w:tr>
    </w:tbl>
    <w:p w14:paraId="7CED3472" w14:textId="77777777" w:rsidR="008A0CE9" w:rsidRPr="008A0CE9" w:rsidRDefault="008A0CE9" w:rsidP="008A0CE9">
      <w:pPr>
        <w:jc w:val="both"/>
        <w:rPr>
          <w:rFonts w:ascii="Arial" w:hAnsi="Arial" w:cs="Arial"/>
        </w:rPr>
      </w:pPr>
    </w:p>
    <w:p w14:paraId="3301EF5A" w14:textId="77777777" w:rsidR="008A0CE9" w:rsidRPr="008A0CE9" w:rsidRDefault="008A0CE9" w:rsidP="008A0CE9">
      <w:pPr>
        <w:jc w:val="both"/>
        <w:rPr>
          <w:rFonts w:ascii="Arial" w:hAnsi="Arial" w:cs="Arial"/>
          <w:b/>
          <w:bCs/>
        </w:rPr>
      </w:pPr>
      <w:r w:rsidRPr="008A0CE9">
        <w:rPr>
          <w:rFonts w:ascii="Arial" w:hAnsi="Arial" w:cs="Arial"/>
          <w:b/>
          <w:bCs/>
        </w:rPr>
        <w:t>C.  Exemples illustratifs</w:t>
      </w:r>
    </w:p>
    <w:p w14:paraId="6C4825EF" w14:textId="77777777" w:rsidR="008A0CE9" w:rsidRPr="008A0CE9" w:rsidRDefault="008A0CE9" w:rsidP="008A0CE9">
      <w:pPr>
        <w:jc w:val="both"/>
        <w:rPr>
          <w:rFonts w:ascii="Arial" w:hAnsi="Arial" w:cs="Arial"/>
        </w:rPr>
      </w:pPr>
      <w:r w:rsidRPr="008A0CE9">
        <w:rPr>
          <w:rFonts w:ascii="Arial" w:hAnsi="Arial" w:cs="Arial"/>
        </w:rPr>
        <w:t>Pour bien cerner l'application des tranches, voici trois cas types.</w:t>
      </w:r>
    </w:p>
    <w:p w14:paraId="1E2A73D7" w14:textId="77777777" w:rsidR="008A0CE9" w:rsidRPr="008A0CE9" w:rsidRDefault="008A0CE9" w:rsidP="008A0CE9">
      <w:pPr>
        <w:jc w:val="both"/>
        <w:rPr>
          <w:rFonts w:ascii="Arial" w:hAnsi="Arial" w:cs="Arial"/>
          <w:b/>
          <w:bCs/>
        </w:rPr>
      </w:pPr>
      <w:r w:rsidRPr="008A0CE9">
        <w:rPr>
          <w:rFonts w:ascii="Arial" w:hAnsi="Arial" w:cs="Arial"/>
          <w:b/>
          <w:bCs/>
        </w:rPr>
        <w:t>Semaine de 45 heures</w:t>
      </w:r>
    </w:p>
    <w:p w14:paraId="5DAAC948" w14:textId="77777777" w:rsidR="008A0CE9" w:rsidRPr="008A0CE9" w:rsidRDefault="008A0CE9" w:rsidP="008A0CE9">
      <w:pPr>
        <w:jc w:val="both"/>
        <w:rPr>
          <w:rFonts w:ascii="Arial" w:hAnsi="Arial" w:cs="Arial"/>
        </w:rPr>
      </w:pPr>
      <w:r w:rsidRPr="008A0CE9">
        <w:rPr>
          <w:rFonts w:ascii="Arial" w:hAnsi="Arial" w:cs="Arial"/>
        </w:rPr>
        <w:t>Un salarié travaille 45 heures au cours de la semaine. Les 40 premières heures sont rémunérées au taux de base. Les 5 heures excédentaires, situées entre la quarante-et-unième et la quarante-cinquième heure, bénéficient d'une majoration de 20 %.</w:t>
      </w:r>
    </w:p>
    <w:p w14:paraId="123519BC" w14:textId="77777777" w:rsidR="008A0CE9" w:rsidRPr="008A0CE9" w:rsidRDefault="008A0CE9" w:rsidP="008A0CE9">
      <w:pPr>
        <w:jc w:val="both"/>
        <w:rPr>
          <w:rFonts w:ascii="Arial" w:hAnsi="Arial" w:cs="Arial"/>
          <w:b/>
          <w:bCs/>
        </w:rPr>
      </w:pPr>
      <w:r w:rsidRPr="008A0CE9">
        <w:rPr>
          <w:rFonts w:ascii="Arial" w:hAnsi="Arial" w:cs="Arial"/>
          <w:b/>
          <w:bCs/>
        </w:rPr>
        <w:t>Semaine de 50 heures</w:t>
      </w:r>
    </w:p>
    <w:p w14:paraId="1A290DF3" w14:textId="5B36FADF" w:rsidR="008A0CE9" w:rsidRPr="008A0CE9" w:rsidRDefault="008A0CE9" w:rsidP="008A0CE9">
      <w:pPr>
        <w:jc w:val="both"/>
        <w:rPr>
          <w:rFonts w:ascii="Arial" w:hAnsi="Arial" w:cs="Arial"/>
        </w:rPr>
      </w:pPr>
      <w:r w:rsidRPr="008A0CE9">
        <w:rPr>
          <w:rFonts w:ascii="Arial" w:hAnsi="Arial" w:cs="Arial"/>
        </w:rPr>
        <w:t xml:space="preserve">Un salarié totalise 50 heures sur la semaine. Les 40 premières heures sont normales. Les heures 41 à 48 </w:t>
      </w:r>
      <w:r w:rsidR="0049078F">
        <w:rPr>
          <w:rFonts w:ascii="Arial" w:hAnsi="Arial" w:cs="Arial"/>
        </w:rPr>
        <w:t>-</w:t>
      </w:r>
      <w:r w:rsidRPr="008A0CE9">
        <w:rPr>
          <w:rFonts w:ascii="Arial" w:hAnsi="Arial" w:cs="Arial"/>
        </w:rPr>
        <w:t xml:space="preserve"> soit 8 heures </w:t>
      </w:r>
      <w:r w:rsidR="0049078F">
        <w:rPr>
          <w:rFonts w:ascii="Arial" w:hAnsi="Arial" w:cs="Arial"/>
        </w:rPr>
        <w:t>-</w:t>
      </w:r>
      <w:r w:rsidRPr="008A0CE9">
        <w:rPr>
          <w:rFonts w:ascii="Arial" w:hAnsi="Arial" w:cs="Arial"/>
        </w:rPr>
        <w:t xml:space="preserve"> sont majorées à 20 %. Les heures 49 et 50 </w:t>
      </w:r>
      <w:r w:rsidR="0049078F">
        <w:rPr>
          <w:rFonts w:ascii="Arial" w:hAnsi="Arial" w:cs="Arial"/>
        </w:rPr>
        <w:t>-</w:t>
      </w:r>
      <w:r w:rsidRPr="008A0CE9">
        <w:rPr>
          <w:rFonts w:ascii="Arial" w:hAnsi="Arial" w:cs="Arial"/>
        </w:rPr>
        <w:t xml:space="preserve"> soit 2 heures </w:t>
      </w:r>
      <w:r w:rsidR="0049078F">
        <w:rPr>
          <w:rFonts w:ascii="Arial" w:hAnsi="Arial" w:cs="Arial"/>
        </w:rPr>
        <w:t>-</w:t>
      </w:r>
      <w:r w:rsidRPr="008A0CE9">
        <w:rPr>
          <w:rFonts w:ascii="Arial" w:hAnsi="Arial" w:cs="Arial"/>
        </w:rPr>
        <w:t xml:space="preserve"> dépassent le second seuil et sont donc majorées à 40 %.</w:t>
      </w:r>
    </w:p>
    <w:p w14:paraId="56D7E599" w14:textId="149F718F" w:rsidR="008A0CE9" w:rsidRPr="008A0CE9" w:rsidRDefault="008A0CE9" w:rsidP="008A0CE9">
      <w:pPr>
        <w:jc w:val="both"/>
        <w:rPr>
          <w:rFonts w:ascii="Arial" w:hAnsi="Arial" w:cs="Arial"/>
          <w:b/>
          <w:bCs/>
        </w:rPr>
      </w:pPr>
      <w:r w:rsidRPr="008A0CE9">
        <w:rPr>
          <w:rFonts w:ascii="Arial" w:hAnsi="Arial" w:cs="Arial"/>
          <w:b/>
          <w:bCs/>
        </w:rPr>
        <w:t xml:space="preserve">Journée du dimanche </w:t>
      </w:r>
      <w:r w:rsidR="0049078F">
        <w:rPr>
          <w:rFonts w:ascii="Arial" w:hAnsi="Arial" w:cs="Arial"/>
          <w:b/>
          <w:bCs/>
        </w:rPr>
        <w:t>-</w:t>
      </w:r>
      <w:r w:rsidRPr="008A0CE9">
        <w:rPr>
          <w:rFonts w:ascii="Arial" w:hAnsi="Arial" w:cs="Arial"/>
          <w:b/>
          <w:bCs/>
        </w:rPr>
        <w:t xml:space="preserve"> 8 heures travaillées</w:t>
      </w:r>
    </w:p>
    <w:p w14:paraId="338FF799" w14:textId="77777777" w:rsidR="008A0CE9" w:rsidRPr="008A0CE9" w:rsidRDefault="008A0CE9" w:rsidP="008A0CE9">
      <w:pPr>
        <w:jc w:val="both"/>
        <w:rPr>
          <w:rFonts w:ascii="Arial" w:hAnsi="Arial" w:cs="Arial"/>
        </w:rPr>
      </w:pPr>
      <w:r w:rsidRPr="008A0CE9">
        <w:rPr>
          <w:rFonts w:ascii="Arial" w:hAnsi="Arial" w:cs="Arial"/>
        </w:rPr>
        <w:t>Un salarié effectue une journée complète de 8 heures un dimanche. La totalité de ces heures, sans exception, est majorée à 65 %, quel que soit le volume d'heures déjà effectué dans la semaine.</w:t>
      </w:r>
    </w:p>
    <w:p w14:paraId="53D3C8DF" w14:textId="3F7B8C75" w:rsidR="008A0CE9" w:rsidRPr="008A0CE9" w:rsidRDefault="008A0CE9" w:rsidP="008A0CE9">
      <w:pPr>
        <w:jc w:val="both"/>
        <w:rPr>
          <w:rFonts w:ascii="Arial" w:hAnsi="Arial" w:cs="Arial"/>
          <w:b/>
          <w:bCs/>
        </w:rPr>
      </w:pPr>
      <w:r w:rsidRPr="008A0CE9">
        <w:rPr>
          <w:rFonts w:ascii="Arial" w:hAnsi="Arial" w:cs="Arial"/>
          <w:b/>
          <w:bCs/>
        </w:rPr>
        <w:t xml:space="preserve">D.  Simulation complète </w:t>
      </w:r>
      <w:r w:rsidR="0049078F">
        <w:rPr>
          <w:rFonts w:ascii="Arial" w:hAnsi="Arial" w:cs="Arial"/>
          <w:b/>
          <w:bCs/>
        </w:rPr>
        <w:t>-</w:t>
      </w:r>
      <w:r w:rsidRPr="008A0CE9">
        <w:rPr>
          <w:rFonts w:ascii="Arial" w:hAnsi="Arial" w:cs="Arial"/>
          <w:b/>
          <w:bCs/>
        </w:rPr>
        <w:t xml:space="preserve"> Semaine de 70 heures</w:t>
      </w:r>
    </w:p>
    <w:p w14:paraId="7ECE037A" w14:textId="77777777" w:rsidR="008A0CE9" w:rsidRPr="008A0CE9" w:rsidRDefault="008A0CE9" w:rsidP="008A0CE9">
      <w:pPr>
        <w:jc w:val="both"/>
        <w:rPr>
          <w:rFonts w:ascii="Arial" w:hAnsi="Arial" w:cs="Arial"/>
        </w:rPr>
      </w:pPr>
      <w:r w:rsidRPr="008A0CE9">
        <w:rPr>
          <w:rFonts w:ascii="Arial" w:hAnsi="Arial" w:cs="Arial"/>
        </w:rPr>
        <w:t>L'exemple suivant illustre le décompte des heures sur une semaine du lundi au dimanche, avec une durée journalière de 10 heures (7h–12h et 13h–18h).</w:t>
      </w:r>
    </w:p>
    <w:p w14:paraId="7D176104" w14:textId="77777777" w:rsidR="008A0CE9" w:rsidRPr="008A0CE9" w:rsidRDefault="008A0CE9" w:rsidP="008A0CE9">
      <w:pPr>
        <w:jc w:val="both"/>
        <w:rPr>
          <w:rFonts w:ascii="Arial" w:hAnsi="Arial" w:cs="Arial"/>
        </w:rPr>
      </w:pPr>
      <w:r w:rsidRPr="008A0CE9">
        <w:rPr>
          <w:rFonts w:ascii="Arial" w:hAnsi="Arial" w:cs="Arial"/>
        </w:rPr>
        <w:t>Sur les 70 heures travaillées dans la semaine, les 40 premières constituent les heures normales, correspondant à 8 heures par jour du lundi au vendredi. Les 30 heures restantes sont des heures supplémentaires, réparties comme suit : les heures 41 à 48 représentent 8 heures majorées à 20 % ; les heures 49 à 60, soit 12 heures, dépassent le second seuil et sont majorées à 40 % ; enfin, la journée du dimanche, comptant 10 heures, est intégralement majorée à 65 %.</w:t>
      </w:r>
    </w:p>
    <w:tbl>
      <w:tblPr>
        <w:tblStyle w:val="Grilledutableau"/>
        <w:tblW w:w="9746" w:type="dxa"/>
        <w:tblLook w:val="04A0" w:firstRow="1" w:lastRow="0" w:firstColumn="1" w:lastColumn="0" w:noHBand="0" w:noVBand="1"/>
      </w:tblPr>
      <w:tblGrid>
        <w:gridCol w:w="5360"/>
        <w:gridCol w:w="2437"/>
        <w:gridCol w:w="1949"/>
      </w:tblGrid>
      <w:tr w:rsidR="008A0CE9" w:rsidRPr="008A0CE9" w14:paraId="37028079" w14:textId="77777777" w:rsidTr="0049078F">
        <w:tc>
          <w:tcPr>
            <w:tcW w:w="5360" w:type="dxa"/>
          </w:tcPr>
          <w:p w14:paraId="4ABC7443"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Catégorie d'heures</w:t>
            </w:r>
          </w:p>
        </w:tc>
        <w:tc>
          <w:tcPr>
            <w:tcW w:w="2437" w:type="dxa"/>
          </w:tcPr>
          <w:p w14:paraId="3AC50050"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Volume</w:t>
            </w:r>
          </w:p>
        </w:tc>
        <w:tc>
          <w:tcPr>
            <w:tcW w:w="1949" w:type="dxa"/>
          </w:tcPr>
          <w:p w14:paraId="32A9CBF7"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Taux</w:t>
            </w:r>
          </w:p>
        </w:tc>
      </w:tr>
      <w:tr w:rsidR="008A0CE9" w:rsidRPr="008A0CE9" w14:paraId="6C1F2442" w14:textId="77777777" w:rsidTr="0049078F">
        <w:tc>
          <w:tcPr>
            <w:tcW w:w="5360" w:type="dxa"/>
          </w:tcPr>
          <w:p w14:paraId="76076F35"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Total heures travaillées dans la semaine</w:t>
            </w:r>
          </w:p>
        </w:tc>
        <w:tc>
          <w:tcPr>
            <w:tcW w:w="2437" w:type="dxa"/>
          </w:tcPr>
          <w:p w14:paraId="16422883"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70 h</w:t>
            </w:r>
          </w:p>
        </w:tc>
        <w:tc>
          <w:tcPr>
            <w:tcW w:w="1949" w:type="dxa"/>
          </w:tcPr>
          <w:p w14:paraId="0318DE91" w14:textId="7A2F0616" w:rsidR="008A0CE9" w:rsidRPr="008A0CE9" w:rsidRDefault="0049078F" w:rsidP="008A0CE9">
            <w:pPr>
              <w:spacing w:after="160" w:line="278" w:lineRule="auto"/>
              <w:jc w:val="both"/>
              <w:rPr>
                <w:rFonts w:ascii="Arial" w:hAnsi="Arial" w:cs="Arial"/>
              </w:rPr>
            </w:pPr>
            <w:r>
              <w:rPr>
                <w:rFonts w:ascii="Arial" w:hAnsi="Arial" w:cs="Arial"/>
                <w:b/>
                <w:bCs/>
              </w:rPr>
              <w:t>-</w:t>
            </w:r>
          </w:p>
        </w:tc>
      </w:tr>
      <w:tr w:rsidR="008A0CE9" w:rsidRPr="008A0CE9" w14:paraId="76B5674E" w14:textId="77777777" w:rsidTr="0049078F">
        <w:tc>
          <w:tcPr>
            <w:tcW w:w="5360" w:type="dxa"/>
          </w:tcPr>
          <w:p w14:paraId="01BEF20B" w14:textId="77777777" w:rsidR="008A0CE9" w:rsidRPr="008A0CE9" w:rsidRDefault="008A0CE9" w:rsidP="008A0CE9">
            <w:pPr>
              <w:spacing w:after="160" w:line="278" w:lineRule="auto"/>
              <w:jc w:val="both"/>
              <w:rPr>
                <w:rFonts w:ascii="Arial" w:hAnsi="Arial" w:cs="Arial"/>
              </w:rPr>
            </w:pPr>
            <w:r w:rsidRPr="008A0CE9">
              <w:rPr>
                <w:rFonts w:ascii="Arial" w:hAnsi="Arial" w:cs="Arial"/>
              </w:rPr>
              <w:t>Heures normales (lundi–vendredi, 8 h/j)</w:t>
            </w:r>
          </w:p>
        </w:tc>
        <w:tc>
          <w:tcPr>
            <w:tcW w:w="2437" w:type="dxa"/>
          </w:tcPr>
          <w:p w14:paraId="15582FFE" w14:textId="77777777" w:rsidR="008A0CE9" w:rsidRPr="008A0CE9" w:rsidRDefault="008A0CE9" w:rsidP="008A0CE9">
            <w:pPr>
              <w:spacing w:after="160" w:line="278" w:lineRule="auto"/>
              <w:jc w:val="both"/>
              <w:rPr>
                <w:rFonts w:ascii="Arial" w:hAnsi="Arial" w:cs="Arial"/>
              </w:rPr>
            </w:pPr>
            <w:r w:rsidRPr="008A0CE9">
              <w:rPr>
                <w:rFonts w:ascii="Arial" w:hAnsi="Arial" w:cs="Arial"/>
              </w:rPr>
              <w:t>40 h</w:t>
            </w:r>
          </w:p>
        </w:tc>
        <w:tc>
          <w:tcPr>
            <w:tcW w:w="1949" w:type="dxa"/>
          </w:tcPr>
          <w:p w14:paraId="7335EC41" w14:textId="77777777" w:rsidR="008A0CE9" w:rsidRPr="008A0CE9" w:rsidRDefault="008A0CE9" w:rsidP="008A0CE9">
            <w:pPr>
              <w:spacing w:after="160" w:line="278" w:lineRule="auto"/>
              <w:jc w:val="both"/>
              <w:rPr>
                <w:rFonts w:ascii="Arial" w:hAnsi="Arial" w:cs="Arial"/>
              </w:rPr>
            </w:pPr>
            <w:r w:rsidRPr="008A0CE9">
              <w:rPr>
                <w:rFonts w:ascii="Arial" w:hAnsi="Arial" w:cs="Arial"/>
              </w:rPr>
              <w:t>Base</w:t>
            </w:r>
          </w:p>
        </w:tc>
      </w:tr>
      <w:tr w:rsidR="008A0CE9" w:rsidRPr="008A0CE9" w14:paraId="52367713" w14:textId="77777777" w:rsidTr="0049078F">
        <w:tc>
          <w:tcPr>
            <w:tcW w:w="5360" w:type="dxa"/>
          </w:tcPr>
          <w:p w14:paraId="2849188B"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Total heures supplémentaires</w:t>
            </w:r>
          </w:p>
        </w:tc>
        <w:tc>
          <w:tcPr>
            <w:tcW w:w="2437" w:type="dxa"/>
          </w:tcPr>
          <w:p w14:paraId="173F540E" w14:textId="77777777" w:rsidR="008A0CE9" w:rsidRPr="008A0CE9" w:rsidRDefault="008A0CE9" w:rsidP="008A0CE9">
            <w:pPr>
              <w:spacing w:after="160" w:line="278" w:lineRule="auto"/>
              <w:jc w:val="both"/>
              <w:rPr>
                <w:rFonts w:ascii="Arial" w:hAnsi="Arial" w:cs="Arial"/>
              </w:rPr>
            </w:pPr>
            <w:r w:rsidRPr="008A0CE9">
              <w:rPr>
                <w:rFonts w:ascii="Arial" w:hAnsi="Arial" w:cs="Arial"/>
                <w:b/>
                <w:bCs/>
              </w:rPr>
              <w:t>30 h</w:t>
            </w:r>
          </w:p>
        </w:tc>
        <w:tc>
          <w:tcPr>
            <w:tcW w:w="1949" w:type="dxa"/>
          </w:tcPr>
          <w:p w14:paraId="73886277" w14:textId="79E70CC0" w:rsidR="008A0CE9" w:rsidRPr="008A0CE9" w:rsidRDefault="0049078F" w:rsidP="008A0CE9">
            <w:pPr>
              <w:spacing w:after="160" w:line="278" w:lineRule="auto"/>
              <w:jc w:val="both"/>
              <w:rPr>
                <w:rFonts w:ascii="Arial" w:hAnsi="Arial" w:cs="Arial"/>
              </w:rPr>
            </w:pPr>
            <w:r>
              <w:rPr>
                <w:rFonts w:ascii="Arial" w:hAnsi="Arial" w:cs="Arial"/>
                <w:b/>
                <w:bCs/>
              </w:rPr>
              <w:t>-</w:t>
            </w:r>
          </w:p>
        </w:tc>
      </w:tr>
      <w:tr w:rsidR="008A0CE9" w:rsidRPr="008A0CE9" w14:paraId="5A5D1128" w14:textId="77777777" w:rsidTr="0049078F">
        <w:tc>
          <w:tcPr>
            <w:tcW w:w="5360" w:type="dxa"/>
          </w:tcPr>
          <w:p w14:paraId="0E82F9E2" w14:textId="77777777" w:rsidR="008A0CE9" w:rsidRPr="008A0CE9" w:rsidRDefault="008A0CE9" w:rsidP="008A0CE9">
            <w:pPr>
              <w:spacing w:after="160" w:line="278" w:lineRule="auto"/>
              <w:jc w:val="both"/>
              <w:rPr>
                <w:rFonts w:ascii="Arial" w:hAnsi="Arial" w:cs="Arial"/>
              </w:rPr>
            </w:pPr>
            <w:r w:rsidRPr="008A0CE9">
              <w:rPr>
                <w:rFonts w:ascii="Arial" w:hAnsi="Arial" w:cs="Arial"/>
              </w:rPr>
              <w:t>HS à 20 % (41ᵉ–48ᵉ heure)</w:t>
            </w:r>
          </w:p>
        </w:tc>
        <w:tc>
          <w:tcPr>
            <w:tcW w:w="2437" w:type="dxa"/>
          </w:tcPr>
          <w:p w14:paraId="51B90EBE" w14:textId="77777777" w:rsidR="008A0CE9" w:rsidRPr="008A0CE9" w:rsidRDefault="008A0CE9" w:rsidP="008A0CE9">
            <w:pPr>
              <w:spacing w:after="160" w:line="278" w:lineRule="auto"/>
              <w:jc w:val="both"/>
              <w:rPr>
                <w:rFonts w:ascii="Arial" w:hAnsi="Arial" w:cs="Arial"/>
              </w:rPr>
            </w:pPr>
            <w:r w:rsidRPr="008A0CE9">
              <w:rPr>
                <w:rFonts w:ascii="Arial" w:hAnsi="Arial" w:cs="Arial"/>
              </w:rPr>
              <w:t>8 h</w:t>
            </w:r>
          </w:p>
        </w:tc>
        <w:tc>
          <w:tcPr>
            <w:tcW w:w="1949" w:type="dxa"/>
          </w:tcPr>
          <w:p w14:paraId="43777F57" w14:textId="77777777" w:rsidR="008A0CE9" w:rsidRPr="008A0CE9" w:rsidRDefault="008A0CE9" w:rsidP="008A0CE9">
            <w:pPr>
              <w:spacing w:after="160" w:line="278" w:lineRule="auto"/>
              <w:jc w:val="both"/>
              <w:rPr>
                <w:rFonts w:ascii="Arial" w:hAnsi="Arial" w:cs="Arial"/>
              </w:rPr>
            </w:pPr>
            <w:r w:rsidRPr="008A0CE9">
              <w:rPr>
                <w:rFonts w:ascii="Arial" w:hAnsi="Arial" w:cs="Arial"/>
              </w:rPr>
              <w:t>+ 20 %</w:t>
            </w:r>
          </w:p>
        </w:tc>
      </w:tr>
      <w:tr w:rsidR="008A0CE9" w:rsidRPr="008A0CE9" w14:paraId="3EF6BD89" w14:textId="77777777" w:rsidTr="0049078F">
        <w:tc>
          <w:tcPr>
            <w:tcW w:w="5360" w:type="dxa"/>
          </w:tcPr>
          <w:p w14:paraId="3F682298" w14:textId="77777777" w:rsidR="008A0CE9" w:rsidRPr="008A0CE9" w:rsidRDefault="008A0CE9" w:rsidP="008A0CE9">
            <w:pPr>
              <w:spacing w:after="160" w:line="278" w:lineRule="auto"/>
              <w:jc w:val="both"/>
              <w:rPr>
                <w:rFonts w:ascii="Arial" w:hAnsi="Arial" w:cs="Arial"/>
              </w:rPr>
            </w:pPr>
            <w:r w:rsidRPr="008A0CE9">
              <w:rPr>
                <w:rFonts w:ascii="Arial" w:hAnsi="Arial" w:cs="Arial"/>
              </w:rPr>
              <w:t>HS à 40 % (49ᵉ heure et au-delà)</w:t>
            </w:r>
          </w:p>
        </w:tc>
        <w:tc>
          <w:tcPr>
            <w:tcW w:w="2437" w:type="dxa"/>
          </w:tcPr>
          <w:p w14:paraId="1903ECC0" w14:textId="77777777" w:rsidR="008A0CE9" w:rsidRPr="008A0CE9" w:rsidRDefault="008A0CE9" w:rsidP="008A0CE9">
            <w:pPr>
              <w:spacing w:after="160" w:line="278" w:lineRule="auto"/>
              <w:jc w:val="both"/>
              <w:rPr>
                <w:rFonts w:ascii="Arial" w:hAnsi="Arial" w:cs="Arial"/>
              </w:rPr>
            </w:pPr>
            <w:r w:rsidRPr="008A0CE9">
              <w:rPr>
                <w:rFonts w:ascii="Arial" w:hAnsi="Arial" w:cs="Arial"/>
              </w:rPr>
              <w:t>12 h</w:t>
            </w:r>
          </w:p>
        </w:tc>
        <w:tc>
          <w:tcPr>
            <w:tcW w:w="1949" w:type="dxa"/>
          </w:tcPr>
          <w:p w14:paraId="469E38D2" w14:textId="77777777" w:rsidR="008A0CE9" w:rsidRPr="008A0CE9" w:rsidRDefault="008A0CE9" w:rsidP="008A0CE9">
            <w:pPr>
              <w:spacing w:after="160" w:line="278" w:lineRule="auto"/>
              <w:jc w:val="both"/>
              <w:rPr>
                <w:rFonts w:ascii="Arial" w:hAnsi="Arial" w:cs="Arial"/>
              </w:rPr>
            </w:pPr>
            <w:r w:rsidRPr="008A0CE9">
              <w:rPr>
                <w:rFonts w:ascii="Arial" w:hAnsi="Arial" w:cs="Arial"/>
              </w:rPr>
              <w:t>+ 40 %</w:t>
            </w:r>
          </w:p>
        </w:tc>
      </w:tr>
      <w:tr w:rsidR="008A0CE9" w:rsidRPr="008A0CE9" w14:paraId="67825F35" w14:textId="77777777" w:rsidTr="0049078F">
        <w:tc>
          <w:tcPr>
            <w:tcW w:w="5360" w:type="dxa"/>
          </w:tcPr>
          <w:p w14:paraId="1AD2042B" w14:textId="77777777" w:rsidR="008A0CE9" w:rsidRPr="008A0CE9" w:rsidRDefault="008A0CE9" w:rsidP="008A0CE9">
            <w:pPr>
              <w:spacing w:after="160" w:line="278" w:lineRule="auto"/>
              <w:jc w:val="both"/>
              <w:rPr>
                <w:rFonts w:ascii="Arial" w:hAnsi="Arial" w:cs="Arial"/>
              </w:rPr>
            </w:pPr>
            <w:r w:rsidRPr="008A0CE9">
              <w:rPr>
                <w:rFonts w:ascii="Arial" w:hAnsi="Arial" w:cs="Arial"/>
              </w:rPr>
              <w:t>HS à 65 % (dimanche)</w:t>
            </w:r>
          </w:p>
        </w:tc>
        <w:tc>
          <w:tcPr>
            <w:tcW w:w="2437" w:type="dxa"/>
          </w:tcPr>
          <w:p w14:paraId="05F69F78" w14:textId="77777777" w:rsidR="008A0CE9" w:rsidRPr="008A0CE9" w:rsidRDefault="008A0CE9" w:rsidP="008A0CE9">
            <w:pPr>
              <w:spacing w:after="160" w:line="278" w:lineRule="auto"/>
              <w:jc w:val="both"/>
              <w:rPr>
                <w:rFonts w:ascii="Arial" w:hAnsi="Arial" w:cs="Arial"/>
              </w:rPr>
            </w:pPr>
            <w:r w:rsidRPr="008A0CE9">
              <w:rPr>
                <w:rFonts w:ascii="Arial" w:hAnsi="Arial" w:cs="Arial"/>
              </w:rPr>
              <w:t>10 h</w:t>
            </w:r>
          </w:p>
        </w:tc>
        <w:tc>
          <w:tcPr>
            <w:tcW w:w="1949" w:type="dxa"/>
          </w:tcPr>
          <w:p w14:paraId="61507AC2" w14:textId="77777777" w:rsidR="008A0CE9" w:rsidRPr="008A0CE9" w:rsidRDefault="008A0CE9" w:rsidP="008A0CE9">
            <w:pPr>
              <w:spacing w:after="160" w:line="278" w:lineRule="auto"/>
              <w:jc w:val="both"/>
              <w:rPr>
                <w:rFonts w:ascii="Arial" w:hAnsi="Arial" w:cs="Arial"/>
              </w:rPr>
            </w:pPr>
            <w:r w:rsidRPr="008A0CE9">
              <w:rPr>
                <w:rFonts w:ascii="Arial" w:hAnsi="Arial" w:cs="Arial"/>
              </w:rPr>
              <w:t>+ 65 %</w:t>
            </w:r>
          </w:p>
        </w:tc>
      </w:tr>
    </w:tbl>
    <w:p w14:paraId="0F8B6254" w14:textId="77777777" w:rsidR="008A0CE9" w:rsidRPr="008A0CE9" w:rsidRDefault="008A0CE9" w:rsidP="008A0CE9">
      <w:pPr>
        <w:jc w:val="both"/>
        <w:rPr>
          <w:rFonts w:ascii="Arial" w:hAnsi="Arial" w:cs="Arial"/>
        </w:rPr>
      </w:pPr>
      <w:r w:rsidRPr="008A0CE9">
        <w:rPr>
          <w:rFonts w:ascii="Arial" w:hAnsi="Arial" w:cs="Arial"/>
        </w:rPr>
        <w:br w:type="page"/>
      </w:r>
    </w:p>
    <w:p w14:paraId="7147DD78" w14:textId="52ED649D" w:rsidR="008A0CE9" w:rsidRPr="0049078F" w:rsidRDefault="0049078F" w:rsidP="0049078F">
      <w:pPr>
        <w:jc w:val="center"/>
        <w:rPr>
          <w:rFonts w:ascii="Arial" w:hAnsi="Arial" w:cs="Arial"/>
          <w:b/>
          <w:bCs/>
          <w:u w:val="single"/>
        </w:rPr>
      </w:pPr>
      <w:r w:rsidRPr="0049078F">
        <w:rPr>
          <w:rFonts w:ascii="Arial" w:hAnsi="Arial" w:cs="Arial"/>
          <w:b/>
          <w:bCs/>
          <w:u w:val="single"/>
        </w:rPr>
        <w:lastRenderedPageBreak/>
        <w:t>PARTIE V - GESTION DE LA PAIE ET DES CARTES DE PRESENCE</w:t>
      </w:r>
    </w:p>
    <w:p w14:paraId="6D084432" w14:textId="77777777" w:rsidR="008A0CE9" w:rsidRPr="008A0CE9" w:rsidRDefault="008A0CE9" w:rsidP="008A0CE9">
      <w:pPr>
        <w:jc w:val="both"/>
        <w:rPr>
          <w:rFonts w:ascii="Arial" w:hAnsi="Arial" w:cs="Arial"/>
        </w:rPr>
      </w:pPr>
      <w:r w:rsidRPr="008A0CE9">
        <w:rPr>
          <w:rFonts w:ascii="Arial" w:hAnsi="Arial" w:cs="Arial"/>
          <w:i/>
          <w:iCs/>
        </w:rPr>
        <w:t>Cette partie décrit les procédures de collecte des données de présence, de calcul et de distribution des salaires, ainsi que les règles d'utilisation de la carte de travail, dont le respect conditionne la correcte prise en compte de la présence.</w:t>
      </w:r>
    </w:p>
    <w:p w14:paraId="6A20BDDD" w14:textId="77777777" w:rsidR="008A0CE9" w:rsidRPr="008A0CE9" w:rsidRDefault="008A0CE9" w:rsidP="008A0CE9">
      <w:pPr>
        <w:jc w:val="both"/>
        <w:rPr>
          <w:rFonts w:ascii="Arial" w:hAnsi="Arial" w:cs="Arial"/>
          <w:b/>
          <w:bCs/>
        </w:rPr>
      </w:pPr>
      <w:r w:rsidRPr="008A0CE9">
        <w:rPr>
          <w:rFonts w:ascii="Arial" w:hAnsi="Arial" w:cs="Arial"/>
          <w:b/>
          <w:bCs/>
        </w:rPr>
        <w:t>A.  Soumission des cartes de présence</w:t>
      </w:r>
    </w:p>
    <w:p w14:paraId="0520BBCD" w14:textId="77777777" w:rsidR="008A0CE9" w:rsidRPr="008A0CE9" w:rsidRDefault="008A0CE9" w:rsidP="008A0CE9">
      <w:pPr>
        <w:jc w:val="both"/>
        <w:rPr>
          <w:rFonts w:ascii="Arial" w:hAnsi="Arial" w:cs="Arial"/>
        </w:rPr>
      </w:pPr>
      <w:r w:rsidRPr="008A0CE9">
        <w:rPr>
          <w:rFonts w:ascii="Arial" w:hAnsi="Arial" w:cs="Arial"/>
        </w:rPr>
        <w:t>La période de paie se clôture le 25 de chaque mois. À cette date, chaque chef d'équipe est tenu de remettre au département des Ressources Humaines les cartes de présence de l'ensemble des travailleurs placés sous sa responsabilité. Simultanément, il récupère les nouvelles cartes de présence pour la période suivante, qu'il distribuera à son équipe dès le lendemain.</w:t>
      </w:r>
    </w:p>
    <w:p w14:paraId="2432F014" w14:textId="77777777" w:rsidR="008A0CE9" w:rsidRPr="008A0CE9" w:rsidRDefault="008A0CE9" w:rsidP="008A0CE9">
      <w:pPr>
        <w:jc w:val="both"/>
        <w:rPr>
          <w:rFonts w:ascii="Arial" w:hAnsi="Arial" w:cs="Arial"/>
          <w:b/>
          <w:bCs/>
        </w:rPr>
      </w:pPr>
      <w:r w:rsidRPr="008A0CE9">
        <w:rPr>
          <w:rFonts w:ascii="Arial" w:hAnsi="Arial" w:cs="Arial"/>
          <w:b/>
          <w:bCs/>
        </w:rPr>
        <w:t>B.  Calcul et distribution des salaires</w:t>
      </w:r>
    </w:p>
    <w:p w14:paraId="5130E969" w14:textId="77777777" w:rsidR="008A0CE9" w:rsidRPr="008A0CE9" w:rsidRDefault="008A0CE9" w:rsidP="008A0CE9">
      <w:pPr>
        <w:jc w:val="both"/>
        <w:rPr>
          <w:rFonts w:ascii="Arial" w:hAnsi="Arial" w:cs="Arial"/>
        </w:rPr>
      </w:pPr>
      <w:r w:rsidRPr="008A0CE9">
        <w:rPr>
          <w:rFonts w:ascii="Arial" w:hAnsi="Arial" w:cs="Arial"/>
        </w:rPr>
        <w:t>Dès réception des cartes de présence, le département RH procède au calcul du montant global des salaires et établit un tableau récapitulatif général, qui est transmis au département financier pour que les fonds correspondants soient mis à disposition.</w:t>
      </w:r>
    </w:p>
    <w:p w14:paraId="64D9AA52" w14:textId="77777777" w:rsidR="008A0CE9" w:rsidRPr="008A0CE9" w:rsidRDefault="008A0CE9" w:rsidP="008A0CE9">
      <w:pPr>
        <w:jc w:val="both"/>
        <w:rPr>
          <w:rFonts w:ascii="Arial" w:hAnsi="Arial" w:cs="Arial"/>
        </w:rPr>
      </w:pPr>
      <w:r w:rsidRPr="008A0CE9">
        <w:rPr>
          <w:rFonts w:ascii="Arial" w:hAnsi="Arial" w:cs="Arial"/>
        </w:rPr>
        <w:t>Une fois les fonds reçus, le département RH calcule individuellement le salaire de chaque travailleur en se basant sur la classification fournie par son chef d'équipe, puis constitue un récapitulatif détaillé par équipe. Chaque chef d'équipe est ensuite convoqué pour vérifier les montants, récupérer les enveloppes ou virements et assurer la distribution à ses membres. La signature de la feuille de paie par le chef d'équipe vaut confirmation de la distribution.</w:t>
      </w:r>
    </w:p>
    <w:p w14:paraId="6922BDA7" w14:textId="77777777" w:rsidR="008A0CE9" w:rsidRPr="008A0CE9" w:rsidRDefault="008A0CE9" w:rsidP="008A0CE9">
      <w:pPr>
        <w:jc w:val="both"/>
        <w:rPr>
          <w:rFonts w:ascii="Arial" w:hAnsi="Arial" w:cs="Arial"/>
        </w:rPr>
      </w:pPr>
      <w:r w:rsidRPr="008A0CE9">
        <w:rPr>
          <w:rFonts w:ascii="Arial" w:hAnsi="Arial" w:cs="Arial"/>
        </w:rPr>
        <w:t>La date de distribution des salaires est fixée au dernier jour ouvrable du mois, avant le début des congés mensuels, soit généralement le 28 ou le 29 du mois. En cas de contestation portant sur le calcul d'un salaire, le travailleur est invité à se présenter directement au département des Ressources Humaines, où le litige sera traité au cas par cas.</w:t>
      </w:r>
    </w:p>
    <w:p w14:paraId="50C05A8C" w14:textId="77777777" w:rsidR="008A0CE9" w:rsidRPr="008A0CE9" w:rsidRDefault="008A0CE9" w:rsidP="008A0CE9">
      <w:pPr>
        <w:jc w:val="both"/>
        <w:rPr>
          <w:rFonts w:ascii="Arial" w:hAnsi="Arial" w:cs="Arial"/>
          <w:b/>
          <w:bCs/>
        </w:rPr>
      </w:pPr>
      <w:r w:rsidRPr="008A0CE9">
        <w:rPr>
          <w:rFonts w:ascii="Arial" w:hAnsi="Arial" w:cs="Arial"/>
          <w:b/>
          <w:bCs/>
        </w:rPr>
        <w:t>C.  Règles d'utilisation de la carte de présence</w:t>
      </w:r>
    </w:p>
    <w:p w14:paraId="7E5E874B" w14:textId="77777777" w:rsidR="008A0CE9" w:rsidRPr="008A0CE9" w:rsidRDefault="008A0CE9" w:rsidP="008A0CE9">
      <w:pPr>
        <w:jc w:val="both"/>
        <w:rPr>
          <w:rFonts w:ascii="Arial" w:hAnsi="Arial" w:cs="Arial"/>
        </w:rPr>
      </w:pPr>
      <w:r w:rsidRPr="008A0CE9">
        <w:rPr>
          <w:rFonts w:ascii="Arial" w:hAnsi="Arial" w:cs="Arial"/>
        </w:rPr>
        <w:t>La carte de présence est le document central du suivi du temps de travail. Son utilisation correcte est une obligation dont dépend directement le calcul de la rémunération. Plusieurs règles impératives en gouvernent l'usage.</w:t>
      </w:r>
    </w:p>
    <w:p w14:paraId="483EC5B1" w14:textId="77777777" w:rsidR="008A0CE9" w:rsidRPr="008A0CE9" w:rsidRDefault="008A0CE9" w:rsidP="008A0CE9">
      <w:pPr>
        <w:jc w:val="both"/>
        <w:rPr>
          <w:rFonts w:ascii="Arial" w:hAnsi="Arial" w:cs="Arial"/>
        </w:rPr>
      </w:pPr>
      <w:r w:rsidRPr="008A0CE9">
        <w:rPr>
          <w:rFonts w:ascii="Arial" w:hAnsi="Arial" w:cs="Arial"/>
        </w:rPr>
        <w:t xml:space="preserve">En premier lieu, le principe de la </w:t>
      </w:r>
      <w:r w:rsidRPr="008A0CE9">
        <w:rPr>
          <w:rFonts w:ascii="Arial" w:hAnsi="Arial" w:cs="Arial"/>
          <w:b/>
          <w:bCs/>
        </w:rPr>
        <w:t>signature quotidienne</w:t>
      </w:r>
      <w:r w:rsidRPr="008A0CE9">
        <w:rPr>
          <w:rFonts w:ascii="Arial" w:hAnsi="Arial" w:cs="Arial"/>
        </w:rPr>
        <w:t xml:space="preserve"> doit être scrupuleusement respecté : chaque travailleur signe sa carte chaque jour sans exception. Le département RH veille par ailleurs à suivre attentivement la situation des nouveaux entrants et à disposer d'un retour d'information complet sur leur parcours avant l'expiration de leur période d'essai.</w:t>
      </w:r>
    </w:p>
    <w:p w14:paraId="5D25DA91" w14:textId="77777777" w:rsidR="008A0CE9" w:rsidRPr="008A0CE9" w:rsidRDefault="008A0CE9" w:rsidP="008A0CE9">
      <w:pPr>
        <w:jc w:val="both"/>
        <w:rPr>
          <w:rFonts w:ascii="Arial" w:hAnsi="Arial" w:cs="Arial"/>
        </w:rPr>
      </w:pPr>
      <w:r w:rsidRPr="008A0CE9">
        <w:rPr>
          <w:rFonts w:ascii="Arial" w:hAnsi="Arial" w:cs="Arial"/>
        </w:rPr>
        <w:t>Le numéro figurant sur la carte de travail est intangible : il ne doit être ni modifié ni effacé sous quelque forme que ce soit. Seuls les numéros officiellement imprimés par le département RH sont reconnus ; toute carte portant un numéro altéré ou non conforme sera considérée comme invalide.</w:t>
      </w:r>
    </w:p>
    <w:p w14:paraId="55664FB3" w14:textId="6D74F8F9" w:rsidR="008A0CE9" w:rsidRPr="008A0CE9" w:rsidRDefault="008A0CE9" w:rsidP="008A0CE9">
      <w:pPr>
        <w:jc w:val="both"/>
        <w:rPr>
          <w:rFonts w:ascii="Arial" w:hAnsi="Arial" w:cs="Arial"/>
        </w:rPr>
      </w:pPr>
      <w:r w:rsidRPr="008A0CE9">
        <w:rPr>
          <w:rFonts w:ascii="Arial" w:hAnsi="Arial" w:cs="Arial"/>
        </w:rPr>
        <w:t xml:space="preserve">En cas de carte de présence endommagée </w:t>
      </w:r>
      <w:r w:rsidR="0049078F">
        <w:rPr>
          <w:rFonts w:ascii="Arial" w:hAnsi="Arial" w:cs="Arial"/>
        </w:rPr>
        <w:t>-</w:t>
      </w:r>
      <w:r w:rsidRPr="008A0CE9">
        <w:rPr>
          <w:rFonts w:ascii="Arial" w:hAnsi="Arial" w:cs="Arial"/>
        </w:rPr>
        <w:t xml:space="preserve"> détériorée, illisible ou inutilisable </w:t>
      </w:r>
      <w:r w:rsidR="0049078F">
        <w:rPr>
          <w:rFonts w:ascii="Arial" w:hAnsi="Arial" w:cs="Arial"/>
        </w:rPr>
        <w:t>-</w:t>
      </w:r>
      <w:r w:rsidRPr="008A0CE9">
        <w:rPr>
          <w:rFonts w:ascii="Arial" w:hAnsi="Arial" w:cs="Arial"/>
        </w:rPr>
        <w:t>, le travailleur doit se rendre sans délai au département des Ressources Humaines pour procéder à l'échange contre une nouvelle carte. La poursuite du travail sans carte valide expose le travailleur au risque de voir ses journées non comptabilisées.</w:t>
      </w:r>
    </w:p>
    <w:sectPr w:rsidR="008A0CE9" w:rsidRPr="008A0CE9" w:rsidSect="008A0CE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865AC" w14:textId="77777777" w:rsidR="00474284" w:rsidRDefault="00474284" w:rsidP="008A0CE9">
      <w:pPr>
        <w:spacing w:after="0" w:line="240" w:lineRule="auto"/>
      </w:pPr>
      <w:r>
        <w:separator/>
      </w:r>
    </w:p>
  </w:endnote>
  <w:endnote w:type="continuationSeparator" w:id="0">
    <w:p w14:paraId="2859538E" w14:textId="77777777" w:rsidR="00474284" w:rsidRDefault="00474284" w:rsidP="008A0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60A77" w14:textId="77777777" w:rsidR="00474284" w:rsidRDefault="00474284" w:rsidP="008A0CE9">
      <w:pPr>
        <w:spacing w:after="0" w:line="240" w:lineRule="auto"/>
      </w:pPr>
      <w:r>
        <w:separator/>
      </w:r>
    </w:p>
  </w:footnote>
  <w:footnote w:type="continuationSeparator" w:id="0">
    <w:p w14:paraId="186B3FD8" w14:textId="77777777" w:rsidR="00474284" w:rsidRDefault="00474284" w:rsidP="008A0C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CE9"/>
    <w:rsid w:val="00123451"/>
    <w:rsid w:val="00474284"/>
    <w:rsid w:val="0049078F"/>
    <w:rsid w:val="005A2C4E"/>
    <w:rsid w:val="006019EE"/>
    <w:rsid w:val="00780D4C"/>
    <w:rsid w:val="008A0CE9"/>
    <w:rsid w:val="00AA348A"/>
    <w:rsid w:val="00AA4F03"/>
    <w:rsid w:val="00BC398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9BC21"/>
  <w15:chartTrackingRefBased/>
  <w15:docId w15:val="{F173443C-28AA-4EE1-B77C-97982D807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A0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A0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A0CE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A0CE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A0CE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A0C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A0C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A0C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A0C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0CE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A0CE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A0CE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A0CE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A0CE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A0C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0C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0C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0CE9"/>
    <w:rPr>
      <w:rFonts w:eastAsiaTheme="majorEastAsia" w:cstheme="majorBidi"/>
      <w:color w:val="272727" w:themeColor="text1" w:themeTint="D8"/>
    </w:rPr>
  </w:style>
  <w:style w:type="paragraph" w:styleId="Titre">
    <w:name w:val="Title"/>
    <w:basedOn w:val="Normal"/>
    <w:next w:val="Normal"/>
    <w:link w:val="TitreCar"/>
    <w:uiPriority w:val="10"/>
    <w:qFormat/>
    <w:rsid w:val="008A0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A0C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0C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A0C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0CE9"/>
    <w:pPr>
      <w:spacing w:before="160"/>
      <w:jc w:val="center"/>
    </w:pPr>
    <w:rPr>
      <w:i/>
      <w:iCs/>
      <w:color w:val="404040" w:themeColor="text1" w:themeTint="BF"/>
    </w:rPr>
  </w:style>
  <w:style w:type="character" w:customStyle="1" w:styleId="CitationCar">
    <w:name w:val="Citation Car"/>
    <w:basedOn w:val="Policepardfaut"/>
    <w:link w:val="Citation"/>
    <w:uiPriority w:val="29"/>
    <w:rsid w:val="008A0CE9"/>
    <w:rPr>
      <w:i/>
      <w:iCs/>
      <w:color w:val="404040" w:themeColor="text1" w:themeTint="BF"/>
    </w:rPr>
  </w:style>
  <w:style w:type="paragraph" w:styleId="Paragraphedeliste">
    <w:name w:val="List Paragraph"/>
    <w:basedOn w:val="Normal"/>
    <w:uiPriority w:val="34"/>
    <w:qFormat/>
    <w:rsid w:val="008A0CE9"/>
    <w:pPr>
      <w:ind w:left="720"/>
      <w:contextualSpacing/>
    </w:pPr>
  </w:style>
  <w:style w:type="character" w:styleId="Accentuationintense">
    <w:name w:val="Intense Emphasis"/>
    <w:basedOn w:val="Policepardfaut"/>
    <w:uiPriority w:val="21"/>
    <w:qFormat/>
    <w:rsid w:val="008A0CE9"/>
    <w:rPr>
      <w:i/>
      <w:iCs/>
      <w:color w:val="2F5496" w:themeColor="accent1" w:themeShade="BF"/>
    </w:rPr>
  </w:style>
  <w:style w:type="paragraph" w:styleId="Citationintense">
    <w:name w:val="Intense Quote"/>
    <w:basedOn w:val="Normal"/>
    <w:next w:val="Normal"/>
    <w:link w:val="CitationintenseCar"/>
    <w:uiPriority w:val="30"/>
    <w:qFormat/>
    <w:rsid w:val="008A0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A0CE9"/>
    <w:rPr>
      <w:i/>
      <w:iCs/>
      <w:color w:val="2F5496" w:themeColor="accent1" w:themeShade="BF"/>
    </w:rPr>
  </w:style>
  <w:style w:type="character" w:styleId="Rfrenceintense">
    <w:name w:val="Intense Reference"/>
    <w:basedOn w:val="Policepardfaut"/>
    <w:uiPriority w:val="32"/>
    <w:qFormat/>
    <w:rsid w:val="008A0CE9"/>
    <w:rPr>
      <w:b/>
      <w:bCs/>
      <w:smallCaps/>
      <w:color w:val="2F5496" w:themeColor="accent1" w:themeShade="BF"/>
      <w:spacing w:val="5"/>
    </w:rPr>
  </w:style>
  <w:style w:type="paragraph" w:styleId="En-tte">
    <w:name w:val="header"/>
    <w:basedOn w:val="Normal"/>
    <w:link w:val="En-tteCar"/>
    <w:uiPriority w:val="99"/>
    <w:unhideWhenUsed/>
    <w:rsid w:val="008A0CE9"/>
    <w:pPr>
      <w:tabs>
        <w:tab w:val="center" w:pos="4536"/>
        <w:tab w:val="right" w:pos="9072"/>
      </w:tabs>
      <w:spacing w:after="0" w:line="240" w:lineRule="auto"/>
    </w:pPr>
  </w:style>
  <w:style w:type="character" w:customStyle="1" w:styleId="En-tteCar">
    <w:name w:val="En-tête Car"/>
    <w:basedOn w:val="Policepardfaut"/>
    <w:link w:val="En-tte"/>
    <w:uiPriority w:val="99"/>
    <w:rsid w:val="008A0CE9"/>
  </w:style>
  <w:style w:type="paragraph" w:styleId="Pieddepage">
    <w:name w:val="footer"/>
    <w:basedOn w:val="Normal"/>
    <w:link w:val="PieddepageCar"/>
    <w:uiPriority w:val="99"/>
    <w:unhideWhenUsed/>
    <w:rsid w:val="008A0CE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A0CE9"/>
  </w:style>
  <w:style w:type="table" w:styleId="Grilledutableau">
    <w:name w:val="Table Grid"/>
    <w:basedOn w:val="TableauNormal"/>
    <w:uiPriority w:val="39"/>
    <w:rsid w:val="008A0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2338</Words>
  <Characters>12859</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Passama Pissang</dc:creator>
  <cp:keywords/>
  <dc:description/>
  <cp:lastModifiedBy>Passama Pissang</cp:lastModifiedBy>
  <cp:revision>1</cp:revision>
  <dcterms:created xsi:type="dcterms:W3CDTF">2026-05-24T20:49:00Z</dcterms:created>
  <dcterms:modified xsi:type="dcterms:W3CDTF">2026-05-24T21:27:00Z</dcterms:modified>
</cp:coreProperties>
</file>