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Verification log — Strategy Recommender Paper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60" w:lineRule="auto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Every numeric and factual claim in the draft, with the file and line/section it was pulled from. Sources cite the project repository (rooted at the connected workspace folder) unless otherwise noted. Use this list to spot-check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 and pipeline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Tournaments scraped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sdt>
              <w:sdtPr>
                <w:id w:val="210161928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data/interim/validation_report.txt, header line 6; final_report.ipynb cell-3 output ("parse → chess.db: 150 tournaments")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9,098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data/interim/validation_report.txt, line 7; final_report.ipynb cell-3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35,728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data/interim/validation_report.txt, line 8; final_report.ipynb cell-3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Player-round observations after labeling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66,594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data/processed/features_labeled.csv (rows); final_report.ipynb cell-3 ("66594 labeled rows")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Tournaments surviving labeling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features_labeled.csv unique tournament_id; explained by label.py dropping rows with NaN rating_diff (lines 144–149)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Field-size range and 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30–150 players, mean 68.4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chess.db tournaments table (n_players column)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Rounds per tournament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6–11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chess.db tournaments.n_rounds 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Sampling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December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chess.db tournaments.start_date, min 06.12.2025 max 31.12.2025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 federations by player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IND, GER, ARG, TUR, ESP, GBR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chess.db players_in_tournament.federation grouping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 class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 63.9%, aggressive 22.3%, passive 13.9%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features_labeled.csv action column counts; consistent with label.py heuristic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Modeling setup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of features per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src/train.py FEATURE_COLS list (lines 69–81); src/recommend.py FEATURE_COLS (lines 30–42)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Performance-rating 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 = avg_opp_rating + dp(score%)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src/build_features.py compute_performance_ratings (lines 111–152), _FIDE_DP table (lines 43–64)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 labelling threshold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Elo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src/label.py THRESHOLD (line 41); priority comment lines 19–20 (passive &gt; solid &gt; aggressive)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No-leakage 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sdt>
              <w:sdtPr>
                <w:id w:val="35493353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Round-state features computed only over rounds 1..r−1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src/build_features.py inner loop (lines 261–280, "prior" filter) and module docstring (lines 12–17)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Train/test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80/20 by tournament_id, random_state = 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src/train.py load_and_split (lines 96–117)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 tournaments /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118 tournaments, 53,946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lines 6,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tournaments /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 tournaments, 12,648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lines 7,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Cross-validation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GroupKFold(5) on tournament_id, RandomizedSearchCV n_iter = 40, scoring = neg-MAE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src/train.py train_xgboost (lines 164–225)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performance</w:t>
      </w: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 0 MAE (rating-bracket mean Rp)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 1 MAE (Elo expected score)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144.7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 test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XGBoost best CV MAE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15 ("best CV MAE 88.5")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Improvement vs Baseline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+73.8 Elo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Improvement vs Baseline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+50.3 Elo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Reduction vs Baseline 1 (35%)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sdt>
              <w:sdtPr>
                <w:id w:val="-1464531474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(144.7 − 94.3) / 144.7 = 0.348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 from training_report.txt MAEs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CV-to-test 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5.8 Elo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sdt>
              <w:sdtPr>
                <w:id w:val="539474556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Computed from training_report.txt (94.3 − 88.5)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Selected hyperparameters</w:t>
      </w: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n_estimators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learning_rate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colsample_bytree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min_child_weight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0.1209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reg_lambda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 importance (gain)</w:t>
      </w: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title_encoded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0.3837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player_rating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0.3420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 of top-2 identity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sdt>
              <w:sdtPr>
                <w:id w:val="-168358785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≈73% of total gain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Computed: (0.3837 + 0.3420) / sum of all importances; training_report.txt lines 39–53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score_delta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avg_opponent_rating_so_far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rating_gap_to_field_avg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0.0238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tournament_avg_rating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action_passive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action_aggressive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opponent_rating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action_solid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SHAP / direction claims</w:t>
      </w: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sdt>
              <w:sdtPr>
                <w:id w:val="685312674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Direction: passive ↓ Rp, aggressive ↑ Rp after controlling for strength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notebooks/shap_summary.png (Figure 3 in paper) — supported also by the per-action gain ranking (action_passive &gt; aggressive &gt; solid in training_report.txt) and recommender scenarios in final_report.ipynb cell-12 (e.g., S4: action_aggressive shap +45.0)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score_delta is leading dynamic 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0.0465 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models/training_report.txt, line 41 (top dynamic feature after the two identity features)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Recommender scenarios</w:t>
      </w: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648"/>
        <w:tblGridChange w:id="0">
          <w:tblGrid>
            <w:gridCol w:w="3000"/>
            <w:gridCol w:w="2000"/>
            <w:gridCol w:w="4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Claim in paper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file &amp;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 1600/1900 round 3/9 +2 streak: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AGGRESSIVE, strong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sdt>
              <w:sdtPr>
                <w:id w:val="-28333629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notebooks/final_report.ipynb cell-12 output ("S4 — 1600 perfect 2/2 ... AGGRESSIVE (1828) ✓")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S4 predicted Rp by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aggressive 1828, solid 1714, passive 1736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notebooks/final_report.ipynb cell-12 output ("--- S4 ... Aggressive=1828  Solid=1714  Passive=1736")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 must-win 2200/2000 final round: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SOLID, strong 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notebooks/final_report.ipynb cell-12 output ("S3 — Must-win ... SOLID (2032)")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S3 dominant SHAP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sdt>
              <w:sdtPr>
                <w:id w:val="186691086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score_delta = −1.56 (shap −161.8)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notebooks/final_report.ipynb cell-12 output ("Recommended SOLID — top 3 drivers: ... score_delta -1.56 (shap -161.8)")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 threshold (strong/marginal)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sdt>
              <w:sdtPr>
                <w:id w:val="-1023824296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Δ ≥ 15 Elo points to second-best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src/recommend.py recommend (lines 196–198)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148"/>
        <w:tblGridChange w:id="0">
          <w:tblGrid>
            <w:gridCol w:w="3500"/>
            <w:gridCol w:w="61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8e8e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 (1978) — Elo rating system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References/1978-elo-theratingofchessplayerspastandpresent.pdf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Hua (2017) — Swiss tournament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References/The Swiss Tournament Model.pdf, Wharton Research Scholars undergraduate thesis (cover page)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Chen &amp; Guestrin (2016) — XGBoost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References/XGBoost A Scalable Tree Boosting System.pdf, KDD '16 (page 1, header lists authors)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Inkpen et al. (2023) — human–AI complementarity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References/Advancing Human-AI Complementarity.pdf, ACM TOCHI vol. 30 issue 5 article 71, DOI 10.1145/3534561 (page 1 footer)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Samara et al. (2025) — chess-outcome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References/Machine Learning Approaches for Classifying Chess Game Outcomes.pdf, Electronics 15(1):1, DOI 10.3390/electronics15010001 (page 1 metadata)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296" w:top="1296" w:left="1296" w:right="129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/HDT639nLP3AvyFZe0SjAYkpXA==">CgMxLjAaEgoBMBINCgsIB0IHEgVDYXJkbxoUCgExEg8KDQgHQgkSB0d1bmdzdWgaFAoBMhIPCg0IB0IJEgdHdW5nc3VoGhQKATMSDwoNCAdCCRIHR3VuZ3N1aBoUCgE0Eg8KDQgHQgkSB0d1bmdzdWgaEgoBNRINCgsIB0IHEgVDYXJkbxodCgE2EhgKFggHQhISEEFyaWFsIFVuaWNvZGUgTVMaFAoBNxIPCg0IB0IJEgdHdW5nc3VoGhIKATgSDQoLCAdCBxIFQ2FyZG84AHIhMUJkSm9nY0V6RGVzOEV6czQwdHNQdnVrdU92UTR6SW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