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sz w:val="28"/>
          <w:szCs w:val="28"/>
        </w:rPr>
        <w:t xml:space="preserve">Context-Aware Strategy Recommendation in Swiss Chess Tournaments Using Machine Learning</w:t>
      </w:r>
    </w:p>
    <w:p>
      <w:pPr>
        <w:pStyle w:val="Heading2"/>
      </w:pPr>
      <w:r>
        <w:t xml:space="preserve">Abstract</w:t>
      </w:r>
    </w:p>
    <w:p>
      <w:pPr>
        <w:spacing w:after="200" w:line="300"/>
        <w:jc w:val="both"/>
      </w:pPr>
      <w:r>
        <w:t xml:space="preserve">Outcomes in Swiss-system chess tournaments depend not only on per-game probabilities but on accumulating context — current standing, opponent strength so far, rounds remaining, and color allocation. The Elo rating system models single-game expectation but ignores this structure, and the strategic dimension of round-level play (whether to play aggressively, solidly, or passively) is rarely modeled at all. We address both gaps with a context-aware recommender. Using 66,594 player-round observations from 147 Swiss tournaments scraped from chess-results.com, we train an XGBoost regressor that predicts a player's final FIDE performance rating (Rp) conditioned on situational features and a candidate strategic action. On 29 held-out tournaments the model attains a mean absolute error of 94.3 Elo points, beating a rating-bracket-mean baseline by 73.8 points and an Elo expected-score baseline by 50.3 points — a 35% reduction against the stronger baseline; the cross-validated MAE of 88.5 indicates limited overfitting. SHAP analysis identifies score deviation from Elo expectation as the leading dynamic predictor; the action one-hots carry small but non-zero gain (0.011–0.015), with passive play associated with lower predicted Rp and aggressive play with higher Rp after controlling for player and opponent strength. The trained model is exposed as a per-round recommender that scores all three actions and surfaces the SHAP drivers behind its choice. The situation × action → predicted-outcome scaffold is a generic recommender pattern that could transfer to other sequential-decision domains, though task-specific labels and validation would be required.</w:t>
      </w:r>
    </w:p>
    <w:p>
      <w:pPr>
        <w:spacing w:after="0" w:line="300"/>
        <w:jc w:val="both"/>
      </w:pPr>
      <w:r>
        <w:rPr>
          <w:b/>
          <w:bCs/>
        </w:rPr>
        <w:t xml:space="preserve">Keywords: </w:t>
      </w:r>
      <w:r>
        <w:t xml:space="preserve">chess; Swiss tournaments; performance rating; XGBoost; SHAP; recommender systems; decision support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Context-Aware Strategy Recommendation in Swiss Chess Tournaments Using Machine Learning</dc:title>
  <dc:creator>Azat</dc:creator>
  <cp:lastModifiedBy>Un-named</cp:lastModifiedBy>
  <cp:revision>1</cp:revision>
  <dcterms:created xsi:type="dcterms:W3CDTF">2026-05-05T11:16:46.655Z</dcterms:created>
  <dcterms:modified xsi:type="dcterms:W3CDTF">2026-05-05T11:16:46.655Z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