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1</w:t>
      </w:r>
    </w:p>
    <w:p>
      <w:pPr>
        <w:pStyle w:val="Heading1"/>
        <w:keepNext/>
        <w:keepLines/>
      </w:pPr>
      <w:r>
        <w:rPr>
          <w:b w:val="0"/>
          <w:i w:val="0"/>
        </w:rPr>
        <w:t>Beobachtungsmaterial</w:t>
      </w:r>
      <w:r>
        <w:br/>
      </w:r>
      <w:r>
        <w:rPr>
          <w:b w:val="0"/>
          <w:i w:val="0"/>
        </w:rPr>
        <w:t>Finden Sie den Astragalus</w:t>
      </w:r>
    </w:p>
    <w:p>
      <w:pPr>
        <w:keepLines/>
      </w:pPr>
      <w:r>
        <w:rPr>
          <w:b w:val="0"/>
          <w:i w:val="0"/>
        </w:rPr>
        <w:t>Zum Projizieren oder Drucken. Bildunterschriften und Bildnachweise müssen mit den Bildern verknüpft bleiben.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Visuelle Unterstützung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Lernende und Gruppen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Nutzung</w:t>
            </w:r>
          </w:p>
          <w:p>
            <w:r>
              <w:rPr>
                <w:b w:val="0"/>
                <w:i w:val="0"/>
              </w:rPr>
              <w:t>Projektion oder Druck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Pilotversion – Inhalte müssen vor der endgültigen Veröffentlichung getestet und Korrektur gelesen werden.</w:t>
      </w:r>
    </w:p>
    <w:p>
      <w:pPr>
        <w:pStyle w:val="Heading2"/>
        <w:keepNext/>
        <w:keepLines/>
      </w:pPr>
      <w:r>
        <w:rPr>
          <w:b w:val="0"/>
          <w:i w:val="0"/>
        </w:rPr>
        <w:t>1. Beobachten Sie den menschlichen Talus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Ansicht Seite.</w:t>
      </w:r>
      <w:r>
        <w:rPr>
          <w:b w:val="0"/>
          <w:i w:val="0"/>
        </w:rPr>
        <w:t xml:space="preserve"> Die sichtbare Form hängt vom Winkel ab.</w:t>
      </w:r>
      <w:r>
        <w:rPr>
          <w:b w:val="0"/>
          <w:i w:val="0"/>
        </w:rPr>
        <w:t>BodyParts3D / DBCLS, CC BY-SA 2.1 JP, über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anterolaterale-bodyparts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Ansicht anterolateral.</w:t>
      </w:r>
      <w:r>
        <w:rPr>
          <w:b w:val="0"/>
          <w:i w:val="0"/>
        </w:rPr>
        <w:t xml:space="preserve"> Reliefs und Fugenflächen beachten.</w:t>
      </w:r>
      <w:r>
        <w:rPr>
          <w:b w:val="0"/>
          <w:i w:val="0"/>
        </w:rPr>
        <w:t>BodyParts3D / DBCLS, CC BY-SA 2.1 JP, über Wikimedia Commons.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Rot wird in diesen Visualisierungen nur zur Identifizierung des Knochens verwendet. Verlassen Sie sich auch auf die Legenden: Die Informationen bleiben in Graustufen lesbar.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Wechseln Sie zu Schafen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d-mouton-talus-dunde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Kommentierter Schafsfuß.</w:t>
      </w:r>
      <w:r>
        <w:rPr>
          <w:b w:val="0"/>
          <w:i w:val="0"/>
        </w:rPr>
        <w:t xml:space="preserve"> Suchen Sie nach der Tarsusregion.</w:t>
      </w:r>
      <w:r>
        <w:rPr>
          <w:b w:val="0"/>
          <w:i w:val="0"/>
        </w:rPr>
        <w:t>Caroline Eroline, CC BY-SA 4.0, über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elette-mouton-mav-us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Schafskelett.</w:t>
      </w:r>
      <w:r>
        <w:rPr>
          <w:b w:val="0"/>
          <w:i w:val="0"/>
        </w:rPr>
        <w:t xml:space="preserve"> Ersetzen Sie den Fuß im Hinterbein.</w:t>
      </w:r>
      <w:r>
        <w:rPr>
          <w:b w:val="0"/>
          <w:i w:val="0"/>
        </w:rPr>
        <w:t>Museum für Veterinäranatomie FMVZ USP / Wagner Souza e Silva, CC BY-SA 4.0.</w:t>
      </w:r>
    </w:p>
    <w:p>
      <w:pPr>
        <w:pStyle w:val="Heading2"/>
        <w:keepNext/>
        <w:keepLines/>
      </w:pPr>
      <w:r>
        <w:rPr>
          <w:b w:val="0"/>
          <w:i w:val="0"/>
        </w:rPr>
        <w:t>3. Vergleichen Sie mit Vorsicht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69230" cy="403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mbe-vache-ellenberger-bau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230" cy="40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Altes Kuhbeindiagramm.</w:t>
      </w:r>
      <w:r>
        <w:rPr>
          <w:b w:val="0"/>
          <w:i w:val="0"/>
        </w:rPr>
        <w:t xml:space="preserve"> Vergleichsunterstützung, kein modernes Projektdiagramm.</w:t>
      </w:r>
      <w:r>
        <w:rPr>
          <w:b w:val="0"/>
          <w:i w:val="0"/>
        </w:rPr>
        <w:t>Ellenberger, Baum und Dittrich, gemeinfrei, über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82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che-comparative-leconte-192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Vergleichstafel von 1922.</w:t>
      </w:r>
      <w:r>
        <w:rPr>
          <w:b w:val="0"/>
          <w:i w:val="0"/>
        </w:rPr>
        <w:t xml:space="preserve"> Hilft beim Beobachten; ersetzt keine validierte moderne anatomische Referenz.</w:t>
      </w:r>
      <w:r>
        <w:rPr>
          <w:b w:val="0"/>
          <w:i w:val="0"/>
        </w:rPr>
        <w:t>Buchbilder aus dem Internetarchiv, keine bekannten Einschränkungen, über Wikimedia Commons.</w:t>
      </w: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7">
        <w:r>
          <w:rPr>
            <w:color w:val="9A5B25"/>
            <w:u w:val="single"/>
          </w:rPr>
          <w:t>https://histoire-d-os.github.io/Histoire-d-os/de/ressources/activite-01-trouver-astragale.html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hyperlink" Target="https://histoire-d-os.github.io/Histoire-d-os/de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01 - Materialien (DE)</dc:title>
  <dc:subject>Pädagogische Pilotressource zum Talus/Astragalus</dc:subject>
  <dc:creator>Histoires d'os</dc:creator>
  <cp:keywords>Histoires d'os, talus, astragale, de, Aktivität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