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Knochengeschichten – Aktivität 3</w:t>
      </w:r>
    </w:p>
    <w:p>
      <w:pPr>
        <w:pStyle w:val="Heading1"/>
        <w:keepNext/>
        <w:keepLines/>
      </w:pPr>
      <w:r>
        <w:rPr>
          <w:b w:val="0"/>
          <w:i w:val="0"/>
        </w:rPr>
        <w:t>Leitfaden</w:t>
      </w:r>
      <w:r>
        <w:br/>
      </w:r>
      <w:r>
        <w:rPr>
          <w:b w:val="0"/>
          <w:i w:val="0"/>
        </w:rPr>
        <w:t>Achilles: eine Geschichte, die sich verändert</w:t>
      </w:r>
    </w:p>
    <w:p>
      <w:pPr>
        <w:keepLines/>
      </w:pPr>
      <w:r>
        <w:rPr>
          <w:b w:val="0"/>
          <w:i w:val="0"/>
        </w:rPr>
        <w:t>Leitfaden zum Vergleichen von Dokumenten unterschiedlichen Datums und Status, ohne Bild, Geschichte und Beweis zu verwechseln.</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Leitfaden</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Begleitung durch Erwachsene</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45-60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ein validiertes antikes Dokument muss den Korpus noch vervollständigen.</w:t>
      </w:r>
    </w:p>
    <w:p>
      <w:pPr>
        <w:pStyle w:val="Heading2"/>
        <w:keepNext/>
        <w:keepLines/>
      </w:pPr>
      <w:r>
        <w:rPr>
          <w:b w:val="0"/>
          <w:i w:val="0"/>
        </w:rPr>
        <w:t>1. Kurz gesagt</w:t>
      </w:r>
    </w:p>
    <w:p>
      <w:pPr>
        <w:keepLines/>
      </w:pPr>
      <w:r>
        <w:rPr>
          <w:b w:val="0"/>
          <w:i w:val="0"/>
        </w:rPr>
        <w:t>Die Schüler vergleichen Bilder, die weit nach der Antike entstanden sind, ermitteln deren Datum und Status und rekonstruieren dann sorgfältig die Wandlung der Geschichte. Die Herausforderung besteht nicht darin, die bekannte Legende zu beseitigen, sondern zu lernen, sich zu fragen: Wer erzählt sie, wann und aus welcher Quelle?</w:t>
      </w:r>
    </w:p>
    <w:p>
      <w:pPr>
        <w:pStyle w:val="Heading2"/>
        <w:keepNext/>
        <w:keepLines/>
      </w:pPr>
      <w:r>
        <w:rPr>
          <w:b w:val="0"/>
          <w:i w:val="0"/>
        </w:rPr>
        <w:t>2. Ziele</w:t>
      </w:r>
    </w:p>
    <w:p>
      <w:pPr>
        <w:pStyle w:val="ListBullet"/>
        <w:keepNext/>
        <w:keepLines/>
      </w:pPr>
      <w:r>
        <w:rPr>
          <w:b w:val="0"/>
          <w:i w:val="0"/>
        </w:rPr>
        <w:t>Unterscheiden Sie zwischen alter Quelle, später Tradition und moderner Schöpfung.</w:t>
      </w:r>
    </w:p>
    <w:p>
      <w:pPr>
        <w:pStyle w:val="ListBullet"/>
        <w:keepNext/>
        <w:keepLines/>
      </w:pPr>
      <w:r>
        <w:rPr>
          <w:b w:val="0"/>
          <w:i w:val="0"/>
        </w:rPr>
        <w:t>Verstehen Sie, dass ein spätes Bild den Zeitpunkt seiner Produktion bezeugt.</w:t>
      </w:r>
    </w:p>
    <w:p>
      <w:pPr>
        <w:pStyle w:val="ListBullet"/>
        <w:keepNext/>
        <w:keepLines/>
      </w:pPr>
      <w:r>
        <w:rPr>
          <w:b w:val="0"/>
          <w:i w:val="0"/>
        </w:rPr>
        <w:t>Identifizieren Sie, was Sie in einem Dokument behaupten können und was nicht.</w:t>
      </w:r>
    </w:p>
    <w:p>
      <w:pPr>
        <w:pStyle w:val="ListBullet"/>
        <w:keepNext w:val="0"/>
        <w:keepLines/>
      </w:pPr>
      <w:r>
        <w:rPr>
          <w:b w:val="0"/>
          <w:i w:val="0"/>
        </w:rPr>
        <w:t>Führen Sie Talus/Astragalus als anatomischen Begriff ein, ohne ihn zum Beweis des Mythos zu machen.</w:t>
      </w:r>
    </w:p>
    <w:p>
      <w:pPr>
        <w:pStyle w:val="Heading2"/>
        <w:keepNext/>
        <w:keepLines/>
      </w:pPr>
      <w:r>
        <w:rPr>
          <w:b w:val="0"/>
          <w:i w:val="0"/>
        </w:rPr>
        <w:t>3. Erwarteter Erfolg</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Erfolgreich</w:t>
            </w:r>
          </w:p>
          <w:p>
            <w:pPr>
              <w:keepLines/>
            </w:pPr>
            <w:r>
              <w:rPr>
                <w:b w:val="0"/>
                <w:i w:val="0"/>
              </w:rPr>
              <w:t>Die Zustände werden unterschieden und zwei Grenzen erläutert.</w:t>
            </w:r>
          </w:p>
        </w:tc>
        <w:tc>
          <w:tcPr>
            <w:tcW w:type="dxa" w:w="3439"/>
            <w:vAlign w:val="top"/>
            <w:shd w:fill="F7F4EF"/>
            <w:tcMar>
              <w:top w:w="90" w:type="dxa"/>
              <w:start w:w="120" w:type="dxa"/>
              <w:bottom w:w="90" w:type="dxa"/>
              <w:end w:w="120" w:type="dxa"/>
            </w:tcMar>
          </w:tcPr>
          <w:p>
            <w:pPr>
              <w:pStyle w:val="Heading3"/>
              <w:keepLines/>
            </w:pPr>
            <w:r>
              <w:rPr>
                <w:b w:val="0"/>
                <w:i w:val="0"/>
              </w:rPr>
              <w:t>Teilweise erreicht</w:t>
            </w:r>
          </w:p>
          <w:p>
            <w:pPr>
              <w:keepLines/>
            </w:pPr>
            <w:r>
              <w:rPr>
                <w:b w:val="0"/>
                <w:i w:val="0"/>
              </w:rPr>
              <w:t>Die Chronologie ist verstanden, aber die Beweise bleiben unklar.</w:t>
            </w:r>
          </w:p>
        </w:tc>
        <w:tc>
          <w:tcPr>
            <w:tcW w:type="dxa" w:w="3440"/>
            <w:vAlign w:val="top"/>
            <w:shd w:fill="F7F4EF"/>
            <w:tcMar>
              <w:top w:w="90" w:type="dxa"/>
              <w:start w:w="120" w:type="dxa"/>
              <w:bottom w:w="90" w:type="dxa"/>
              <w:end w:w="120" w:type="dxa"/>
            </w:tcMar>
          </w:tcPr>
          <w:p>
            <w:pPr>
              <w:pStyle w:val="Heading3"/>
              <w:keepLines/>
            </w:pPr>
            <w:r>
              <w:rPr>
                <w:b w:val="0"/>
                <w:i w:val="0"/>
              </w:rPr>
              <w:t>Zu überarbeiten</w:t>
            </w:r>
          </w:p>
          <w:p>
            <w:pPr>
              <w:keepLines/>
            </w:pPr>
            <w:r>
              <w:rPr>
                <w:b w:val="0"/>
                <w:i w:val="0"/>
              </w:rPr>
              <w:t>Ein modernes Bild wird als Beweis für eine alte Geschichte verwendet.</w:t>
            </w:r>
          </w:p>
        </w:tc>
      </w:tr>
    </w:tbl>
    <w:p>
      <w:pPr>
        <w:spacing w:after="0"/>
      </w:pPr>
    </w:p>
    <w:p>
      <w:pPr>
        <w:pStyle w:val="Heading2"/>
        <w:keepNext/>
        <w:keepLines/>
      </w:pPr>
      <w:r>
        <w:rPr>
          <w:b w:val="0"/>
          <w:i w:val="0"/>
        </w:rPr>
        <w:t>4. Dauer und Material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Kontext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Dauer</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45-60 Min</w:t>
            </w:r>
          </w:p>
        </w:tc>
        <w:tc>
          <w:tcPr>
            <w:tcW w:type="dxa" w:w="3921"/>
            <w:vAlign w:val="center"/>
            <w:tcMar>
              <w:top w:w="90" w:type="dxa"/>
              <w:start w:w="120" w:type="dxa"/>
              <w:bottom w:w="90" w:type="dxa"/>
              <w:end w:w="120" w:type="dxa"/>
            </w:tcMar>
          </w:tcPr>
          <w:p>
            <w:pPr>
              <w:keepNext/>
              <w:keepLines/>
              <w:spacing w:after="40" w:line="252" w:lineRule="auto"/>
            </w:pPr>
            <w:r>
              <w:rPr>
                <w:b w:val="0"/>
                <w:i w:val="0"/>
              </w:rPr>
              <w:t>Blatt, Karten, Unterlagen, Schere optional.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Museum</w:t>
            </w:r>
          </w:p>
        </w:tc>
        <w:tc>
          <w:tcPr>
            <w:tcW w:type="dxa" w:w="3921"/>
            <w:vAlign w:val="center"/>
            <w:tcMar>
              <w:top w:w="90" w:type="dxa"/>
              <w:start w:w="120" w:type="dxa"/>
              <w:bottom w:w="90" w:type="dxa"/>
              <w:end w:w="120" w:type="dxa"/>
            </w:tcMar>
          </w:tcPr>
          <w:p>
            <w:pPr>
              <w:keepNext/>
              <w:keepLines/>
              <w:spacing w:after="40" w:line="252" w:lineRule="auto"/>
            </w:pPr>
            <w:r>
              <w:rPr>
                <w:b w:val="0"/>
                <w:i w:val="0"/>
              </w:rPr>
              <w:t>30-45 Min</w:t>
            </w:r>
          </w:p>
        </w:tc>
        <w:tc>
          <w:tcPr>
            <w:tcW w:type="dxa" w:w="3921"/>
            <w:vAlign w:val="center"/>
            <w:tcMar>
              <w:top w:w="90" w:type="dxa"/>
              <w:start w:w="120" w:type="dxa"/>
              <w:bottom w:w="90" w:type="dxa"/>
              <w:end w:w="120" w:type="dxa"/>
            </w:tcMar>
          </w:tcPr>
          <w:p>
            <w:pPr>
              <w:keepLines/>
              <w:spacing w:after="40" w:line="252" w:lineRule="auto"/>
            </w:pPr>
            <w:r>
              <w:rPr>
                <w:b w:val="0"/>
                <w:i w:val="0"/>
              </w:rPr>
              <w:t>Von der Institution validierte Reproduktionen und Etiketten.</w:t>
            </w:r>
          </w:p>
        </w:tc>
      </w:tr>
    </w:tbl>
    <w:p>
      <w:pPr>
        <w:spacing w:after="0"/>
      </w:pPr>
    </w:p>
    <w:p>
      <w:pPr>
        <w:pStyle w:val="Heading2"/>
        <w:keepNext/>
        <w:keepLines/>
      </w:pPr>
      <w:r>
        <w:rPr>
          <w:b w:val="0"/>
          <w:i w:val="0"/>
        </w:rPr>
        <w:t>5. Schnelle Vorbereitung</w:t>
      </w:r>
    </w:p>
    <w:p>
      <w:pPr>
        <w:keepLines/>
        <w:shd w:fill="F7F4EF"/>
        <w:pBdr>
          <w:left w:val="single" w:sz="18" w:space="8" w:color="87444C"/>
        </w:pBdr>
      </w:pPr>
      <w:r>
        <w:rPr>
          <w:b w:val="0"/>
          <w:i w:val="0"/>
        </w:rPr>
        <w:t>Drucken Sie ein Blatt pro Schüler und einen Kartensatz pro Gruppe. Halten Sie das Datum jedes Bildes sichtbar. Stellen Sie die leere antike Karte nicht als Versehen dar: Sie materialisiert den Korpus, der noch validiert werden muss.</w:t>
      </w:r>
    </w:p>
    <w:p>
      <w:pPr>
        <w:keepLines/>
        <w:shd w:fill="F7F4EF"/>
        <w:pBdr>
          <w:left w:val="single" w:sz="18" w:space="8" w:color="87444C"/>
        </w:pBdr>
      </w:pPr>
      <w:r>
        <w:rPr>
          <w:b w:val="0"/>
          <w:i w:val="0"/>
        </w:rPr>
        <w:t>„Ein Bild zeigt, was ein Künstler darstellen möchte. Bevor wir es als Beweismittel verwenden, wollen wir sein Datum, seinen Autor und seine Quelle herausfinden.“</w:t>
      </w:r>
    </w:p>
    <w:p>
      <w:pPr>
        <w:pStyle w:val="Heading2"/>
        <w:keepNext/>
        <w:keepLines/>
      </w:pPr>
      <w:r>
        <w:rPr>
          <w:b w:val="0"/>
          <w:i w:val="0"/>
        </w:rPr>
        <w:t>6. Detaillierte Vorgehensweise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Zeit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für Erwachsene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der Lernenden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Zweck</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w:t>
            </w:r>
          </w:p>
        </w:tc>
        <w:tc>
          <w:tcPr>
            <w:tcW w:type="dxa" w:w="2889"/>
            <w:vAlign w:val="center"/>
            <w:tcMar>
              <w:top w:w="90" w:type="dxa"/>
              <w:start w:w="120" w:type="dxa"/>
              <w:bottom w:w="90" w:type="dxa"/>
              <w:end w:w="120" w:type="dxa"/>
            </w:tcMar>
          </w:tcPr>
          <w:p>
            <w:pPr>
              <w:keepNext/>
              <w:keepLines/>
              <w:spacing w:after="40" w:line="252" w:lineRule="auto"/>
            </w:pPr>
            <w:r>
              <w:rPr>
                <w:b w:val="0"/>
                <w:i w:val="0"/>
              </w:rPr>
              <w:t>Erzählen Sie den Leuten den Ausdruck „Ferse von Achilles“.</w:t>
            </w:r>
          </w:p>
        </w:tc>
        <w:tc>
          <w:tcPr>
            <w:tcW w:type="dxa" w:w="2889"/>
            <w:vAlign w:val="center"/>
            <w:tcMar>
              <w:top w:w="90" w:type="dxa"/>
              <w:start w:w="120" w:type="dxa"/>
              <w:bottom w:w="90" w:type="dxa"/>
              <w:end w:w="120" w:type="dxa"/>
            </w:tcMar>
          </w:tcPr>
          <w:p>
            <w:pPr>
              <w:keepNext/>
              <w:keepLines/>
              <w:spacing w:after="40" w:line="252" w:lineRule="auto"/>
            </w:pPr>
            <w:r>
              <w:rPr>
                <w:b w:val="0"/>
                <w:i w:val="0"/>
              </w:rPr>
              <w:t>Schreiben Sie auf, was sie zu wissen glauben.</w:t>
            </w:r>
          </w:p>
        </w:tc>
        <w:tc>
          <w:tcPr>
            <w:tcW w:type="dxa" w:w="2683"/>
            <w:vAlign w:val="center"/>
            <w:tcMar>
              <w:top w:w="90" w:type="dxa"/>
              <w:start w:w="120" w:type="dxa"/>
              <w:bottom w:w="90" w:type="dxa"/>
              <w:end w:w="120" w:type="dxa"/>
            </w:tcMar>
          </w:tcPr>
          <w:p>
            <w:pPr>
              <w:keepNext/>
              <w:keepLines/>
              <w:spacing w:after="40" w:line="252" w:lineRule="auto"/>
            </w:pPr>
            <w:r>
              <w:rPr>
                <w:b w:val="0"/>
                <w:i w:val="0"/>
              </w:rPr>
              <w:t>Bringen Sie die bekannte Geschichte zum Vorschein.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Verteilen Sie Bilder, ohne sie zu klassifizieren.</w:t>
            </w:r>
          </w:p>
        </w:tc>
        <w:tc>
          <w:tcPr>
            <w:tcW w:type="dxa" w:w="2889"/>
            <w:vAlign w:val="center"/>
            <w:tcMar>
              <w:top w:w="90" w:type="dxa"/>
              <w:start w:w="120" w:type="dxa"/>
              <w:bottom w:w="90" w:type="dxa"/>
              <w:end w:w="120" w:type="dxa"/>
            </w:tcMar>
          </w:tcPr>
          <w:p>
            <w:pPr>
              <w:keepNext/>
              <w:keepLines/>
              <w:spacing w:after="40" w:line="252" w:lineRule="auto"/>
            </w:pPr>
            <w:r>
              <w:rPr>
                <w:b w:val="0"/>
                <w:i w:val="0"/>
              </w:rPr>
              <w:t>Beschreiben Sie Szene, Datum und Bildunterschrift.</w:t>
            </w:r>
          </w:p>
        </w:tc>
        <w:tc>
          <w:tcPr>
            <w:tcW w:type="dxa" w:w="2683"/>
            <w:vAlign w:val="center"/>
            <w:tcMar>
              <w:top w:w="90" w:type="dxa"/>
              <w:start w:w="120" w:type="dxa"/>
              <w:bottom w:w="90" w:type="dxa"/>
              <w:end w:w="120" w:type="dxa"/>
            </w:tcMar>
          </w:tcPr>
          <w:p>
            <w:pPr>
              <w:keepNext/>
              <w:keepLines/>
              <w:spacing w:after="40" w:line="252" w:lineRule="auto"/>
            </w:pPr>
            <w:r>
              <w:rPr>
                <w:b w:val="0"/>
                <w:i w:val="0"/>
              </w:rPr>
              <w:t>Getrennte Beobachtung und Erinnerung.</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w:t>
            </w:r>
          </w:p>
        </w:tc>
        <w:tc>
          <w:tcPr>
            <w:tcW w:type="dxa" w:w="2889"/>
            <w:vAlign w:val="center"/>
            <w:tcMar>
              <w:top w:w="90" w:type="dxa"/>
              <w:start w:w="120" w:type="dxa"/>
              <w:bottom w:w="90" w:type="dxa"/>
              <w:end w:w="120" w:type="dxa"/>
            </w:tcMar>
          </w:tcPr>
          <w:p>
            <w:pPr>
              <w:keepNext/>
              <w:keepLines/>
              <w:spacing w:after="40" w:line="252" w:lineRule="auto"/>
            </w:pPr>
            <w:r>
              <w:rPr>
                <w:b w:val="0"/>
                <w:i w:val="0"/>
              </w:rPr>
              <w:t>Fordern Sie eine chronologische und dokumentarische Einordnung an.</w:t>
            </w:r>
          </w:p>
        </w:tc>
        <w:tc>
          <w:tcPr>
            <w:tcW w:type="dxa" w:w="2889"/>
            <w:vAlign w:val="center"/>
            <w:tcMar>
              <w:top w:w="90" w:type="dxa"/>
              <w:start w:w="120" w:type="dxa"/>
              <w:bottom w:w="90" w:type="dxa"/>
              <w:end w:w="120" w:type="dxa"/>
            </w:tcMar>
          </w:tcPr>
          <w:p>
            <w:pPr>
              <w:keepNext/>
              <w:keepLines/>
              <w:spacing w:after="40" w:line="252" w:lineRule="auto"/>
            </w:pPr>
            <w:r>
              <w:rPr>
                <w:b w:val="0"/>
                <w:i w:val="0"/>
              </w:rPr>
              <w:t>Unterscheiden Sie zwischen antik, spät, postantik und zeitgenössisch.</w:t>
            </w:r>
          </w:p>
        </w:tc>
        <w:tc>
          <w:tcPr>
            <w:tcW w:type="dxa" w:w="2683"/>
            <w:vAlign w:val="center"/>
            <w:tcMar>
              <w:top w:w="90" w:type="dxa"/>
              <w:start w:w="120" w:type="dxa"/>
              <w:bottom w:w="90" w:type="dxa"/>
              <w:end w:w="120" w:type="dxa"/>
            </w:tcMar>
          </w:tcPr>
          <w:p>
            <w:pPr>
              <w:keepNext/>
              <w:keepLines/>
              <w:spacing w:after="40" w:line="252" w:lineRule="auto"/>
            </w:pPr>
            <w:r>
              <w:rPr>
                <w:b w:val="0"/>
                <w:i w:val="0"/>
              </w:rPr>
              <w:t>Qualifizieren Sie die Quellen.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 xml:space="preserve">Führen Sie das lateinische Wort ein </w:t>
            </w:r>
            <w:r>
              <w:rPr>
                <w:b w:val="0"/>
                <w:i/>
              </w:rPr>
              <w:t>talus</w:t>
            </w:r>
            <w:r>
              <w:rPr>
                <w:b w:val="0"/>
                <w:i w:val="0"/>
              </w:rPr>
              <w:t xml:space="preserve"> und das anatomische Talus.</w:t>
            </w:r>
          </w:p>
        </w:tc>
        <w:tc>
          <w:tcPr>
            <w:tcW w:type="dxa" w:w="2889"/>
            <w:vAlign w:val="center"/>
            <w:tcMar>
              <w:top w:w="90" w:type="dxa"/>
              <w:start w:w="120" w:type="dxa"/>
              <w:bottom w:w="90" w:type="dxa"/>
              <w:end w:w="120" w:type="dxa"/>
            </w:tcMar>
          </w:tcPr>
          <w:p>
            <w:pPr>
              <w:keepNext/>
              <w:keepLines/>
              <w:spacing w:after="40" w:line="252" w:lineRule="auto"/>
            </w:pPr>
            <w:r>
              <w:rPr>
                <w:b w:val="0"/>
                <w:i w:val="0"/>
              </w:rPr>
              <w:t>Vergleichen Sie Wortschatz und Körperbild.</w:t>
            </w:r>
          </w:p>
        </w:tc>
        <w:tc>
          <w:tcPr>
            <w:tcW w:type="dxa" w:w="2683"/>
            <w:vAlign w:val="center"/>
            <w:tcMar>
              <w:top w:w="90" w:type="dxa"/>
              <w:start w:w="120" w:type="dxa"/>
              <w:bottom w:w="90" w:type="dxa"/>
              <w:end w:w="120" w:type="dxa"/>
            </w:tcMar>
          </w:tcPr>
          <w:p>
            <w:pPr>
              <w:keepNext/>
              <w:keepLines/>
              <w:spacing w:after="40" w:line="252" w:lineRule="auto"/>
            </w:pPr>
            <w:r>
              <w:rPr>
                <w:b w:val="0"/>
                <w:i w:val="0"/>
              </w:rPr>
              <w:t>Verstehen Sie eine mögliche Bedeutungsverschiebung.</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Organisieren Sie die Synthese.</w:t>
            </w:r>
          </w:p>
        </w:tc>
        <w:tc>
          <w:tcPr>
            <w:tcW w:type="dxa" w:w="2889"/>
            <w:vAlign w:val="center"/>
            <w:tcMar>
              <w:top w:w="90" w:type="dxa"/>
              <w:start w:w="120" w:type="dxa"/>
              <w:bottom w:w="90" w:type="dxa"/>
              <w:end w:w="120" w:type="dxa"/>
            </w:tcMar>
          </w:tcPr>
          <w:p>
            <w:pPr>
              <w:keepNext/>
              <w:keepLines/>
              <w:spacing w:after="40" w:line="252" w:lineRule="auto"/>
            </w:pPr>
            <w:r>
              <w:rPr>
                <w:b w:val="0"/>
                <w:i w:val="0"/>
              </w:rPr>
              <w:t>Schreiben Sie, was feststeht, plausibel ist und überprüft werden muss.</w:t>
            </w:r>
          </w:p>
        </w:tc>
        <w:tc>
          <w:tcPr>
            <w:tcW w:type="dxa" w:w="2683"/>
            <w:vAlign w:val="center"/>
            <w:tcMar>
              <w:top w:w="90" w:type="dxa"/>
              <w:start w:w="120" w:type="dxa"/>
              <w:bottom w:w="90" w:type="dxa"/>
              <w:end w:w="120" w:type="dxa"/>
            </w:tcMar>
          </w:tcPr>
          <w:p>
            <w:pPr>
              <w:keepLines/>
              <w:spacing w:after="40" w:line="252" w:lineRule="auto"/>
            </w:pPr>
            <w:r>
              <w:rPr>
                <w:b w:val="0"/>
                <w:i w:val="0"/>
              </w:rPr>
              <w:t>Konstruieren Sie eine vorsichtige Schlussfolgerung.</w:t>
            </w:r>
          </w:p>
        </w:tc>
      </w:tr>
    </w:tbl>
    <w:p>
      <w:pPr>
        <w:spacing w:after="0"/>
      </w:pPr>
    </w:p>
    <w:p>
      <w:pPr>
        <w:pStyle w:val="Heading2"/>
        <w:keepNext/>
        <w:keepLines/>
      </w:pPr>
      <w:r>
        <w:rPr>
          <w:b w:val="0"/>
          <w:i w:val="0"/>
        </w:rPr>
        <w:t>7. Fragen und Erinnerungen</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Auf dem Dokument</w:t>
            </w:r>
          </w:p>
          <w:p>
            <w:pPr>
              <w:pStyle w:val="ListBullet"/>
              <w:keepNext/>
              <w:keepLines/>
            </w:pPr>
            <w:r>
              <w:rPr>
                <w:b w:val="0"/>
                <w:i w:val="0"/>
              </w:rPr>
              <w:t>Wann ist dieses Bild entstanden?</w:t>
            </w:r>
          </w:p>
          <w:p>
            <w:pPr>
              <w:pStyle w:val="ListBullet"/>
              <w:keepNext/>
              <w:keepLines/>
            </w:pPr>
            <w:r>
              <w:rPr>
                <w:b w:val="0"/>
                <w:i w:val="0"/>
              </w:rPr>
              <w:t>Was zeigt es wirklich?</w:t>
            </w:r>
          </w:p>
          <w:p>
            <w:pPr>
              <w:pStyle w:val="ListBullet"/>
              <w:keepNext w:val="0"/>
              <w:keepLines/>
            </w:pPr>
            <w:r>
              <w:rPr>
                <w:b w:val="0"/>
                <w:i w:val="0"/>
              </w:rPr>
              <w:t>Von welcher Epoche zeugt es direkt?</w:t>
            </w:r>
          </w:p>
        </w:tc>
        <w:tc>
          <w:tcPr>
            <w:tcW w:type="dxa" w:w="5159"/>
            <w:vAlign w:val="top"/>
            <w:shd w:fill="F7F4EF"/>
            <w:tcMar>
              <w:top w:w="90" w:type="dxa"/>
              <w:start w:w="120" w:type="dxa"/>
              <w:bottom w:w="90" w:type="dxa"/>
              <w:end w:w="120" w:type="dxa"/>
            </w:tcMar>
          </w:tcPr>
          <w:p>
            <w:pPr>
              <w:pStyle w:val="Heading3"/>
              <w:keepLines/>
            </w:pPr>
            <w:r>
              <w:rPr>
                <w:b w:val="0"/>
                <w:i w:val="0"/>
              </w:rPr>
              <w:t>Zur Interpretation</w:t>
            </w:r>
          </w:p>
          <w:p>
            <w:pPr>
              <w:pStyle w:val="ListBullet"/>
              <w:keepNext/>
              <w:keepLines/>
            </w:pPr>
            <w:r>
              <w:rPr>
                <w:b w:val="0"/>
                <w:i w:val="0"/>
              </w:rPr>
              <w:t>Welche Quelle sollten Sie konsultieren?</w:t>
            </w:r>
          </w:p>
          <w:p>
            <w:pPr>
              <w:pStyle w:val="ListBullet"/>
              <w:keepNext/>
              <w:keepLines/>
            </w:pPr>
            <w:r>
              <w:rPr>
                <w:b w:val="0"/>
                <w:i w:val="0"/>
              </w:rPr>
              <w:t>Kommt diese Szene in den ältesten griechischen Geschichten vor?</w:t>
            </w:r>
          </w:p>
          <w:p>
            <w:pPr>
              <w:pStyle w:val="ListBullet"/>
              <w:keepNext w:val="0"/>
              <w:keepLines/>
            </w:pPr>
            <w:r>
              <w:rPr>
                <w:b w:val="0"/>
                <w:i w:val="0"/>
              </w:rPr>
              <w:t>Was bedeutet „späte Tradition“?</w:t>
            </w:r>
          </w:p>
        </w:tc>
      </w:tr>
    </w:tbl>
    <w:p>
      <w:pPr>
        <w:spacing w:after="0"/>
      </w:pPr>
    </w:p>
    <w:p>
      <w:pPr>
        <w:pStyle w:val="Heading2"/>
        <w:keepNext/>
        <w:keepLines/>
      </w:pPr>
      <w:r>
        <w:rPr>
          <w:b w:val="0"/>
          <w:i w:val="0"/>
        </w:rPr>
        <w:t>8. Antworten oder erwartete Elemente</w:t>
      </w:r>
    </w:p>
    <w:p>
      <w:pPr>
        <w:pStyle w:val="ListBullet"/>
        <w:keepNext/>
        <w:keepLines/>
      </w:pPr>
      <w:r>
        <w:rPr>
          <w:b w:val="0"/>
          <w:i w:val="0"/>
        </w:rPr>
        <w:t>Nicht alle antiken griechischen Geschichten erzählen von dem schützenden Untertauchen, das heute bekannt ist.</w:t>
      </w:r>
    </w:p>
    <w:p>
      <w:pPr>
        <w:pStyle w:val="ListBullet"/>
        <w:keepNext/>
        <w:keepLines/>
      </w:pPr>
      <w:r>
        <w:rPr>
          <w:b w:val="0"/>
          <w:i w:val="0"/>
        </w:rPr>
        <w:t>Die Version, in der Thetis Achilles unverwundbar macht, gehört zu einer späteren Überlieferung, die insbesondere in lateinischer Sprache überliefert wurde.</w:t>
      </w:r>
    </w:p>
    <w:p>
      <w:pPr>
        <w:pStyle w:val="ListBullet"/>
        <w:keepNext/>
        <w:keepLines/>
      </w:pPr>
      <w:r>
        <w:rPr>
          <w:b w:val="0"/>
          <w:i w:val="0"/>
        </w:rPr>
        <w:t>Borel, Rubens und Rothaug sind Künstler nach der Antike; Ihre Werke zeigen die Rezeption der Geschichte.</w:t>
      </w:r>
    </w:p>
    <w:p>
      <w:pPr>
        <w:pStyle w:val="ListBullet"/>
        <w:keepNext w:val="0"/>
        <w:keepLines/>
      </w:pPr>
      <w:r>
        <w:rPr>
          <w:b w:val="0"/>
          <w:i w:val="0"/>
        </w:rPr>
        <w:t xml:space="preserve">Latein </w:t>
      </w:r>
      <w:r>
        <w:rPr>
          <w:b w:val="0"/>
          <w:i/>
        </w:rPr>
        <w:t>talus</w:t>
      </w:r>
      <w:r>
        <w:rPr>
          <w:b w:val="0"/>
          <w:i w:val="0"/>
        </w:rPr>
        <w:t xml:space="preserve"> kann das Astragalus bezeichnen; Dieser lexikalische Punkt lädt uns dazu ein, das moderne „Ferse“ erneut zu betrachten, ohne dass es ausreicht, um eine mythische Episode zu beweisen.</w:t>
      </w:r>
    </w:p>
    <w:p>
      <w:pPr>
        <w:pStyle w:val="Heading2"/>
        <w:keepNext/>
        <w:keepLines/>
      </w:pPr>
      <w:r>
        <w:rPr>
          <w:b w:val="0"/>
          <w:i w:val="0"/>
        </w:rPr>
        <w:t>9. Differenzierung</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Brauchen</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Anpassung</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Hilfe</w:t>
            </w:r>
          </w:p>
        </w:tc>
        <w:tc>
          <w:tcPr>
            <w:tcW w:type="dxa" w:w="7223"/>
            <w:vAlign w:val="center"/>
            <w:tcMar>
              <w:top w:w="90" w:type="dxa"/>
              <w:start w:w="120" w:type="dxa"/>
              <w:bottom w:w="90" w:type="dxa"/>
              <w:end w:w="120" w:type="dxa"/>
            </w:tcMar>
          </w:tcPr>
          <w:p>
            <w:pPr>
              <w:keepNext/>
              <w:keepLines/>
              <w:spacing w:after="40" w:line="252" w:lineRule="auto"/>
            </w:pPr>
            <w:r>
              <w:rPr>
                <w:b w:val="0"/>
                <w:i w:val="0"/>
              </w:rPr>
              <w:t>Beschränken Sie sich auf zwei Bilder und geben Sie die Bezeichnungen „alt“, „spät“ und „modern“ an.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Erleichtern Sie die Schrift</w:t>
            </w:r>
          </w:p>
        </w:tc>
        <w:tc>
          <w:tcPr>
            <w:tcW w:type="dxa" w:w="7223"/>
            <w:vAlign w:val="center"/>
            <w:tcMar>
              <w:top w:w="90" w:type="dxa"/>
              <w:start w:w="120" w:type="dxa"/>
              <w:bottom w:w="90" w:type="dxa"/>
              <w:end w:w="120" w:type="dxa"/>
            </w:tcMar>
          </w:tcPr>
          <w:p>
            <w:pPr>
              <w:keepNext/>
              <w:keepLines/>
              <w:spacing w:after="40" w:line="252" w:lineRule="auto"/>
            </w:pPr>
            <w:r>
              <w:rPr>
                <w:b w:val="0"/>
                <w:i w:val="0"/>
              </w:rPr>
              <w:t>Lassen Sie sie mündlich einordnen und diktieren Sie eine gemeinsame Schlussfolgerung.</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Gehen Sie tiefer</w:t>
            </w:r>
          </w:p>
        </w:tc>
        <w:tc>
          <w:tcPr>
            <w:tcW w:type="dxa" w:w="7223"/>
            <w:vAlign w:val="center"/>
            <w:tcMar>
              <w:top w:w="90" w:type="dxa"/>
              <w:start w:w="120" w:type="dxa"/>
              <w:bottom w:w="90" w:type="dxa"/>
              <w:end w:w="120" w:type="dxa"/>
            </w:tcMar>
          </w:tcPr>
          <w:p>
            <w:pPr>
              <w:keepLines/>
              <w:spacing w:after="40" w:line="252" w:lineRule="auto"/>
            </w:pPr>
            <w:r>
              <w:rPr>
                <w:b w:val="0"/>
                <w:i w:val="0"/>
              </w:rPr>
              <w:t>Text, Bild und Produktionsdatum vergleichen; Finden Sie die Übertragungskette.</w:t>
            </w:r>
          </w:p>
        </w:tc>
      </w:tr>
    </w:tbl>
    <w:p>
      <w:pPr>
        <w:spacing w:after="0"/>
      </w:pPr>
    </w:p>
    <w:p>
      <w:pPr>
        <w:pStyle w:val="Heading2"/>
        <w:keepNext/>
        <w:keepLines/>
      </w:pPr>
      <w:r>
        <w:rPr>
          <w:b w:val="0"/>
          <w:i w:val="0"/>
        </w:rPr>
        <w:t>10. Museumsadaption</w:t>
      </w:r>
    </w:p>
    <w:p>
      <w:pPr>
        <w:keepLines/>
      </w:pPr>
      <w:r>
        <w:rPr>
          <w:b w:val="0"/>
          <w:i w:val="0"/>
        </w:rPr>
        <w:t>Beginnen Sie mit einem tatsächlich in der Institution vorhandenen Werk. Wenn es relevant ist, vergleichen Sie es dann mit dokumentierten Reproduktionen. Passen Sie die Auswahl und die Beschriftungen an das Museum an. Eine Reproduktion ist eine mögliche Variante, ersetzt jedoch nicht vollständig das Objekt, seine Materialität und seinen Kontext.</w:t>
      </w:r>
    </w:p>
    <w:p>
      <w:pPr>
        <w:pStyle w:val="Heading2"/>
        <w:keepNext/>
        <w:keepLines/>
      </w:pPr>
      <w:r>
        <w:rPr>
          <w:b w:val="0"/>
          <w:i w:val="0"/>
        </w:rPr>
        <w:t>11. Schnelle Beurteilung</w:t>
      </w:r>
    </w:p>
    <w:p>
      <w:pPr>
        <w:keepLines/>
      </w:pPr>
      <w:r>
        <w:rPr>
          <w:b w:val="0"/>
          <w:i w:val="0"/>
        </w:rPr>
        <w:t>Bitten Sie um drei Sätze: „Dieses Dokument stammt von …“, „Es zeigt …“, „Es erlaubt uns an sich nicht, zu behaupten …“. Der Erfolg hängt von der Unterscheidung zwischen Datum, sichtbarem Inhalt und Umfang des Nachweises ab.</w:t>
      </w:r>
    </w:p>
    <w:p>
      <w:pPr>
        <w:pStyle w:val="Heading2"/>
        <w:keepNext/>
        <w:keepLines/>
      </w:pPr>
      <w:r>
        <w:rPr>
          <w:b w:val="0"/>
          <w:i w:val="0"/>
        </w:rPr>
        <w:t>12. Häufige Fehler</w:t>
      </w:r>
    </w:p>
    <w:p>
      <w:pPr>
        <w:keepLines/>
        <w:shd w:fill="F7F4EF"/>
        <w:pBdr>
          <w:left w:val="single" w:sz="18" w:space="8" w:color="87444C"/>
        </w:pBdr>
      </w:pPr>
      <w:r>
        <w:rPr>
          <w:b w:val="0"/>
          <w:i w:val="0"/>
        </w:rPr>
        <w:t>Benennen Sie Borel, Rubens oder Rothaug nicht als antike Quellen. Verwenden Sie das BodyParts3D-Modell nicht, um die Geschichte zu beweisen. Behaupten Sie nicht, dass die gesamte Legende eine Erfindung eines einzigen römischen Autors ist.</w:t>
      </w:r>
    </w:p>
    <w:p>
      <w:pPr>
        <w:pStyle w:val="ListBullet"/>
        <w:keepNext/>
        <w:keepLines/>
      </w:pPr>
      <w:r>
        <w:rPr>
          <w:b w:val="0"/>
          <w:i w:val="0"/>
        </w:rPr>
        <w:t>Verwechslung des Datums der erzählten Szene mit dem Datum der Arbeit.</w:t>
      </w:r>
    </w:p>
    <w:p>
      <w:pPr>
        <w:pStyle w:val="ListBullet"/>
        <w:keepNext/>
        <w:keepLines/>
      </w:pPr>
      <w:r>
        <w:rPr>
          <w:b w:val="0"/>
          <w:i w:val="0"/>
        </w:rPr>
        <w:t>Leiten Sie aus einem einzigen visuellen Detail eine vollständige Geschichte ab.</w:t>
      </w:r>
    </w:p>
    <w:p>
      <w:pPr>
        <w:pStyle w:val="ListBullet"/>
        <w:keepNext w:val="0"/>
        <w:keepLines/>
      </w:pPr>
      <w:r>
        <w:rPr>
          <w:b w:val="0"/>
          <w:i w:val="0"/>
        </w:rPr>
        <w:t>Verwandeln Sie eine Verschiebung des Vokabulars in historische Gewissheit.</w:t>
      </w:r>
    </w:p>
    <w:p>
      <w:pPr>
        <w:pStyle w:val="Heading2"/>
        <w:keepNext/>
        <w:keepLines/>
      </w:pPr>
      <w:r>
        <w:rPr>
          <w:b w:val="0"/>
          <w:i w:val="0"/>
        </w:rPr>
        <w:t>13. Quellen und Grenzen</w:t>
      </w:r>
    </w:p>
    <w:p>
      <w:pPr>
        <w:keepLines/>
      </w:pPr>
      <w:r>
        <w:rPr>
          <w:b w:val="0"/>
          <w:i w:val="0"/>
        </w:rPr>
        <w:t>Der wissenschaftliche Rahmen basiert insbesondere auf Barbara Carè, „The Astragalus of Achilles: around the vulnerability of the hero“, unter Rücksprache mit der OpenEdition-Publikation. Anhand moderner Werke wird die Rezeption untersucht. Das endgültige antike Korpus, seine Hinweise und die genaue Textkette müssen noch validiert werden.</w:t>
      </w:r>
    </w:p>
    <w:p>
      <w:pPr>
        <w:pStyle w:val="Heading2"/>
        <w:keepNext/>
        <w:keepLines/>
      </w:pPr>
      <w:r>
        <w:rPr>
          <w:b w:val="0"/>
          <w:i w:val="0"/>
        </w:rPr>
        <w:t>14. Aktueller Status und verbleibende Validierungen</w:t>
      </w:r>
    </w:p>
    <w:p>
      <w:pPr>
        <w:keepLines/>
        <w:shd w:fill="F7F4EF"/>
        <w:pBdr>
          <w:left w:val="single" w:sz="18" w:space="8" w:color="87444C"/>
        </w:pBdr>
      </w:pPr>
      <w:r>
        <w:rPr>
          <w:b w:val="0"/>
          <w:i w:val="0"/>
        </w:rPr>
        <w:t xml:space="preserve">Für einen gerahmten Test verwendbarer Träger, sofern die antike Karte neutral gehalten wird. Wissenschaftliche Neuinterpretation der Chronologie, Latein </w:t>
      </w:r>
      <w:r>
        <w:rPr>
          <w:b w:val="0"/>
          <w:i/>
        </w:rPr>
        <w:t>talus</w:t>
      </w:r>
      <w:r>
        <w:rPr>
          <w:b w:val="0"/>
          <w:i w:val="0"/>
        </w:rPr>
        <w:t>, Formulierungen zur Spätüberlieferung und Hinweise auf noch notwendige Werke.</w:t>
      </w:r>
    </w:p>
    <w:p>
      <w:pPr>
        <w:pStyle w:val="Heading2"/>
        <w:keepNext/>
        <w:keepLines/>
      </w:pPr>
      <w:r>
        <w:rPr>
          <w:b w:val="0"/>
          <w:i w:val="0"/>
        </w:rPr>
        <w:t>Plan drucken</w:t>
      </w:r>
    </w:p>
    <w:p>
      <w:pPr>
        <w:pStyle w:val="ResourceCredit"/>
        <w:spacing w:before="160"/>
      </w:pPr>
      <w:r>
        <w:rPr>
          <w:b/>
        </w:rPr>
        <w:t xml:space="preserve">Nachvollziehbarkeit : </w:t>
      </w:r>
      <w:hyperlink r:id="rId11">
        <w:r>
          <w:rPr>
            <w:color w:val="87444C"/>
            <w:u w:val="single"/>
          </w:rPr>
          <w:t>https://histoire-d-os.github.io/Histoire-d-os/de/ressources/activite-03-achille-histoire-transformee.html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Pilotversion · Seite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87444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8744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de/ressources/activite-03-achille-histoire-transforme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Aktivität 03 - Leitfaden (DE)</dc:title>
  <dc:subject>Pädagogische Pilotressource zum Talus/Astragalus</dc:subject>
  <dc:creator>Histoires d'os</dc:creator>
  <cp:keywords>Histoires d'os, talus, astragale, de, Aktivität 03</cp:keywords>
  <dc:description>generated by python-docx</dc:description>
  <cp:lastModifiedBy/>
  <cp:revision>1</cp:revision>
  <dcterms:created xsi:type="dcterms:W3CDTF">2013-12-23T23:15:00Z</dcterms:created>
  <dcterms:modified xsi:type="dcterms:W3CDTF">2013-12-23T23:15:00Z</dcterms:modified>
  <cp:category/>
</cp:coreProperties>
</file>