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Aktivität 3</w:t>
      </w:r>
    </w:p>
    <w:p>
      <w:pPr>
        <w:pStyle w:val="Heading1"/>
        <w:keepNext/>
        <w:keepLines/>
      </w:pPr>
      <w:r>
        <w:rPr>
          <w:b w:val="0"/>
          <w:i w:val="0"/>
        </w:rPr>
        <w:t>Stützen und Karten</w:t>
      </w:r>
      <w:r>
        <w:br/>
      </w:r>
      <w:r>
        <w:rPr>
          <w:b w:val="0"/>
          <w:i w:val="0"/>
        </w:rPr>
        <w:t>Achilles: eine Geschichte, die sich verändert</w:t>
      </w:r>
    </w:p>
    <w:p>
      <w:pPr>
        <w:keepLines/>
      </w:pPr>
      <w:r>
        <w:rPr>
          <w:b w:val="0"/>
          <w:i w:val="0"/>
        </w:rPr>
        <w:t>Schneiden oder projizieren. Das Datum und der Status jedes Dokuments sind Teil der Untersuchung.</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Visuelle Unterstützung</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Lernende und Gruppen</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Einordnen und diskutieren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in diesem Medium werden keine alten Bilder veröffentlicht, bis das Korpus validiert ist.</w:t>
      </w:r>
    </w:p>
    <w:p>
      <w:pPr>
        <w:pStyle w:val="Heading2"/>
        <w:keepNext/>
        <w:keepLines/>
      </w:pPr>
      <w:r>
        <w:rPr>
          <w:b w:val="0"/>
          <w:i w:val="0"/>
        </w:rPr>
        <w:t>1. Karte zum Ausfüllen: antike Quelle</w:t>
      </w:r>
    </w:p>
    <w:p>
      <w:pPr>
        <w:pStyle w:val="Heading3"/>
        <w:keepNext/>
        <w:keepLines/>
      </w:pPr>
      <w:r>
        <w:rPr>
          <w:b w:val="0"/>
          <w:i w:val="0"/>
        </w:rPr>
        <w:t>Dokument A</w:t>
      </w:r>
      <w:r>
        <w:rPr>
          <w:b w:val="0"/>
          <w:i w:val="0"/>
        </w:rPr>
        <w:t xml:space="preserve"> </w:t>
      </w:r>
      <w:r>
        <w:rPr>
          <w:b w:val="0"/>
          <w:i w:val="0"/>
        </w:rPr>
        <w:t>Zu validieren</w:t>
      </w:r>
    </w:p>
    <w:p>
      <w:pPr>
        <w:keepLines/>
        <w:shd w:fill="F1F2F0"/>
        <w:pBdr>
          <w:left w:val="single" w:sz="18" w:space="8" w:color="87444C"/>
        </w:pBdr>
      </w:pPr>
      <w:r>
        <w:t>Antike Quelle, die nach wissenschaftlicher, dokumentarischer und rechtlicher Validierung integriert werden soll.</w:t>
      </w:r>
    </w:p>
    <w:p>
      <w:pPr>
        <w:keepLines/>
      </w:pPr>
      <w:r>
        <w:rPr>
          <w:b/>
          <w:i w:val="0"/>
        </w:rPr>
        <w:t>Fragen:</w:t>
      </w:r>
      <w:r>
        <w:rPr>
          <w:b w:val="0"/>
          <w:i w:val="0"/>
        </w:rPr>
        <w:t xml:space="preserve"> Welches Datum? Welches Objekt oder welcher Text? welche Szene? welche Institution? Was erlaubt es uns wirklich zu behaupten?</w:t>
      </w:r>
    </w:p>
    <w:p>
      <w:pPr>
        <w:pStyle w:val="Heading2"/>
        <w:keepNext/>
        <w:keepLines/>
        <w:pageBreakBefore/>
      </w:pPr>
      <w:r>
        <w:rPr>
          <w:b w:val="0"/>
          <w:i w:val="0"/>
        </w:rPr>
        <w:t>2. Späte Überlieferung und Rezeption</w:t>
      </w:r>
    </w:p>
    <w:p>
      <w:pPr>
        <w:keepLines/>
        <w:jc w:val="center"/>
      </w:pPr>
      <w:r>
        <w:drawing>
          <wp:inline xmlns:a="http://schemas.openxmlformats.org/drawingml/2006/main" xmlns:pic="http://schemas.openxmlformats.org/drawingml/2006/picture">
            <wp:extent cx="5400000" cy="3724364"/>
            <wp:docPr id="1" name="Picture 1"/>
            <wp:cNvGraphicFramePr>
              <a:graphicFrameLocks noChangeAspect="1"/>
            </wp:cNvGraphicFramePr>
            <a:graphic>
              <a:graphicData uri="http://schemas.openxmlformats.org/drawingml/2006/picture">
                <pic:pic>
                  <pic:nvPicPr>
                    <pic:cNvPr id="0" name="thetis-achille-borel-tradition-tardive.jpg"/>
                    <pic:cNvPicPr/>
                  </pic:nvPicPr>
                  <pic:blipFill>
                    <a:blip r:embed="rId11"/>
                    <a:stretch>
                      <a:fillRect/>
                    </a:stretch>
                  </pic:blipFill>
                  <pic:spPr>
                    <a:xfrm>
                      <a:off x="0" y="0"/>
                      <a:ext cx="5400000" cy="3724364"/>
                    </a:xfrm>
                    <a:prstGeom prst="rect"/>
                  </pic:spPr>
                </pic:pic>
              </a:graphicData>
            </a:graphic>
          </wp:inline>
        </w:drawing>
      </w:r>
    </w:p>
    <w:p>
      <w:pPr>
        <w:pStyle w:val="Caption"/>
        <w:keepLines/>
      </w:pPr>
      <w:r>
        <w:rPr>
          <w:b/>
          <w:i w:val="0"/>
        </w:rPr>
        <w:t>Antoine Borel, Ende des 18. Jahrhunderts.</w:t>
      </w:r>
      <w:r>
        <w:rPr>
          <w:b w:val="0"/>
          <w:i w:val="0"/>
        </w:rPr>
        <w:t xml:space="preserve"> Modernes Bild der Immersionsepisode, die einer späten Tradition angehört; es handelt sich nicht um eine antike Quelle.</w:t>
      </w:r>
      <w:r>
        <w:rPr>
          <w:b w:val="0"/>
          <w:i w:val="0"/>
        </w:rPr>
        <w:t>Antoine Borel, gemeinfrei, über Wikimedia Commons.</w:t>
      </w:r>
    </w:p>
    <w:p>
      <w:pPr>
        <w:keepLines/>
        <w:jc w:val="center"/>
      </w:pPr>
      <w:r>
        <w:drawing>
          <wp:inline xmlns:a="http://schemas.openxmlformats.org/drawingml/2006/main" xmlns:pic="http://schemas.openxmlformats.org/drawingml/2006/picture">
            <wp:extent cx="4160000" cy="4032000"/>
            <wp:docPr id="2" name="Picture 2"/>
            <wp:cNvGraphicFramePr>
              <a:graphicFrameLocks noChangeAspect="1"/>
            </wp:cNvGraphicFramePr>
            <a:graphic>
              <a:graphicData uri="http://schemas.openxmlformats.org/drawingml/2006/picture">
                <pic:pic>
                  <pic:nvPicPr>
                    <pic:cNvPr id="0" name="mort-achille-rubens-moderne.jpg"/>
                    <pic:cNvPicPr/>
                  </pic:nvPicPr>
                  <pic:blipFill>
                    <a:blip r:embed="rId12"/>
                    <a:stretch>
                      <a:fillRect/>
                    </a:stretch>
                  </pic:blipFill>
                  <pic:spPr>
                    <a:xfrm>
                      <a:off x="0" y="0"/>
                      <a:ext cx="4160000" cy="4032000"/>
                    </a:xfrm>
                    <a:prstGeom prst="rect"/>
                  </pic:spPr>
                </pic:pic>
              </a:graphicData>
            </a:graphic>
          </wp:inline>
        </w:drawing>
      </w:r>
    </w:p>
    <w:p>
      <w:pPr>
        <w:pStyle w:val="Caption"/>
        <w:keepLines/>
      </w:pPr>
      <w:r>
        <w:rPr>
          <w:b/>
          <w:i w:val="0"/>
        </w:rPr>
        <w:t>Peter Paul Rubens, 17. Jahrhundert.</w:t>
      </w:r>
      <w:r>
        <w:rPr>
          <w:b w:val="0"/>
          <w:i w:val="0"/>
        </w:rPr>
        <w:t xml:space="preserve"> Nachantike Rezeption des Todes des Achilleus; Das Werk zeugt von seiner Entstehungszeit.</w:t>
      </w:r>
      <w:r>
        <w:rPr>
          <w:b w:val="0"/>
          <w:i w:val="0"/>
        </w:rPr>
        <w:t>Peter Paul Rubens, gemeinfrei, über Wikimedia Commons.</w:t>
      </w:r>
    </w:p>
    <w:p>
      <w:pPr>
        <w:keepLines/>
        <w:jc w:val="center"/>
      </w:pPr>
      <w:r>
        <w:drawing>
          <wp:inline xmlns:a="http://schemas.openxmlformats.org/drawingml/2006/main" xmlns:pic="http://schemas.openxmlformats.org/drawingml/2006/picture">
            <wp:extent cx="3000960" cy="4032000"/>
            <wp:docPr id="3" name="Picture 3"/>
            <wp:cNvGraphicFramePr>
              <a:graphicFrameLocks noChangeAspect="1"/>
            </wp:cNvGraphicFramePr>
            <a:graphic>
              <a:graphicData uri="http://schemas.openxmlformats.org/drawingml/2006/picture">
                <pic:pic>
                  <pic:nvPicPr>
                    <pic:cNvPr id="0" name="mort-achille-rothaug-moderne.jpg"/>
                    <pic:cNvPicPr/>
                  </pic:nvPicPr>
                  <pic:blipFill>
                    <a:blip r:embed="rId13"/>
                    <a:stretch>
                      <a:fillRect/>
                    </a:stretch>
                  </pic:blipFill>
                  <pic:spPr>
                    <a:xfrm>
                      <a:off x="0" y="0"/>
                      <a:ext cx="3000960" cy="4032000"/>
                    </a:xfrm>
                    <a:prstGeom prst="rect"/>
                  </pic:spPr>
                </pic:pic>
              </a:graphicData>
            </a:graphic>
          </wp:inline>
        </w:drawing>
      </w:r>
    </w:p>
    <w:p>
      <w:pPr>
        <w:pStyle w:val="Caption"/>
        <w:keepLines/>
      </w:pPr>
      <w:r>
        <w:rPr>
          <w:b/>
          <w:i w:val="0"/>
        </w:rPr>
        <w:t>Alexander Rothaug, Moderne.</w:t>
      </w:r>
      <w:r>
        <w:rPr>
          <w:b w:val="0"/>
          <w:i w:val="0"/>
        </w:rPr>
        <w:t xml:space="preserve"> Nachantike künstlerische Interpretation, kein Beweis einer antiken Geschichte.</w:t>
      </w:r>
      <w:r>
        <w:rPr>
          <w:b w:val="0"/>
          <w:i w:val="0"/>
        </w:rPr>
        <w:t>Alexander Rothaug, gemeinfrei, über Wikimedia Commons.</w:t>
      </w:r>
    </w:p>
    <w:p>
      <w:pPr>
        <w:keepLines/>
        <w:jc w:val="center"/>
      </w:pPr>
      <w:r>
        <w:drawing>
          <wp:inline xmlns:a="http://schemas.openxmlformats.org/drawingml/2006/main" xmlns:pic="http://schemas.openxmlformats.org/drawingml/2006/picture">
            <wp:extent cx="5192429" cy="4032000"/>
            <wp:docPr id="4" name="Picture 4"/>
            <wp:cNvGraphicFramePr>
              <a:graphicFrameLocks noChangeAspect="1"/>
            </wp:cNvGraphicFramePr>
            <a:graphic>
              <a:graphicData uri="http://schemas.openxmlformats.org/drawingml/2006/picture">
                <pic:pic>
                  <pic:nvPicPr>
                    <pic:cNvPr id="0" name="thetis-achille-illustration-contemporaine.jpg"/>
                    <pic:cNvPicPr/>
                  </pic:nvPicPr>
                  <pic:blipFill>
                    <a:blip r:embed="rId14"/>
                    <a:stretch>
                      <a:fillRect/>
                    </a:stretch>
                  </pic:blipFill>
                  <pic:spPr>
                    <a:xfrm>
                      <a:off x="0" y="0"/>
                      <a:ext cx="5192429" cy="4032000"/>
                    </a:xfrm>
                    <a:prstGeom prst="rect"/>
                  </pic:spPr>
                </pic:pic>
              </a:graphicData>
            </a:graphic>
          </wp:inline>
        </w:drawing>
      </w:r>
    </w:p>
    <w:p>
      <w:pPr>
        <w:pStyle w:val="Caption"/>
        <w:keepLines/>
      </w:pPr>
      <w:r>
        <w:rPr>
          <w:b/>
          <w:i w:val="0"/>
        </w:rPr>
        <w:t>Zeitgenössische Illustration.</w:t>
      </w:r>
      <w:r>
        <w:rPr>
          <w:b w:val="0"/>
          <w:i w:val="0"/>
        </w:rPr>
        <w:t xml:space="preserve"> Eine aktuelle Kreation rund um die späte Folge; es handelt sich nicht um eine antike Quelle.</w:t>
      </w:r>
      <w:r>
        <w:rPr>
          <w:b w:val="0"/>
          <w:i w:val="0"/>
        </w:rPr>
        <w:t>Sasanian1111, CC BY-SA 4.0, über Wikimedia Commons.</w:t>
      </w:r>
    </w:p>
    <w:p>
      <w:pPr>
        <w:pStyle w:val="Heading2"/>
        <w:keepNext/>
        <w:keepLines/>
        <w:pageBreakBefore/>
      </w:pPr>
      <w:r>
        <w:rPr>
          <w:b w:val="0"/>
          <w:i w:val="0"/>
        </w:rPr>
        <w:t>3. Ein anatomisches Orientierungspunkt, kein Beweis für die Geschichte</w:t>
      </w:r>
    </w:p>
    <w:p>
      <w:pPr>
        <w:keepLines/>
        <w:jc w:val="center"/>
      </w:pPr>
      <w:r>
        <w:drawing>
          <wp:inline xmlns:a="http://schemas.openxmlformats.org/drawingml/2006/main" xmlns:pic="http://schemas.openxmlformats.org/drawingml/2006/picture">
            <wp:extent cx="4032000" cy="4032000"/>
            <wp:docPr id="5" name="Picture 5"/>
            <wp:cNvGraphicFramePr>
              <a:graphicFrameLocks noChangeAspect="1"/>
            </wp:cNvGraphicFramePr>
            <a:graphic>
              <a:graphicData uri="http://schemas.openxmlformats.org/drawingml/2006/picture">
                <pic:pic>
                  <pic:nvPicPr>
                    <pic:cNvPr id="0" name="talus-humain-vue-laterale-bodyparts3d.png"/>
                    <pic:cNvPicPr/>
                  </pic:nvPicPr>
                  <pic:blipFill>
                    <a:blip r:embed="rId15"/>
                    <a:stretch>
                      <a:fillRect/>
                    </a:stretch>
                  </pic:blipFill>
                  <pic:spPr>
                    <a:xfrm>
                      <a:off x="0" y="0"/>
                      <a:ext cx="4032000" cy="4032000"/>
                    </a:xfrm>
                    <a:prstGeom prst="rect"/>
                  </pic:spPr>
                </pic:pic>
              </a:graphicData>
            </a:graphic>
          </wp:inline>
        </w:drawing>
      </w:r>
    </w:p>
    <w:p>
      <w:pPr>
        <w:pStyle w:val="Caption"/>
        <w:keepLines/>
      </w:pPr>
      <w:r>
        <w:rPr>
          <w:b/>
          <w:i w:val="0"/>
        </w:rPr>
        <w:t>Talus menschlich, Ansicht lateral.</w:t>
      </w:r>
      <w:r>
        <w:rPr>
          <w:b w:val="0"/>
          <w:i w:val="0"/>
        </w:rPr>
        <w:t xml:space="preserve"> Diese Visualisierung dient lediglich der Lokalisierung und Benennung des Knochens. Es beweist keine Episode in der Geschichte von Achilleus.</w:t>
      </w:r>
      <w:r>
        <w:rPr>
          <w:b w:val="0"/>
          <w:i w:val="0"/>
        </w:rPr>
        <w:t>BodyParts3D / DBCLS, CC BY-SA 2.1 JP, über Wikimedia Commons.</w:t>
      </w:r>
    </w:p>
    <w:p>
      <w:pPr>
        <w:keepLines/>
        <w:shd w:fill="F7F4EF"/>
        <w:pBdr>
          <w:left w:val="single" w:sz="18" w:space="8" w:color="87444C"/>
        </w:pBdr>
      </w:pPr>
      <w:r>
        <w:rPr>
          <w:b w:val="0"/>
          <w:i w:val="0"/>
        </w:rPr>
        <w:t>Das vorläufige Foto der Vase mit Achilleus und Memnon ist in diesen PDFs nicht enthalten. Der Austausch oder die Integration erfolgt erst nach Prüfung des Hinweises, der Relevanz und der Rechte.</w:t>
      </w:r>
    </w:p>
    <w:p>
      <w:pPr>
        <w:pStyle w:val="ResourceCredit"/>
        <w:spacing w:before="160"/>
      </w:pPr>
      <w:r>
        <w:rPr>
          <w:b/>
        </w:rPr>
        <w:t xml:space="preserve">Nachvollziehbarkeit : </w:t>
      </w:r>
      <w:hyperlink r:id="rId16">
        <w:r>
          <w:rPr>
            <w:color w:val="87444C"/>
            <w:u w:val="single"/>
          </w:rPr>
          <w:t>https://histoire-d-os.github.io/Histoire-d-os/de/ressources/activite-03-achille-histoire-transformee.html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87444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8744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hyperlink" Target="https://histoire-d-os.github.io/Histoire-d-os/de/ressources/activite-03-achille-histoire-transform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03 - Materialien (DE)</dc:title>
  <dc:subject>Pädagogische Pilotressource zum Talus/Astragalus</dc:subject>
  <dc:creator>Histoires d'os</dc:creator>
  <cp:keywords>Histoires d'os, talus, astragale, de, Aktivität 03</cp:keywords>
  <dc:description>generated by python-docx</dc:description>
  <cp:lastModifiedBy/>
  <cp:revision>1</cp:revision>
  <dcterms:created xsi:type="dcterms:W3CDTF">2013-12-23T23:15:00Z</dcterms:created>
  <dcterms:modified xsi:type="dcterms:W3CDTF">2013-12-23T23:15:00Z</dcterms:modified>
  <cp:category/>
</cp:coreProperties>
</file>