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Bone Stories - Activity 1</w:t>
      </w:r>
    </w:p>
    <w:p>
      <w:pPr>
        <w:pStyle w:val="Heading1"/>
        <w:keepNext/>
        <w:keepLines/>
      </w:pPr>
      <w:r>
        <w:rPr>
          <w:b w:val="0"/>
          <w:i w:val="0"/>
        </w:rPr>
        <w:t>Facilitator guide</w:t>
      </w:r>
      <w:r>
        <w:br/>
      </w:r>
      <w:r>
        <w:rPr>
          <w:b w:val="0"/>
          <w:i w:val="0"/>
        </w:rPr>
        <w:t>Find the astragalus</w:t>
      </w:r>
    </w:p>
    <w:p>
      <w:pPr>
        <w:keepLines/>
      </w:pPr>
      <w:r>
        <w:rPr>
          <w:b w:val="0"/>
          <w:i w:val="0"/>
        </w:rPr>
        <w:t>Operational guide for conducting an observational survey in a classroom or museum.</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Facilitator guide</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Supervising adults</w:t>
            </w:r>
          </w:p>
        </w:tc>
        <w:tc>
          <w:tcPr>
            <w:tcW w:type="dxa" w:w="2579"/>
            <w:shd w:fill="F0F1EE"/>
            <w:tcMar>
              <w:top w:w="90" w:type="dxa"/>
              <w:start w:w="120" w:type="dxa"/>
              <w:bottom w:w="90" w:type="dxa"/>
              <w:end w:w="120" w:type="dxa"/>
            </w:tcMar>
          </w:tcPr>
          <w:p>
            <w:pPr>
              <w:pStyle w:val="ResourceCredit"/>
            </w:pPr>
            <w:r>
              <w:rPr>
                <w:b/>
                <w:i w:val="0"/>
              </w:rPr>
              <w:t>Duration</w:t>
            </w:r>
          </w:p>
          <w:p>
            <w:r>
              <w:rPr>
                <w:b w:val="0"/>
                <w:i w:val="0"/>
              </w:rPr>
              <w:t>30-60 mins</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 version - content to be tested and proofread before final release.</w:t>
      </w:r>
    </w:p>
    <w:p>
      <w:pPr>
        <w:pStyle w:val="Heading2"/>
        <w:keepNext/>
        <w:keepLines/>
      </w:pPr>
      <w:r>
        <w:rPr>
          <w:b w:val="0"/>
          <w:i w:val="0"/>
        </w:rPr>
        <w:t>1. In brief</w:t>
      </w:r>
    </w:p>
    <w:p>
      <w:pPr>
        <w:keepLines/>
      </w:pPr>
      <w:r>
        <w:rPr>
          <w:b w:val="0"/>
          <w:i w:val="0"/>
        </w:rPr>
        <w:t>The students observe an isolated bone, describe its reliefs, look for its position in the foot then justify their location with at least two clues. The comparison with the sheep or the cow allows us to transfer the landmark without assuming that the members have the same shape.</w:t>
      </w:r>
    </w:p>
    <w:p>
      <w:pPr>
        <w:pStyle w:val="Heading2"/>
        <w:keepNext/>
        <w:keepLines/>
      </w:pPr>
      <w:r>
        <w:rPr>
          <w:b w:val="0"/>
          <w:i w:val="0"/>
        </w:rPr>
        <w:t>2. Objectives</w:t>
      </w:r>
    </w:p>
    <w:p>
      <w:pPr>
        <w:pStyle w:val="ListBullet"/>
        <w:keepNext/>
        <w:keepLines/>
      </w:pPr>
      <w:r>
        <w:rPr>
          <w:b w:val="0"/>
          <w:i w:val="0"/>
        </w:rPr>
        <w:t>Locate the talus/astragalus in the tarsus region.</w:t>
      </w:r>
    </w:p>
    <w:p>
      <w:pPr>
        <w:pStyle w:val="ListBullet"/>
        <w:keepNext/>
        <w:keepLines/>
      </w:pPr>
      <w:r>
        <w:rPr>
          <w:b w:val="0"/>
          <w:i w:val="0"/>
        </w:rPr>
        <w:t>Describe a shape before naming it.</w:t>
      </w:r>
    </w:p>
    <w:p>
      <w:pPr>
        <w:pStyle w:val="ListBullet"/>
        <w:keepNext/>
        <w:keepLines/>
      </w:pPr>
      <w:r>
        <w:rPr>
          <w:b w:val="0"/>
          <w:i w:val="0"/>
        </w:rPr>
        <w:t>Link position, joint surfaces and movement.</w:t>
      </w:r>
    </w:p>
    <w:p>
      <w:pPr>
        <w:pStyle w:val="ListBullet"/>
        <w:keepNext w:val="0"/>
        <w:keepLines/>
      </w:pPr>
      <w:r>
        <w:rPr>
          <w:b w:val="0"/>
          <w:i w:val="0"/>
        </w:rPr>
        <w:t>Compare humans and other mammals with caution.</w:t>
      </w:r>
    </w:p>
    <w:p>
      <w:pPr>
        <w:pStyle w:val="Heading2"/>
        <w:keepNext/>
        <w:keepLines/>
      </w:pPr>
      <w:r>
        <w:rPr>
          <w:b w:val="0"/>
          <w:i w:val="0"/>
        </w:rPr>
        <w:t>3. Expected success</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Successful</w:t>
            </w:r>
          </w:p>
          <w:p>
            <w:pPr>
              <w:keepLines/>
            </w:pPr>
            <w:r>
              <w:rPr>
                <w:b w:val="0"/>
                <w:i w:val="0"/>
              </w:rPr>
              <w:t>The tarsus region is identified and two clues are explained.</w:t>
            </w:r>
          </w:p>
        </w:tc>
        <w:tc>
          <w:tcPr>
            <w:tcW w:type="dxa" w:w="3439"/>
            <w:vAlign w:val="top"/>
            <w:shd w:fill="F7F4EF"/>
            <w:tcMar>
              <w:top w:w="90" w:type="dxa"/>
              <w:start w:w="120" w:type="dxa"/>
              <w:bottom w:w="90" w:type="dxa"/>
              <w:end w:w="120" w:type="dxa"/>
            </w:tcMar>
          </w:tcPr>
          <w:p>
            <w:pPr>
              <w:pStyle w:val="Heading3"/>
              <w:keepLines/>
            </w:pPr>
            <w:r>
              <w:rPr>
                <w:b w:val="0"/>
                <w:i w:val="0"/>
              </w:rPr>
              <w:t>In progress</w:t>
            </w:r>
          </w:p>
          <w:p>
            <w:pPr>
              <w:keepLines/>
            </w:pPr>
            <w:r>
              <w:rPr>
                <w:b w:val="0"/>
                <w:i w:val="0"/>
              </w:rPr>
              <w:t>The area is plausible, but only one clue is formulated.</w:t>
            </w:r>
          </w:p>
        </w:tc>
        <w:tc>
          <w:tcPr>
            <w:tcW w:type="dxa" w:w="3440"/>
            <w:vAlign w:val="top"/>
            <w:shd w:fill="F7F4EF"/>
            <w:tcMar>
              <w:top w:w="90" w:type="dxa"/>
              <w:start w:w="120" w:type="dxa"/>
              <w:bottom w:w="90" w:type="dxa"/>
              <w:end w:w="120" w:type="dxa"/>
            </w:tcMar>
          </w:tcPr>
          <w:p>
            <w:pPr>
              <w:pStyle w:val="Heading3"/>
              <w:keepLines/>
            </w:pPr>
            <w:r>
              <w:rPr>
                <w:b w:val="0"/>
                <w:i w:val="0"/>
              </w:rPr>
              <w:t>To resume</w:t>
            </w:r>
          </w:p>
          <w:p>
            <w:pPr>
              <w:keepLines/>
            </w:pPr>
            <w:r>
              <w:rPr>
                <w:b w:val="0"/>
                <w:i w:val="0"/>
              </w:rPr>
              <w:t>The answer is based on name or chance, without observation.</w:t>
            </w:r>
          </w:p>
        </w:tc>
      </w:tr>
    </w:tbl>
    <w:p>
      <w:pPr>
        <w:spacing w:after="0"/>
      </w:pPr>
    </w:p>
    <w:p>
      <w:pPr>
        <w:pStyle w:val="Heading2"/>
        <w:keepNext/>
        <w:keepLines/>
      </w:pPr>
      <w:r>
        <w:rPr>
          <w:b w:val="0"/>
          <w:i w:val="0"/>
        </w:rPr>
        <w:t>4. Duration and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Duration</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mins</w:t>
            </w:r>
          </w:p>
        </w:tc>
        <w:tc>
          <w:tcPr>
            <w:tcW w:type="dxa" w:w="3921"/>
            <w:vAlign w:val="center"/>
            <w:tcMar>
              <w:top w:w="90" w:type="dxa"/>
              <w:start w:w="120" w:type="dxa"/>
              <w:bottom w:w="90" w:type="dxa"/>
              <w:end w:w="120" w:type="dxa"/>
            </w:tcMar>
          </w:tcPr>
          <w:p>
            <w:pPr>
              <w:keepNext/>
              <w:keepLines/>
              <w:spacing w:after="40" w:line="252" w:lineRule="auto"/>
            </w:pPr>
            <w:r>
              <w:rPr>
                <w:b w:val="0"/>
                <w:i w:val="0"/>
              </w:rPr>
              <w:t>Learner sheet, pencils, printed or projected materials.</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mins</w:t>
            </w:r>
          </w:p>
        </w:tc>
        <w:tc>
          <w:tcPr>
            <w:tcW w:type="dxa" w:w="3921"/>
            <w:vAlign w:val="center"/>
            <w:tcMar>
              <w:top w:w="90" w:type="dxa"/>
              <w:start w:w="120" w:type="dxa"/>
              <w:bottom w:w="90" w:type="dxa"/>
              <w:end w:w="120" w:type="dxa"/>
            </w:tcMar>
          </w:tcPr>
          <w:p>
            <w:pPr>
              <w:keepLines/>
              <w:spacing w:after="40" w:line="252" w:lineRule="auto"/>
            </w:pPr>
            <w:r>
              <w:rPr>
                <w:b w:val="0"/>
                <w:i w:val="0"/>
              </w:rPr>
              <w:t>Display case, skeleton, photograph or authorized replica.</w:t>
            </w:r>
          </w:p>
        </w:tc>
      </w:tr>
    </w:tbl>
    <w:p>
      <w:pPr>
        <w:spacing w:after="0"/>
      </w:pPr>
    </w:p>
    <w:p>
      <w:pPr>
        <w:pStyle w:val="Heading2"/>
        <w:keepNext/>
        <w:keepLines/>
      </w:pPr>
      <w:r>
        <w:rPr>
          <w:b w:val="0"/>
          <w:i w:val="0"/>
        </w:rPr>
        <w:t>5. Quick preparation</w:t>
      </w:r>
    </w:p>
    <w:p>
      <w:pPr>
        <w:keepLines/>
        <w:shd w:fill="F7F4EF"/>
        <w:pBdr>
          <w:left w:val="single" w:sz="18" w:space="8" w:color="9A5B25"/>
        </w:pBdr>
      </w:pPr>
      <w:r>
        <w:rPr>
          <w:b w:val="0"/>
          <w:i w:val="0"/>
        </w:rPr>
        <w:t>Print one sheet per student. Keep the fix out of view. Prepare the vocabulary: foot, tarsus, talus/astragalus, joint, clue.</w:t>
      </w:r>
    </w:p>
    <w:p>
      <w:pPr>
        <w:keepLines/>
        <w:shd w:fill="F7F4EF"/>
        <w:pBdr>
          <w:left w:val="single" w:sz="18" w:space="8" w:color="9A5B25"/>
        </w:pBdr>
      </w:pPr>
      <w:r>
        <w:rPr>
          <w:b w:val="0"/>
          <w:i w:val="0"/>
        </w:rPr>
        <w:t>“Describe first. Then search. Justify with two clues. »</w:t>
      </w:r>
    </w:p>
    <w:p>
      <w:pPr>
        <w:pStyle w:val="Heading2"/>
        <w:keepNext/>
        <w:keepLines/>
      </w:pPr>
      <w:r>
        <w:rPr>
          <w:b w:val="0"/>
          <w:i w:val="0"/>
        </w:rPr>
        <w:t>6. Detailed procedure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Time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Adult action</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Student action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Purpose</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mins</w:t>
            </w:r>
          </w:p>
        </w:tc>
        <w:tc>
          <w:tcPr>
            <w:tcW w:type="dxa" w:w="2889"/>
            <w:vAlign w:val="center"/>
            <w:tcMar>
              <w:top w:w="90" w:type="dxa"/>
              <w:start w:w="120" w:type="dxa"/>
              <w:bottom w:w="90" w:type="dxa"/>
              <w:end w:w="120" w:type="dxa"/>
            </w:tcMar>
          </w:tcPr>
          <w:p>
            <w:pPr>
              <w:keepNext/>
              <w:keepLines/>
              <w:spacing w:after="40" w:line="252" w:lineRule="auto"/>
            </w:pPr>
            <w:r>
              <w:rPr>
                <w:b w:val="0"/>
                <w:i w:val="0"/>
              </w:rPr>
              <w:t>Present the bone without giving its location.</w:t>
            </w:r>
          </w:p>
        </w:tc>
        <w:tc>
          <w:tcPr>
            <w:tcW w:type="dxa" w:w="2889"/>
            <w:vAlign w:val="center"/>
            <w:tcMar>
              <w:top w:w="90" w:type="dxa"/>
              <w:start w:w="120" w:type="dxa"/>
              <w:bottom w:w="90" w:type="dxa"/>
              <w:end w:w="120" w:type="dxa"/>
            </w:tcMar>
          </w:tcPr>
          <w:p>
            <w:pPr>
              <w:keepNext/>
              <w:keepLines/>
              <w:spacing w:after="40" w:line="252" w:lineRule="auto"/>
            </w:pPr>
            <w:r>
              <w:rPr>
                <w:b w:val="0"/>
                <w:i w:val="0"/>
              </w:rPr>
              <w:t>Formulate initial ideas.</w:t>
            </w:r>
          </w:p>
        </w:tc>
        <w:tc>
          <w:tcPr>
            <w:tcW w:type="dxa" w:w="2683"/>
            <w:vAlign w:val="center"/>
            <w:tcMar>
              <w:top w:w="90" w:type="dxa"/>
              <w:start w:w="120" w:type="dxa"/>
              <w:bottom w:w="90" w:type="dxa"/>
              <w:end w:w="120" w:type="dxa"/>
            </w:tcMar>
          </w:tcPr>
          <w:p>
            <w:pPr>
              <w:keepNext/>
              <w:keepLines/>
              <w:spacing w:after="40" w:line="252" w:lineRule="auto"/>
            </w:pPr>
            <w:r>
              <w:rPr>
                <w:b w:val="0"/>
                <w:i w:val="0"/>
              </w:rPr>
              <w:t>Bring out representations.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Request a description without a name.</w:t>
            </w:r>
          </w:p>
        </w:tc>
        <w:tc>
          <w:tcPr>
            <w:tcW w:type="dxa" w:w="2889"/>
            <w:vAlign w:val="center"/>
            <w:tcMar>
              <w:top w:w="90" w:type="dxa"/>
              <w:start w:w="120" w:type="dxa"/>
              <w:bottom w:w="90" w:type="dxa"/>
              <w:end w:w="120" w:type="dxa"/>
            </w:tcMar>
          </w:tcPr>
          <w:p>
            <w:pPr>
              <w:keepNext/>
              <w:keepLines/>
              <w:spacing w:after="40" w:line="252" w:lineRule="auto"/>
            </w:pPr>
            <w:r>
              <w:rPr>
                <w:b w:val="0"/>
                <w:i w:val="0"/>
              </w:rPr>
              <w:t>Note bumps, hollows, surfaces and symmetry.</w:t>
            </w:r>
          </w:p>
        </w:tc>
        <w:tc>
          <w:tcPr>
            <w:tcW w:type="dxa" w:w="2683"/>
            <w:vAlign w:val="center"/>
            <w:tcMar>
              <w:top w:w="90" w:type="dxa"/>
              <w:start w:w="120" w:type="dxa"/>
              <w:bottom w:w="90" w:type="dxa"/>
              <w:end w:w="120" w:type="dxa"/>
            </w:tcMar>
          </w:tcPr>
          <w:p>
            <w:pPr>
              <w:keepNext/>
              <w:keepLines/>
              <w:spacing w:after="40" w:line="252" w:lineRule="auto"/>
            </w:pPr>
            <w:r>
              <w:rPr>
                <w:b w:val="0"/>
                <w:i w:val="0"/>
              </w:rPr>
              <w:t>Install observation.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10-15 mins</w:t>
            </w:r>
          </w:p>
        </w:tc>
        <w:tc>
          <w:tcPr>
            <w:tcW w:type="dxa" w:w="2889"/>
            <w:vAlign w:val="center"/>
            <w:tcMar>
              <w:top w:w="90" w:type="dxa"/>
              <w:start w:w="120" w:type="dxa"/>
              <w:bottom w:w="90" w:type="dxa"/>
              <w:end w:w="120" w:type="dxa"/>
            </w:tcMar>
          </w:tcPr>
          <w:p>
            <w:pPr>
              <w:keepNext/>
              <w:keepLines/>
              <w:spacing w:after="40" w:line="252" w:lineRule="auto"/>
            </w:pPr>
            <w:r>
              <w:rPr>
                <w:b w:val="0"/>
                <w:i w:val="0"/>
              </w:rPr>
              <w:t>Have the tarsus region searched.</w:t>
            </w:r>
          </w:p>
        </w:tc>
        <w:tc>
          <w:tcPr>
            <w:tcW w:type="dxa" w:w="2889"/>
            <w:vAlign w:val="center"/>
            <w:tcMar>
              <w:top w:w="90" w:type="dxa"/>
              <w:start w:w="120" w:type="dxa"/>
              <w:bottom w:w="90" w:type="dxa"/>
              <w:end w:w="120" w:type="dxa"/>
            </w:tcMar>
          </w:tcPr>
          <w:p>
            <w:pPr>
              <w:keepNext/>
              <w:keepLines/>
              <w:spacing w:after="40" w:line="252" w:lineRule="auto"/>
            </w:pPr>
            <w:r>
              <w:rPr>
                <w:b w:val="0"/>
                <w:i w:val="0"/>
              </w:rPr>
              <w:t>Circle an area and write two clues.</w:t>
            </w:r>
          </w:p>
        </w:tc>
        <w:tc>
          <w:tcPr>
            <w:tcW w:type="dxa" w:w="2683"/>
            <w:vAlign w:val="center"/>
            <w:tcMar>
              <w:top w:w="90" w:type="dxa"/>
              <w:start w:w="120" w:type="dxa"/>
              <w:bottom w:w="90" w:type="dxa"/>
              <w:end w:w="120" w:type="dxa"/>
            </w:tcMar>
          </w:tcPr>
          <w:p>
            <w:pPr>
              <w:keepNext/>
              <w:keepLines/>
              <w:spacing w:after="40" w:line="252" w:lineRule="auto"/>
            </w:pPr>
            <w:r>
              <w:rPr>
                <w:b w:val="0"/>
                <w:i w:val="0"/>
              </w:rPr>
              <w:t>Locate and justify.</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Distribute animal views.</w:t>
            </w:r>
          </w:p>
        </w:tc>
        <w:tc>
          <w:tcPr>
            <w:tcW w:type="dxa" w:w="2889"/>
            <w:vAlign w:val="center"/>
            <w:tcMar>
              <w:top w:w="90" w:type="dxa"/>
              <w:start w:w="120" w:type="dxa"/>
              <w:bottom w:w="90" w:type="dxa"/>
              <w:end w:w="120" w:type="dxa"/>
            </w:tcMar>
          </w:tcPr>
          <w:p>
            <w:pPr>
              <w:keepNext/>
              <w:keepLines/>
              <w:spacing w:after="40" w:line="252" w:lineRule="auto"/>
            </w:pPr>
            <w:r>
              <w:rPr>
                <w:b w:val="0"/>
                <w:i w:val="0"/>
              </w:rPr>
              <w:t>Compare position and organization of the limb.</w:t>
            </w:r>
          </w:p>
        </w:tc>
        <w:tc>
          <w:tcPr>
            <w:tcW w:type="dxa" w:w="2683"/>
            <w:vAlign w:val="center"/>
            <w:tcMar>
              <w:top w:w="90" w:type="dxa"/>
              <w:start w:w="120" w:type="dxa"/>
              <w:bottom w:w="90" w:type="dxa"/>
              <w:end w:w="120" w:type="dxa"/>
            </w:tcMar>
          </w:tcPr>
          <w:p>
            <w:pPr>
              <w:keepNext/>
              <w:keepLines/>
              <w:spacing w:after="40" w:line="252" w:lineRule="auto"/>
            </w:pPr>
            <w:r>
              <w:rPr>
                <w:b w:val="0"/>
                <w:i w:val="0"/>
              </w:rPr>
              <w:t>Transfer the landmark.</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Discuss the findings as a group.</w:t>
            </w:r>
          </w:p>
        </w:tc>
        <w:tc>
          <w:tcPr>
            <w:tcW w:type="dxa" w:w="2889"/>
            <w:vAlign w:val="center"/>
            <w:tcMar>
              <w:top w:w="90" w:type="dxa"/>
              <w:start w:w="120" w:type="dxa"/>
              <w:bottom w:w="90" w:type="dxa"/>
              <w:end w:w="120" w:type="dxa"/>
            </w:tcMar>
          </w:tcPr>
          <w:p>
            <w:pPr>
              <w:keepNext/>
              <w:keepLines/>
              <w:spacing w:after="40" w:line="252" w:lineRule="auto"/>
            </w:pPr>
            <w:r>
              <w:rPr>
                <w:b w:val="0"/>
                <w:i w:val="0"/>
              </w:rPr>
              <w:t>Write a cautious conclusion.</w:t>
            </w:r>
          </w:p>
        </w:tc>
        <w:tc>
          <w:tcPr>
            <w:tcW w:type="dxa" w:w="2683"/>
            <w:vAlign w:val="center"/>
            <w:tcMar>
              <w:top w:w="90" w:type="dxa"/>
              <w:start w:w="120" w:type="dxa"/>
              <w:bottom w:w="90" w:type="dxa"/>
              <w:end w:w="120" w:type="dxa"/>
            </w:tcMar>
          </w:tcPr>
          <w:p>
            <w:pPr>
              <w:keepLines/>
              <w:spacing w:after="40" w:line="252" w:lineRule="auto"/>
            </w:pPr>
            <w:r>
              <w:rPr>
                <w:b w:val="0"/>
                <w:i w:val="0"/>
              </w:rPr>
              <w:t>Distinguish observation and hypothesis.</w:t>
            </w:r>
          </w:p>
        </w:tc>
      </w:tr>
    </w:tbl>
    <w:p>
      <w:pPr>
        <w:spacing w:after="0"/>
      </w:pPr>
    </w:p>
    <w:p>
      <w:pPr>
        <w:pStyle w:val="Heading2"/>
        <w:keepNext/>
        <w:keepLines/>
      </w:pPr>
      <w:r>
        <w:rPr>
          <w:b w:val="0"/>
          <w:i w:val="0"/>
        </w:rPr>
        <w:t>7. Questions and reminders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To observe</w:t>
            </w:r>
          </w:p>
          <w:p>
            <w:pPr>
              <w:pStyle w:val="ListBullet"/>
              <w:keepNext/>
              <w:keepLines/>
            </w:pPr>
            <w:r>
              <w:rPr>
                <w:b w:val="0"/>
                <w:i w:val="0"/>
              </w:rPr>
              <w:t>What do you see without naming the bone?</w:t>
            </w:r>
          </w:p>
          <w:p>
            <w:pPr>
              <w:pStyle w:val="ListBullet"/>
              <w:keepNext/>
              <w:keepLines/>
            </w:pPr>
            <w:r>
              <w:rPr>
                <w:b w:val="0"/>
                <w:i w:val="0"/>
              </w:rPr>
              <w:t>Where are the smooth surfaces?</w:t>
            </w:r>
          </w:p>
          <w:p>
            <w:pPr>
              <w:pStyle w:val="ListBullet"/>
              <w:keepNext w:val="0"/>
              <w:keepLines/>
            </w:pPr>
            <w:r>
              <w:rPr>
                <w:b w:val="0"/>
                <w:i w:val="0"/>
              </w:rPr>
              <w:t>Which parts seem to fit together?</w:t>
            </w:r>
          </w:p>
        </w:tc>
        <w:tc>
          <w:tcPr>
            <w:tcW w:type="dxa" w:w="5159"/>
            <w:vAlign w:val="top"/>
            <w:shd w:fill="F7F4EF"/>
            <w:tcMar>
              <w:top w:w="90" w:type="dxa"/>
              <w:start w:w="120" w:type="dxa"/>
              <w:bottom w:w="90" w:type="dxa"/>
              <w:end w:w="120" w:type="dxa"/>
            </w:tcMar>
          </w:tcPr>
          <w:p>
            <w:pPr>
              <w:pStyle w:val="Heading3"/>
              <w:keepLines/>
            </w:pPr>
            <w:r>
              <w:rPr>
                <w:b w:val="0"/>
                <w:i w:val="0"/>
              </w:rPr>
              <w:t>To justify</w:t>
            </w:r>
          </w:p>
          <w:p>
            <w:pPr>
              <w:pStyle w:val="ListBullet"/>
              <w:keepNext/>
              <w:keepLines/>
            </w:pPr>
            <w:r>
              <w:rPr>
                <w:b w:val="0"/>
                <w:i w:val="0"/>
              </w:rPr>
              <w:t>What detail supports your proposition?</w:t>
            </w:r>
          </w:p>
          <w:p>
            <w:pPr>
              <w:pStyle w:val="ListBullet"/>
              <w:keepNext/>
              <w:keepLines/>
            </w:pPr>
            <w:r>
              <w:rPr>
                <w:b w:val="0"/>
                <w:i w:val="0"/>
              </w:rPr>
              <w:t>What is missing to be sure?</w:t>
            </w:r>
          </w:p>
          <w:p>
            <w:pPr>
              <w:pStyle w:val="ListBullet"/>
              <w:keepNext w:val="0"/>
              <w:keepLines/>
            </w:pPr>
            <w:r>
              <w:rPr>
                <w:b w:val="0"/>
                <w:i w:val="0"/>
              </w:rPr>
              <w:t>Does your second clue confirm the first?</w:t>
            </w:r>
          </w:p>
        </w:tc>
      </w:tr>
    </w:tbl>
    <w:p>
      <w:pPr>
        <w:spacing w:after="0"/>
      </w:pPr>
    </w:p>
    <w:p>
      <w:pPr>
        <w:pStyle w:val="Heading2"/>
        <w:keepNext/>
        <w:keepLines/>
      </w:pPr>
      <w:r>
        <w:rPr>
          <w:b w:val="0"/>
          <w:i w:val="0"/>
        </w:rPr>
        <w:t>8. Responses or expected elements</w:t>
      </w:r>
    </w:p>
    <w:p>
      <w:pPr>
        <w:pStyle w:val="ListBullet"/>
        <w:keepNext/>
        <w:keepLines/>
      </w:pPr>
      <w:r>
        <w:rPr>
          <w:b w:val="0"/>
          <w:i w:val="0"/>
        </w:rPr>
        <w:t>The talus/astragalus is located in the tarsus, between the leg and the rest of the foot.</w:t>
      </w:r>
    </w:p>
    <w:p>
      <w:pPr>
        <w:pStyle w:val="ListBullet"/>
        <w:keepNext/>
        <w:keepLines/>
      </w:pPr>
      <w:r>
        <w:rPr>
          <w:b w:val="0"/>
          <w:i w:val="0"/>
        </w:rPr>
        <w:t>Its smooth articular surfaces indicate contacts with other bones.</w:t>
      </w:r>
    </w:p>
    <w:p>
      <w:pPr>
        <w:pStyle w:val="ListBullet"/>
        <w:keepNext/>
        <w:keepLines/>
      </w:pPr>
      <w:r>
        <w:rPr>
          <w:b w:val="0"/>
          <w:i w:val="0"/>
        </w:rPr>
        <w:t>In other mammals, a comparable bone exists, but the limb and proportions differ.</w:t>
      </w:r>
    </w:p>
    <w:p>
      <w:pPr>
        <w:pStyle w:val="ListBullet"/>
        <w:keepNext w:val="0"/>
        <w:keepLines/>
      </w:pPr>
      <w:r>
        <w:rPr>
          <w:b w:val="0"/>
          <w:i w:val="0"/>
        </w:rPr>
        <w:t>A good answer describes the clues before announcing the location.</w:t>
      </w:r>
    </w:p>
    <w:p>
      <w:pPr>
        <w:pStyle w:val="Heading2"/>
        <w:keepNext/>
        <w:keepLines/>
      </w:pPr>
      <w:r>
        <w:rPr>
          <w:b w:val="0"/>
          <w:i w:val="0"/>
        </w:rPr>
        <w:t>9. Differentiation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Need</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Adaptation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Help</w:t>
            </w:r>
          </w:p>
        </w:tc>
        <w:tc>
          <w:tcPr>
            <w:tcW w:type="dxa" w:w="7223"/>
            <w:vAlign w:val="center"/>
            <w:tcMar>
              <w:top w:w="90" w:type="dxa"/>
              <w:start w:w="120" w:type="dxa"/>
              <w:bottom w:w="90" w:type="dxa"/>
              <w:end w:w="120" w:type="dxa"/>
            </w:tcMar>
          </w:tcPr>
          <w:p>
            <w:pPr>
              <w:keepNext/>
              <w:keepLines/>
              <w:spacing w:after="40" w:line="252" w:lineRule="auto"/>
            </w:pPr>
            <w:r>
              <w:rPr>
                <w:b w:val="0"/>
                <w:i w:val="0"/>
              </w:rPr>
              <w:t>Limit the search to the area between leg and foot; provide the word bank.</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Lighten the writing</w:t>
            </w:r>
          </w:p>
        </w:tc>
        <w:tc>
          <w:tcPr>
            <w:tcW w:type="dxa" w:w="7223"/>
            <w:vAlign w:val="center"/>
            <w:tcMar>
              <w:top w:w="90" w:type="dxa"/>
              <w:start w:w="120" w:type="dxa"/>
              <w:bottom w:w="90" w:type="dxa"/>
              <w:end w:w="120" w:type="dxa"/>
            </w:tcMar>
          </w:tcPr>
          <w:p>
            <w:pPr>
              <w:keepNext/>
              <w:keepLines/>
              <w:spacing w:after="40" w:line="252" w:lineRule="auto"/>
            </w:pPr>
            <w:r>
              <w:rPr>
                <w:b w:val="0"/>
                <w:i w:val="0"/>
              </w:rPr>
              <w:t>Allow an oral or dictated response to a peer.</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Go deeper</w:t>
            </w:r>
          </w:p>
        </w:tc>
        <w:tc>
          <w:tcPr>
            <w:tcW w:type="dxa" w:w="7223"/>
            <w:vAlign w:val="center"/>
            <w:tcMar>
              <w:top w:w="90" w:type="dxa"/>
              <w:start w:w="120" w:type="dxa"/>
              <w:bottom w:w="90" w:type="dxa"/>
              <w:end w:w="120" w:type="dxa"/>
            </w:tcMar>
          </w:tcPr>
          <w:p>
            <w:pPr>
              <w:keepLines/>
              <w:spacing w:after="40" w:line="252" w:lineRule="auto"/>
            </w:pPr>
            <w:r>
              <w:rPr>
                <w:b w:val="0"/>
                <w:i w:val="0"/>
              </w:rPr>
              <w:t>Compare three mammals and discuss differences in posture.</w:t>
            </w:r>
          </w:p>
        </w:tc>
      </w:tr>
    </w:tbl>
    <w:p>
      <w:pPr>
        <w:spacing w:after="0"/>
      </w:pPr>
    </w:p>
    <w:p>
      <w:pPr>
        <w:pStyle w:val="Heading2"/>
        <w:keepNext/>
        <w:keepLines/>
      </w:pPr>
      <w:r>
        <w:rPr>
          <w:b w:val="0"/>
          <w:i w:val="0"/>
        </w:rPr>
        <w:t>10. Museum adaptation</w:t>
      </w:r>
    </w:p>
    <w:p>
      <w:pPr>
        <w:keepLines/>
      </w:pPr>
      <w:r>
        <w:rPr>
          <w:b w:val="0"/>
          <w:i w:val="0"/>
        </w:rPr>
        <w:t>Use the sheet as a short station in front of a window, a photograph, a skeleton or a replica. Ask to locate a region of the limb rather than an isolated bone. An image or replica does not entirely replace the original. No heritage object is handled without authorization and protocol from the institution.</w:t>
      </w:r>
    </w:p>
    <w:p>
      <w:pPr>
        <w:pStyle w:val="Heading2"/>
        <w:keepNext/>
        <w:keepLines/>
      </w:pPr>
      <w:r>
        <w:rPr>
          <w:b w:val="0"/>
          <w:i w:val="0"/>
        </w:rPr>
        <w:t>11. Quick assessment</w:t>
      </w:r>
    </w:p>
    <w:p>
      <w:pPr>
        <w:keepLines/>
      </w:pPr>
      <w:r>
        <w:rPr>
          <w:b w:val="0"/>
          <w:i w:val="0"/>
        </w:rPr>
        <w:t>Produce an output sentence: "I locate the talus/astragalus in... because I observe... and...". Check the presence of a location and two clues.</w:t>
      </w:r>
    </w:p>
    <w:p>
      <w:pPr>
        <w:pStyle w:val="Heading2"/>
        <w:keepNext/>
        <w:keepLines/>
      </w:pPr>
      <w:r>
        <w:rPr>
          <w:b w:val="0"/>
          <w:i w:val="0"/>
        </w:rPr>
        <w:t>12. Common mistakes</w:t>
      </w:r>
    </w:p>
    <w:p>
      <w:pPr>
        <w:keepLines/>
        <w:shd w:fill="F7F4EF"/>
        <w:pBdr>
          <w:left w:val="single" w:sz="18" w:space="8" w:color="9A5B25"/>
        </w:pBdr>
      </w:pPr>
      <w:r>
        <w:rPr>
          <w:b w:val="0"/>
          <w:i w:val="0"/>
        </w:rPr>
        <w:t>Don't say that the talus is the visible heel. Do not use a simple silhouette likeness as proof of identification.</w:t>
      </w:r>
    </w:p>
    <w:p>
      <w:pPr>
        <w:pStyle w:val="ListBullet"/>
        <w:keepNext/>
        <w:keepLines/>
      </w:pPr>
      <w:r>
        <w:rPr>
          <w:b w:val="0"/>
          <w:i w:val="0"/>
        </w:rPr>
        <w:t>Confuse the talus/astragalus with the calcaneus.</w:t>
      </w:r>
    </w:p>
    <w:p>
      <w:pPr>
        <w:pStyle w:val="ListBullet"/>
        <w:keepNext/>
        <w:keepLines/>
      </w:pPr>
      <w:r>
        <w:rPr>
          <w:b w:val="0"/>
          <w:i w:val="0"/>
        </w:rPr>
        <w:t>Show an area without justification.</w:t>
      </w:r>
    </w:p>
    <w:p>
      <w:pPr>
        <w:pStyle w:val="ListBullet"/>
        <w:keepNext w:val="0"/>
        <w:keepLines/>
      </w:pPr>
      <w:r>
        <w:rPr>
          <w:b w:val="0"/>
          <w:i w:val="0"/>
        </w:rPr>
        <w:t>Assume that all mammals have a foot identical to ours.</w:t>
      </w:r>
    </w:p>
    <w:p>
      <w:pPr>
        <w:pStyle w:val="Heading2"/>
        <w:keepNext/>
        <w:keepLines/>
      </w:pPr>
      <w:r>
        <w:rPr>
          <w:b w:val="0"/>
          <w:i w:val="0"/>
        </w:rPr>
        <w:t>13. Sources and limits</w:t>
      </w:r>
    </w:p>
    <w:p>
      <w:pPr>
        <w:keepLines/>
      </w:pPr>
      <w:r>
        <w:rPr>
          <w:b w:val="0"/>
          <w:i w:val="0"/>
        </w:rPr>
        <w:t>The views of the talus come from BodyParts3D / DBCLS. Animal supports are anatomical images or historical plates credited in the support. The LeConte 1922 plate is old and does not replace a validated modern anatomical diagram. This activity introduces a method of observation; it does not train in expert anatomical identification.</w:t>
      </w:r>
    </w:p>
    <w:p>
      <w:pPr>
        <w:pStyle w:val="Heading2"/>
        <w:keepNext/>
        <w:keepLines/>
      </w:pPr>
      <w:r>
        <w:rPr>
          <w:b w:val="0"/>
          <w:i w:val="0"/>
        </w:rPr>
        <w:t>14. Current status and remaining validations</w:t>
      </w:r>
    </w:p>
    <w:p>
      <w:pPr>
        <w:keepLines/>
        <w:shd w:fill="F7F4EF"/>
        <w:pBdr>
          <w:left w:val="single" w:sz="18" w:space="8" w:color="9A5B25"/>
        </w:pBdr>
      </w:pPr>
      <w:r>
        <w:rPr>
          <w:b w:val="0"/>
          <w:i w:val="0"/>
        </w:rPr>
        <w:t>Sheet and materials ready for a supervised test. Final scientific and educational proofreading, testing with students and physical printing still necessary. A modern anatomical diagram validated by the project remains recommended.</w:t>
      </w:r>
    </w:p>
    <w:p>
      <w:pPr>
        <w:pStyle w:val="Heading2"/>
        <w:keepNext/>
        <w:keepLines/>
      </w:pPr>
      <w:r>
        <w:rPr>
          <w:b w:val="0"/>
          <w:i w:val="0"/>
        </w:rPr>
        <w:t>Print plan</w:t>
      </w:r>
    </w:p>
    <w:p>
      <w:pPr>
        <w:pStyle w:val="ResourceCredit"/>
        <w:spacing w:before="160"/>
      </w:pPr>
      <w:r>
        <w:rPr>
          <w:b/>
        </w:rPr>
        <w:t xml:space="preserve">Traceability : </w:t>
      </w:r>
      <w:hyperlink r:id="rId11">
        <w:r>
          <w:rPr>
            <w:color w:val="9A5B25"/>
            <w:u w:val="single"/>
          </w:rPr>
          <w:t>https://histoire-d-os.github.io/Histoire-d-os/en/ressources/activite-01-trouver-astragale.html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 version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9A5B2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9A5B2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en/ressources/activite-01-trouver-astraga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01 - facilitator guide (EN)</dc:title>
  <dc:subject>Pilot educational resource about the talus/astragalus</dc:subject>
  <dc:creator>Histoires d'os</dc:creator>
  <cp:keywords>Histoires d'os, talus, astragale, en, Activity 01</cp:keywords>
  <dc:description>generated by python-docx</dc:description>
  <cp:lastModifiedBy/>
  <cp:revision>1</cp:revision>
  <dcterms:created xsi:type="dcterms:W3CDTF">2013-12-23T23:15:00Z</dcterms:created>
  <dcterms:modified xsi:type="dcterms:W3CDTF">2013-12-23T23:15:00Z</dcterms:modified>
  <cp:category/>
</cp:coreProperties>
</file>