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Bone Stories - Activity 3</w:t>
      </w:r>
    </w:p>
    <w:p>
      <w:pPr>
        <w:pStyle w:val="Heading1"/>
        <w:keepNext/>
        <w:keepLines/>
      </w:pPr>
      <w:r>
        <w:rPr>
          <w:b w:val="0"/>
          <w:i w:val="0"/>
        </w:rPr>
        <w:t>Facilitator guide</w:t>
      </w:r>
      <w:r>
        <w:br/>
      </w:r>
      <w:r>
        <w:rPr>
          <w:b w:val="0"/>
          <w:i w:val="0"/>
        </w:rPr>
        <w:t>Achilles: a story that changes</w:t>
      </w:r>
    </w:p>
    <w:p>
      <w:pPr>
        <w:keepLines/>
      </w:pPr>
      <w:r>
        <w:rPr>
          <w:b w:val="0"/>
          <w:i w:val="0"/>
        </w:rPr>
        <w:t>Guide to comparing documents of different dates and status without confusing image, story and proof.</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Facilitator guide</w:t>
            </w:r>
          </w:p>
        </w:tc>
        <w:tc>
          <w:tcPr>
            <w:tcW w:type="dxa" w:w="2579"/>
            <w:shd w:fill="F0F1EE"/>
            <w:tcMar>
              <w:top w:w="90" w:type="dxa"/>
              <w:start w:w="120" w:type="dxa"/>
              <w:bottom w:w="90" w:type="dxa"/>
              <w:end w:w="120" w:type="dxa"/>
            </w:tcMar>
          </w:tcPr>
          <w:p>
            <w:pPr>
              <w:pStyle w:val="ResourceCredit"/>
            </w:pPr>
            <w:r>
              <w:rPr>
                <w:b/>
                <w:i w:val="0"/>
              </w:rPr>
              <w:t>Audience</w:t>
            </w:r>
          </w:p>
          <w:p>
            <w:r>
              <w:rPr>
                <w:b w:val="0"/>
                <w:i w:val="0"/>
              </w:rPr>
              <w:t>Supervising adults</w:t>
            </w:r>
          </w:p>
        </w:tc>
        <w:tc>
          <w:tcPr>
            <w:tcW w:type="dxa" w:w="2579"/>
            <w:shd w:fill="F0F1EE"/>
            <w:tcMar>
              <w:top w:w="90" w:type="dxa"/>
              <w:start w:w="120" w:type="dxa"/>
              <w:bottom w:w="90" w:type="dxa"/>
              <w:end w:w="120" w:type="dxa"/>
            </w:tcMar>
          </w:tcPr>
          <w:p>
            <w:pPr>
              <w:pStyle w:val="ResourceCredit"/>
            </w:pPr>
            <w:r>
              <w:rPr>
                <w:b/>
                <w:i w:val="0"/>
              </w:rPr>
              <w:t>Duration</w:t>
            </w:r>
          </w:p>
          <w:p>
            <w:r>
              <w:rPr>
                <w:b w:val="0"/>
                <w:i w:val="0"/>
              </w:rPr>
              <w:t>45-60 mins</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 version - a validated ancient document must still complete the corpus.</w:t>
      </w:r>
    </w:p>
    <w:p>
      <w:pPr>
        <w:pStyle w:val="Heading2"/>
        <w:keepNext/>
        <w:keepLines/>
      </w:pPr>
      <w:r>
        <w:rPr>
          <w:b w:val="0"/>
          <w:i w:val="0"/>
        </w:rPr>
        <w:t>1. In brief</w:t>
      </w:r>
    </w:p>
    <w:p>
      <w:pPr>
        <w:keepLines/>
      </w:pPr>
      <w:r>
        <w:rPr>
          <w:b w:val="0"/>
          <w:i w:val="0"/>
        </w:rPr>
        <w:t>Students compare images produced well after Antiquity, identify their date and status, then carefully reconstruct the transformation of the story. The challenge is not to eliminate the familiar legend, but to learn to ask: who tells it, when, and from what source?</w:t>
      </w:r>
    </w:p>
    <w:p>
      <w:pPr>
        <w:pStyle w:val="Heading2"/>
        <w:keepNext/>
        <w:keepLines/>
      </w:pPr>
      <w:r>
        <w:rPr>
          <w:b w:val="0"/>
          <w:i w:val="0"/>
        </w:rPr>
        <w:t>2. Objectives</w:t>
      </w:r>
    </w:p>
    <w:p>
      <w:pPr>
        <w:pStyle w:val="ListBullet"/>
        <w:keepNext/>
        <w:keepLines/>
      </w:pPr>
      <w:r>
        <w:rPr>
          <w:b w:val="0"/>
          <w:i w:val="0"/>
        </w:rPr>
        <w:t>Distinguish ancient source, late tradition and modern creation.</w:t>
      </w:r>
    </w:p>
    <w:p>
      <w:pPr>
        <w:pStyle w:val="ListBullet"/>
        <w:keepNext/>
        <w:keepLines/>
      </w:pPr>
      <w:r>
        <w:rPr>
          <w:b w:val="0"/>
          <w:i w:val="0"/>
        </w:rPr>
        <w:t>Understand that a late image testifies to its time of production.</w:t>
      </w:r>
    </w:p>
    <w:p>
      <w:pPr>
        <w:pStyle w:val="ListBullet"/>
        <w:keepNext/>
        <w:keepLines/>
      </w:pPr>
      <w:r>
        <w:rPr>
          <w:b w:val="0"/>
          <w:i w:val="0"/>
        </w:rPr>
        <w:t>Identify what a document allows you to assert or not.</w:t>
      </w:r>
    </w:p>
    <w:p>
      <w:pPr>
        <w:pStyle w:val="ListBullet"/>
        <w:keepNext w:val="0"/>
        <w:keepLines/>
      </w:pPr>
      <w:r>
        <w:rPr>
          <w:b w:val="0"/>
          <w:i w:val="0"/>
        </w:rPr>
        <w:t>Introduce talus/astragalus as an anatomical term without making it proof of the myth.</w:t>
      </w:r>
    </w:p>
    <w:p>
      <w:pPr>
        <w:pStyle w:val="Heading2"/>
        <w:keepNext/>
        <w:keepLines/>
      </w:pPr>
      <w:r>
        <w:rPr>
          <w:b w:val="0"/>
          <w:i w:val="0"/>
        </w:rPr>
        <w:t>3. Expected success</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Successful</w:t>
            </w:r>
          </w:p>
          <w:p>
            <w:pPr>
              <w:keepLines/>
            </w:pPr>
            <w:r>
              <w:rPr>
                <w:b w:val="0"/>
                <w:i w:val="0"/>
              </w:rPr>
              <w:t>The statuses are distinguished and two limits are explained.</w:t>
            </w:r>
          </w:p>
        </w:tc>
        <w:tc>
          <w:tcPr>
            <w:tcW w:type="dxa" w:w="3439"/>
            <w:vAlign w:val="top"/>
            <w:shd w:fill="F7F4EF"/>
            <w:tcMar>
              <w:top w:w="90" w:type="dxa"/>
              <w:start w:w="120" w:type="dxa"/>
              <w:bottom w:w="90" w:type="dxa"/>
              <w:end w:w="120" w:type="dxa"/>
            </w:tcMar>
          </w:tcPr>
          <w:p>
            <w:pPr>
              <w:pStyle w:val="Heading3"/>
              <w:keepLines/>
            </w:pPr>
            <w:r>
              <w:rPr>
                <w:b w:val="0"/>
                <w:i w:val="0"/>
              </w:rPr>
              <w:t>In progress</w:t>
            </w:r>
          </w:p>
          <w:p>
            <w:pPr>
              <w:keepLines/>
            </w:pPr>
            <w:r>
              <w:rPr>
                <w:b w:val="0"/>
                <w:i w:val="0"/>
              </w:rPr>
              <w:t>The chronology is understood, but the evidence remains confused.</w:t>
            </w:r>
          </w:p>
        </w:tc>
        <w:tc>
          <w:tcPr>
            <w:tcW w:type="dxa" w:w="3440"/>
            <w:vAlign w:val="top"/>
            <w:shd w:fill="F7F4EF"/>
            <w:tcMar>
              <w:top w:w="90" w:type="dxa"/>
              <w:start w:w="120" w:type="dxa"/>
              <w:bottom w:w="90" w:type="dxa"/>
              <w:end w:w="120" w:type="dxa"/>
            </w:tcMar>
          </w:tcPr>
          <w:p>
            <w:pPr>
              <w:pStyle w:val="Heading3"/>
              <w:keepLines/>
            </w:pPr>
            <w:r>
              <w:rPr>
                <w:b w:val="0"/>
                <w:i w:val="0"/>
              </w:rPr>
              <w:t>To resume</w:t>
            </w:r>
          </w:p>
          <w:p>
            <w:pPr>
              <w:keepLines/>
            </w:pPr>
            <w:r>
              <w:rPr>
                <w:b w:val="0"/>
                <w:i w:val="0"/>
              </w:rPr>
              <w:t>A modern image is used as proof of an ancient story.</w:t>
            </w:r>
          </w:p>
        </w:tc>
      </w:tr>
    </w:tbl>
    <w:p>
      <w:pPr>
        <w:spacing w:after="0"/>
      </w:pPr>
    </w:p>
    <w:p>
      <w:pPr>
        <w:pStyle w:val="Heading2"/>
        <w:keepNext/>
        <w:keepLines/>
      </w:pPr>
      <w:r>
        <w:rPr>
          <w:b w:val="0"/>
          <w:i w:val="0"/>
        </w:rPr>
        <w:t>4. Duration and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Duration</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mins</w:t>
            </w:r>
          </w:p>
        </w:tc>
        <w:tc>
          <w:tcPr>
            <w:tcW w:type="dxa" w:w="3921"/>
            <w:vAlign w:val="center"/>
            <w:tcMar>
              <w:top w:w="90" w:type="dxa"/>
              <w:start w:w="120" w:type="dxa"/>
              <w:bottom w:w="90" w:type="dxa"/>
              <w:end w:w="120" w:type="dxa"/>
            </w:tcMar>
          </w:tcPr>
          <w:p>
            <w:pPr>
              <w:keepNext/>
              <w:keepLines/>
              <w:spacing w:after="40" w:line="252" w:lineRule="auto"/>
            </w:pPr>
            <w:r>
              <w:rPr>
                <w:b w:val="0"/>
                <w:i w:val="0"/>
              </w:rPr>
              <w:t>Sheet, cards, supports, scissors optional.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mins</w:t>
            </w:r>
          </w:p>
        </w:tc>
        <w:tc>
          <w:tcPr>
            <w:tcW w:type="dxa" w:w="3921"/>
            <w:vAlign w:val="center"/>
            <w:tcMar>
              <w:top w:w="90" w:type="dxa"/>
              <w:start w:w="120" w:type="dxa"/>
              <w:bottom w:w="90" w:type="dxa"/>
              <w:end w:w="120" w:type="dxa"/>
            </w:tcMar>
          </w:tcPr>
          <w:p>
            <w:pPr>
              <w:keepLines/>
              <w:spacing w:after="40" w:line="252" w:lineRule="auto"/>
            </w:pPr>
            <w:r>
              <w:rPr>
                <w:b w:val="0"/>
                <w:i w:val="0"/>
              </w:rPr>
              <w:t>Reproductions and labels validated by the institution.</w:t>
            </w:r>
          </w:p>
        </w:tc>
      </w:tr>
    </w:tbl>
    <w:p>
      <w:pPr>
        <w:spacing w:after="0"/>
      </w:pPr>
    </w:p>
    <w:p>
      <w:pPr>
        <w:pStyle w:val="Heading2"/>
        <w:keepNext/>
        <w:keepLines/>
      </w:pPr>
      <w:r>
        <w:rPr>
          <w:b w:val="0"/>
          <w:i w:val="0"/>
        </w:rPr>
        <w:t>5. Quick preparation</w:t>
      </w:r>
    </w:p>
    <w:p>
      <w:pPr>
        <w:keepLines/>
        <w:shd w:fill="F7F4EF"/>
        <w:pBdr>
          <w:left w:val="single" w:sz="18" w:space="8" w:color="87444C"/>
        </w:pBdr>
      </w:pPr>
      <w:r>
        <w:rPr>
          <w:b w:val="0"/>
          <w:i w:val="0"/>
        </w:rPr>
        <w:t>Print one sheet per student and one set of cards per group. Keep the date of each image visible. Do not present the empty antique map as an oversight: it materializes the corpus which remains to be validated.</w:t>
      </w:r>
    </w:p>
    <w:p>
      <w:pPr>
        <w:keepLines/>
        <w:shd w:fill="F7F4EF"/>
        <w:pBdr>
          <w:left w:val="single" w:sz="18" w:space="8" w:color="87444C"/>
        </w:pBdr>
      </w:pPr>
      <w:r>
        <w:rPr>
          <w:b w:val="0"/>
          <w:i w:val="0"/>
        </w:rPr>
        <w:t>“An image shows what an artist has chosen to represent. Before using it as evidence, let's find out its date, author and source. »</w:t>
      </w:r>
    </w:p>
    <w:p>
      <w:pPr>
        <w:pStyle w:val="Heading2"/>
        <w:keepNext/>
        <w:keepLines/>
      </w:pPr>
      <w:r>
        <w:rPr>
          <w:b w:val="0"/>
          <w:i w:val="0"/>
        </w:rPr>
        <w:t>6. Detailed procedure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Time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Adult action</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Student action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Purpose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Tell people the expression “heel of Achilles”.</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down what they think they know.</w:t>
            </w:r>
          </w:p>
        </w:tc>
        <w:tc>
          <w:tcPr>
            <w:tcW w:type="dxa" w:w="2683"/>
            <w:vAlign w:val="center"/>
            <w:tcMar>
              <w:top w:w="90" w:type="dxa"/>
              <w:start w:w="120" w:type="dxa"/>
              <w:bottom w:w="90" w:type="dxa"/>
              <w:end w:w="120" w:type="dxa"/>
            </w:tcMar>
          </w:tcPr>
          <w:p>
            <w:pPr>
              <w:keepNext/>
              <w:keepLines/>
              <w:spacing w:after="40" w:line="252" w:lineRule="auto"/>
            </w:pPr>
            <w:r>
              <w:rPr>
                <w:b w:val="0"/>
                <w:i w:val="0"/>
              </w:rPr>
              <w:t>Bring out the familiar story.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Distribute images without classifying them.</w:t>
            </w:r>
          </w:p>
        </w:tc>
        <w:tc>
          <w:tcPr>
            <w:tcW w:type="dxa" w:w="2889"/>
            <w:vAlign w:val="center"/>
            <w:tcMar>
              <w:top w:w="90" w:type="dxa"/>
              <w:start w:w="120" w:type="dxa"/>
              <w:bottom w:w="90" w:type="dxa"/>
              <w:end w:w="120" w:type="dxa"/>
            </w:tcMar>
          </w:tcPr>
          <w:p>
            <w:pPr>
              <w:keepNext/>
              <w:keepLines/>
              <w:spacing w:after="40" w:line="252" w:lineRule="auto"/>
            </w:pPr>
            <w:r>
              <w:rPr>
                <w:b w:val="0"/>
                <w:i w:val="0"/>
              </w:rPr>
              <w:t>Describe scene, date and caption.</w:t>
            </w:r>
          </w:p>
        </w:tc>
        <w:tc>
          <w:tcPr>
            <w:tcW w:type="dxa" w:w="2683"/>
            <w:vAlign w:val="center"/>
            <w:tcMar>
              <w:top w:w="90" w:type="dxa"/>
              <w:start w:w="120" w:type="dxa"/>
              <w:bottom w:w="90" w:type="dxa"/>
              <w:end w:w="120" w:type="dxa"/>
            </w:tcMar>
          </w:tcPr>
          <w:p>
            <w:pPr>
              <w:keepNext/>
              <w:keepLines/>
              <w:spacing w:after="40" w:line="252" w:lineRule="auto"/>
            </w:pPr>
            <w:r>
              <w:rPr>
                <w:b w:val="0"/>
                <w:i w:val="0"/>
              </w:rPr>
              <w:t>Separate observation and memory.</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mins</w:t>
            </w:r>
          </w:p>
        </w:tc>
        <w:tc>
          <w:tcPr>
            <w:tcW w:type="dxa" w:w="2889"/>
            <w:vAlign w:val="center"/>
            <w:tcMar>
              <w:top w:w="90" w:type="dxa"/>
              <w:start w:w="120" w:type="dxa"/>
              <w:bottom w:w="90" w:type="dxa"/>
              <w:end w:w="120" w:type="dxa"/>
            </w:tcMar>
          </w:tcPr>
          <w:p>
            <w:pPr>
              <w:keepNext/>
              <w:keepLines/>
              <w:spacing w:after="40" w:line="252" w:lineRule="auto"/>
            </w:pPr>
            <w:r>
              <w:rPr>
                <w:b w:val="0"/>
                <w:i w:val="0"/>
              </w:rPr>
              <w:t>Request a chronological and documentary classification.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Distinguish between ancient, late, post-antique, contemporary.</w:t>
            </w:r>
          </w:p>
        </w:tc>
        <w:tc>
          <w:tcPr>
            <w:tcW w:type="dxa" w:w="2683"/>
            <w:vAlign w:val="center"/>
            <w:tcMar>
              <w:top w:w="90" w:type="dxa"/>
              <w:start w:w="120" w:type="dxa"/>
              <w:bottom w:w="90" w:type="dxa"/>
              <w:end w:w="120" w:type="dxa"/>
            </w:tcMar>
          </w:tcPr>
          <w:p>
            <w:pPr>
              <w:keepNext/>
              <w:keepLines/>
              <w:spacing w:after="40" w:line="252" w:lineRule="auto"/>
            </w:pPr>
            <w:r>
              <w:rPr>
                <w:b w:val="0"/>
                <w:i w:val="0"/>
              </w:rPr>
              <w:t>Qualify the sources.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 xml:space="preserve">Introduce the Latin word </w:t>
            </w:r>
            <w:r>
              <w:rPr>
                <w:b w:val="0"/>
                <w:i/>
              </w:rPr>
              <w:t>talus</w:t>
            </w:r>
            <w:r>
              <w:rPr>
                <w:b w:val="0"/>
                <w:i w:val="0"/>
              </w:rPr>
              <w:t xml:space="preserve"> and the anatomical talus.</w:t>
            </w:r>
          </w:p>
        </w:tc>
        <w:tc>
          <w:tcPr>
            <w:tcW w:type="dxa" w:w="2889"/>
            <w:vAlign w:val="center"/>
            <w:tcMar>
              <w:top w:w="90" w:type="dxa"/>
              <w:start w:w="120" w:type="dxa"/>
              <w:bottom w:w="90" w:type="dxa"/>
              <w:end w:w="120" w:type="dxa"/>
            </w:tcMar>
          </w:tcPr>
          <w:p>
            <w:pPr>
              <w:keepNext/>
              <w:keepLines/>
              <w:spacing w:after="40" w:line="252" w:lineRule="auto"/>
            </w:pPr>
            <w:r>
              <w:rPr>
                <w:b w:val="0"/>
                <w:i w:val="0"/>
              </w:rPr>
              <w:t>Compare vocabulary and body image.</w:t>
            </w:r>
          </w:p>
        </w:tc>
        <w:tc>
          <w:tcPr>
            <w:tcW w:type="dxa" w:w="2683"/>
            <w:vAlign w:val="center"/>
            <w:tcMar>
              <w:top w:w="90" w:type="dxa"/>
              <w:start w:w="120" w:type="dxa"/>
              <w:bottom w:w="90" w:type="dxa"/>
              <w:end w:w="120" w:type="dxa"/>
            </w:tcMar>
          </w:tcPr>
          <w:p>
            <w:pPr>
              <w:keepNext/>
              <w:keepLines/>
              <w:spacing w:after="40" w:line="252" w:lineRule="auto"/>
            </w:pPr>
            <w:r>
              <w:rPr>
                <w:b w:val="0"/>
                <w:i w:val="0"/>
              </w:rPr>
              <w:t>Understand a possible shift in meaning.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mins</w:t>
            </w:r>
          </w:p>
        </w:tc>
        <w:tc>
          <w:tcPr>
            <w:tcW w:type="dxa" w:w="2889"/>
            <w:vAlign w:val="center"/>
            <w:tcMar>
              <w:top w:w="90" w:type="dxa"/>
              <w:start w:w="120" w:type="dxa"/>
              <w:bottom w:w="90" w:type="dxa"/>
              <w:end w:w="120" w:type="dxa"/>
            </w:tcMar>
          </w:tcPr>
          <w:p>
            <w:pPr>
              <w:keepNext/>
              <w:keepLines/>
              <w:spacing w:after="40" w:line="252" w:lineRule="auto"/>
            </w:pPr>
            <w:r>
              <w:rPr>
                <w:b w:val="0"/>
                <w:i w:val="0"/>
              </w:rPr>
              <w:t>Organize the synthesis.</w:t>
            </w:r>
          </w:p>
        </w:tc>
        <w:tc>
          <w:tcPr>
            <w:tcW w:type="dxa" w:w="2889"/>
            <w:vAlign w:val="center"/>
            <w:tcMar>
              <w:top w:w="90" w:type="dxa"/>
              <w:start w:w="120" w:type="dxa"/>
              <w:bottom w:w="90" w:type="dxa"/>
              <w:end w:w="120" w:type="dxa"/>
            </w:tcMar>
          </w:tcPr>
          <w:p>
            <w:pPr>
              <w:keepNext/>
              <w:keepLines/>
              <w:spacing w:after="40" w:line="252" w:lineRule="auto"/>
            </w:pPr>
            <w:r>
              <w:rPr>
                <w:b w:val="0"/>
                <w:i w:val="0"/>
              </w:rPr>
              <w:t>Write what is established, plausible and to be verified.</w:t>
            </w:r>
          </w:p>
        </w:tc>
        <w:tc>
          <w:tcPr>
            <w:tcW w:type="dxa" w:w="2683"/>
            <w:vAlign w:val="center"/>
            <w:tcMar>
              <w:top w:w="90" w:type="dxa"/>
              <w:start w:w="120" w:type="dxa"/>
              <w:bottom w:w="90" w:type="dxa"/>
              <w:end w:w="120" w:type="dxa"/>
            </w:tcMar>
          </w:tcPr>
          <w:p>
            <w:pPr>
              <w:keepLines/>
              <w:spacing w:after="40" w:line="252" w:lineRule="auto"/>
            </w:pPr>
            <w:r>
              <w:rPr>
                <w:b w:val="0"/>
                <w:i w:val="0"/>
              </w:rPr>
              <w:t>Construct a cautious conclusion.</w:t>
            </w:r>
          </w:p>
        </w:tc>
      </w:tr>
    </w:tbl>
    <w:p>
      <w:pPr>
        <w:spacing w:after="0"/>
      </w:pPr>
    </w:p>
    <w:p>
      <w:pPr>
        <w:pStyle w:val="Heading2"/>
        <w:keepNext/>
        <w:keepLines/>
      </w:pPr>
      <w:r>
        <w:rPr>
          <w:b w:val="0"/>
          <w:i w:val="0"/>
        </w:rPr>
        <w:t>7. Questions and reminders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On the document</w:t>
            </w:r>
          </w:p>
          <w:p>
            <w:pPr>
              <w:pStyle w:val="ListBullet"/>
              <w:keepNext/>
              <w:keepLines/>
            </w:pPr>
            <w:r>
              <w:rPr>
                <w:b w:val="0"/>
                <w:i w:val="0"/>
              </w:rPr>
              <w:t>When was this image created?</w:t>
            </w:r>
          </w:p>
          <w:p>
            <w:pPr>
              <w:pStyle w:val="ListBullet"/>
              <w:keepNext/>
              <w:keepLines/>
            </w:pPr>
            <w:r>
              <w:rPr>
                <w:b w:val="0"/>
                <w:i w:val="0"/>
              </w:rPr>
              <w:t>What does it really show?</w:t>
            </w:r>
          </w:p>
          <w:p>
            <w:pPr>
              <w:pStyle w:val="ListBullet"/>
              <w:keepNext w:val="0"/>
              <w:keepLines/>
            </w:pPr>
            <w:r>
              <w:rPr>
                <w:b w:val="0"/>
                <w:i w:val="0"/>
              </w:rPr>
              <w:t>What era does it directly bear witness to?</w:t>
            </w:r>
          </w:p>
        </w:tc>
        <w:tc>
          <w:tcPr>
            <w:tcW w:type="dxa" w:w="5159"/>
            <w:vAlign w:val="top"/>
            <w:shd w:fill="F7F4EF"/>
            <w:tcMar>
              <w:top w:w="90" w:type="dxa"/>
              <w:start w:w="120" w:type="dxa"/>
              <w:bottom w:w="90" w:type="dxa"/>
              <w:end w:w="120" w:type="dxa"/>
            </w:tcMar>
          </w:tcPr>
          <w:p>
            <w:pPr>
              <w:pStyle w:val="Heading3"/>
              <w:keepLines/>
            </w:pPr>
            <w:r>
              <w:rPr>
                <w:b w:val="0"/>
                <w:i w:val="0"/>
              </w:rPr>
              <w:t>On interpretation</w:t>
            </w:r>
          </w:p>
          <w:p>
            <w:pPr>
              <w:pStyle w:val="ListBullet"/>
              <w:keepNext/>
              <w:keepLines/>
            </w:pPr>
            <w:r>
              <w:rPr>
                <w:b w:val="0"/>
                <w:i w:val="0"/>
              </w:rPr>
              <w:t>What source should you consult?</w:t>
            </w:r>
          </w:p>
          <w:p>
            <w:pPr>
              <w:pStyle w:val="ListBullet"/>
              <w:keepNext/>
              <w:keepLines/>
            </w:pPr>
            <w:r>
              <w:rPr>
                <w:b w:val="0"/>
                <w:i w:val="0"/>
              </w:rPr>
              <w:t>Is this scene in the oldest Greek stories?</w:t>
            </w:r>
          </w:p>
          <w:p>
            <w:pPr>
              <w:pStyle w:val="ListBullet"/>
              <w:keepNext w:val="0"/>
              <w:keepLines/>
            </w:pPr>
            <w:r>
              <w:rPr>
                <w:b w:val="0"/>
                <w:i w:val="0"/>
              </w:rPr>
              <w:t>What does “late tradition” mean?</w:t>
            </w:r>
          </w:p>
        </w:tc>
      </w:tr>
    </w:tbl>
    <w:p>
      <w:pPr>
        <w:spacing w:after="0"/>
      </w:pPr>
    </w:p>
    <w:p>
      <w:pPr>
        <w:pStyle w:val="Heading2"/>
        <w:keepNext/>
        <w:keepLines/>
      </w:pPr>
      <w:r>
        <w:rPr>
          <w:b w:val="0"/>
          <w:i w:val="0"/>
        </w:rPr>
        <w:t>8. Responses or expected elements</w:t>
      </w:r>
    </w:p>
    <w:p>
      <w:pPr>
        <w:pStyle w:val="ListBullet"/>
        <w:keepNext/>
        <w:keepLines/>
      </w:pPr>
      <w:r>
        <w:rPr>
          <w:b w:val="0"/>
          <w:i w:val="0"/>
        </w:rPr>
        <w:t>Not all ancient Greek stories tell of the protective immersion familiar today.</w:t>
      </w:r>
    </w:p>
    <w:p>
      <w:pPr>
        <w:pStyle w:val="ListBullet"/>
        <w:keepNext/>
        <w:keepLines/>
      </w:pPr>
      <w:r>
        <w:rPr>
          <w:b w:val="0"/>
          <w:i w:val="0"/>
        </w:rPr>
        <w:t>The version where Thetis makes Achilles invulnerable belongs to a later tradition, notably transmitted in Latin.</w:t>
      </w:r>
    </w:p>
    <w:p>
      <w:pPr>
        <w:pStyle w:val="ListBullet"/>
        <w:keepNext/>
        <w:keepLines/>
      </w:pPr>
      <w:r>
        <w:rPr>
          <w:b w:val="0"/>
          <w:i w:val="0"/>
        </w:rPr>
        <w:t>Borel, Rubens and Rothaug are artists after Antiquity; their works show the reception of the story.</w:t>
      </w:r>
    </w:p>
    <w:p>
      <w:pPr>
        <w:pStyle w:val="ListBullet"/>
        <w:keepNext w:val="0"/>
        <w:keepLines/>
      </w:pPr>
      <w:r>
        <w:rPr>
          <w:b w:val="0"/>
          <w:i w:val="0"/>
        </w:rPr>
        <w:t xml:space="preserve">Latin </w:t>
      </w:r>
      <w:r>
        <w:rPr>
          <w:b w:val="0"/>
          <w:i/>
        </w:rPr>
        <w:t>talus</w:t>
      </w:r>
      <w:r>
        <w:rPr>
          <w:b w:val="0"/>
          <w:i w:val="0"/>
        </w:rPr>
        <w:t xml:space="preserve"> can designate the astragalus; this lexical point invites us to revisit the modern “heel”, without being enough to prove a mythical episode.</w:t>
      </w:r>
    </w:p>
    <w:p>
      <w:pPr>
        <w:pStyle w:val="Heading2"/>
        <w:keepNext/>
        <w:keepLines/>
      </w:pPr>
      <w:r>
        <w:rPr>
          <w:b w:val="0"/>
          <w:i w:val="0"/>
        </w:rPr>
        <w:t>9. Differentiation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Need</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Help</w:t>
            </w:r>
          </w:p>
        </w:tc>
        <w:tc>
          <w:tcPr>
            <w:tcW w:type="dxa" w:w="7223"/>
            <w:vAlign w:val="center"/>
            <w:tcMar>
              <w:top w:w="90" w:type="dxa"/>
              <w:start w:w="120" w:type="dxa"/>
              <w:bottom w:w="90" w:type="dxa"/>
              <w:end w:w="120" w:type="dxa"/>
            </w:tcMar>
          </w:tcPr>
          <w:p>
            <w:pPr>
              <w:keepNext/>
              <w:keepLines/>
              <w:spacing w:after="40" w:line="252" w:lineRule="auto"/>
            </w:pPr>
            <w:r>
              <w:rPr>
                <w:b w:val="0"/>
                <w:i w:val="0"/>
              </w:rPr>
              <w:t>Limit to two images and provide the labels “old”, “late”, “modern”.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Lighten the writing</w:t>
            </w:r>
          </w:p>
        </w:tc>
        <w:tc>
          <w:tcPr>
            <w:tcW w:type="dxa" w:w="7223"/>
            <w:vAlign w:val="center"/>
            <w:tcMar>
              <w:top w:w="90" w:type="dxa"/>
              <w:start w:w="120" w:type="dxa"/>
              <w:bottom w:w="90" w:type="dxa"/>
              <w:end w:w="120" w:type="dxa"/>
            </w:tcMar>
          </w:tcPr>
          <w:p>
            <w:pPr>
              <w:keepNext/>
              <w:keepLines/>
              <w:spacing w:after="40" w:line="252" w:lineRule="auto"/>
            </w:pPr>
            <w:r>
              <w:rPr>
                <w:b w:val="0"/>
                <w:i w:val="0"/>
              </w:rPr>
              <w:t>Have them classified orally and dictate a collective conclusion.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Go deeper</w:t>
            </w:r>
          </w:p>
        </w:tc>
        <w:tc>
          <w:tcPr>
            <w:tcW w:type="dxa" w:w="7223"/>
            <w:vAlign w:val="center"/>
            <w:tcMar>
              <w:top w:w="90" w:type="dxa"/>
              <w:start w:w="120" w:type="dxa"/>
              <w:bottom w:w="90" w:type="dxa"/>
              <w:end w:w="120" w:type="dxa"/>
            </w:tcMar>
          </w:tcPr>
          <w:p>
            <w:pPr>
              <w:keepLines/>
              <w:spacing w:after="40" w:line="252" w:lineRule="auto"/>
            </w:pPr>
            <w:r>
              <w:rPr>
                <w:b w:val="0"/>
                <w:i w:val="0"/>
              </w:rPr>
              <w:t>Compare text, image and production date; find the transmission chain.</w:t>
            </w:r>
          </w:p>
        </w:tc>
      </w:tr>
    </w:tbl>
    <w:p>
      <w:pPr>
        <w:spacing w:after="0"/>
      </w:pPr>
    </w:p>
    <w:p>
      <w:pPr>
        <w:pStyle w:val="Heading2"/>
        <w:keepNext/>
        <w:keepLines/>
      </w:pPr>
      <w:r>
        <w:rPr>
          <w:b w:val="0"/>
          <w:i w:val="0"/>
        </w:rPr>
        <w:t>10. Museum adaptation</w:t>
      </w:r>
    </w:p>
    <w:p>
      <w:pPr>
        <w:keepLines/>
      </w:pPr>
      <w:r>
        <w:rPr>
          <w:b w:val="0"/>
          <w:i w:val="0"/>
        </w:rPr>
        <w:t>Start from a work actually present in the institution, if it is relevant, then compare it to documented reproductions. Adapt the selection and the labels to the museum. A reproduction is a possible variant, but does not entirely replace the object, its materiality and its context.</w:t>
      </w:r>
    </w:p>
    <w:p>
      <w:pPr>
        <w:pStyle w:val="Heading2"/>
        <w:keepNext/>
        <w:keepLines/>
      </w:pPr>
      <w:r>
        <w:rPr>
          <w:b w:val="0"/>
          <w:i w:val="0"/>
        </w:rPr>
        <w:t>11. Quick assessment</w:t>
      </w:r>
    </w:p>
    <w:p>
      <w:pPr>
        <w:keepLines/>
      </w:pPr>
      <w:r>
        <w:rPr>
          <w:b w:val="0"/>
          <w:i w:val="0"/>
        </w:rPr>
        <w:t>Ask for three sentences: “This document dates from…”, “It shows…”, “It does not, in itself, allow us to assert…”. Success relies on the distinction between date, visible content and scope of the proof.</w:t>
      </w:r>
    </w:p>
    <w:p>
      <w:pPr>
        <w:pStyle w:val="Heading2"/>
        <w:keepNext/>
        <w:keepLines/>
      </w:pPr>
      <w:r>
        <w:rPr>
          <w:b w:val="0"/>
          <w:i w:val="0"/>
        </w:rPr>
        <w:t>12. Common mistakes</w:t>
      </w:r>
    </w:p>
    <w:p>
      <w:pPr>
        <w:keepLines/>
        <w:shd w:fill="F7F4EF"/>
        <w:pBdr>
          <w:left w:val="single" w:sz="18" w:space="8" w:color="87444C"/>
        </w:pBdr>
      </w:pPr>
      <w:r>
        <w:rPr>
          <w:b w:val="0"/>
          <w:i w:val="0"/>
        </w:rPr>
        <w:t>Do not call Borel, Rubens or Rothaug ancient sources. Do not use the BodyParts3D model to prove the story. Do not claim that the entire legend is an invention of a single Roman author.</w:t>
      </w:r>
    </w:p>
    <w:p>
      <w:pPr>
        <w:pStyle w:val="ListBullet"/>
        <w:keepNext/>
        <w:keepLines/>
      </w:pPr>
      <w:r>
        <w:rPr>
          <w:b w:val="0"/>
          <w:i w:val="0"/>
        </w:rPr>
        <w:t>Confusing the date of the scene recounted with the date of the work.</w:t>
      </w:r>
    </w:p>
    <w:p>
      <w:pPr>
        <w:pStyle w:val="ListBullet"/>
        <w:keepNext/>
        <w:keepLines/>
      </w:pPr>
      <w:r>
        <w:rPr>
          <w:b w:val="0"/>
          <w:i w:val="0"/>
        </w:rPr>
        <w:t>Deduce a complete story from a single visual detail.</w:t>
      </w:r>
    </w:p>
    <w:p>
      <w:pPr>
        <w:pStyle w:val="ListBullet"/>
        <w:keepNext w:val="0"/>
        <w:keepLines/>
      </w:pPr>
      <w:r>
        <w:rPr>
          <w:b w:val="0"/>
          <w:i w:val="0"/>
        </w:rPr>
        <w:t>Transform a shift in vocabulary into historical certainty.</w:t>
      </w:r>
    </w:p>
    <w:p>
      <w:pPr>
        <w:pStyle w:val="Heading2"/>
        <w:keepNext/>
        <w:keepLines/>
      </w:pPr>
      <w:r>
        <w:rPr>
          <w:b w:val="0"/>
          <w:i w:val="0"/>
        </w:rPr>
        <w:t>13. Sources and limits</w:t>
      </w:r>
    </w:p>
    <w:p>
      <w:pPr>
        <w:keepLines/>
      </w:pPr>
      <w:r>
        <w:rPr>
          <w:b w:val="0"/>
          <w:i w:val="0"/>
        </w:rPr>
        <w:t>The scientific framework is based in particular on Barbara Carè, “The astragalus of Achilles: around the vulnerability of the hero”, with consultation of the OpenEdition publication. Modern works are used to study reception. The definitive ancient corpus, its notices and the precise chain of texts must still be validated.</w:t>
      </w:r>
    </w:p>
    <w:p>
      <w:pPr>
        <w:pStyle w:val="Heading2"/>
        <w:keepNext/>
        <w:keepLines/>
      </w:pPr>
      <w:r>
        <w:rPr>
          <w:b w:val="0"/>
          <w:i w:val="0"/>
        </w:rPr>
        <w:t>14. Current status and remaining validations</w:t>
      </w:r>
    </w:p>
    <w:p>
      <w:pPr>
        <w:keepLines/>
        <w:shd w:fill="F7F4EF"/>
        <w:pBdr>
          <w:left w:val="single" w:sz="18" w:space="8" w:color="87444C"/>
        </w:pBdr>
      </w:pPr>
      <w:r>
        <w:rPr>
          <w:b w:val="0"/>
          <w:i w:val="0"/>
        </w:rPr>
        <w:t xml:space="preserve">Support usable for a framed test, provided that the antique map is kept neutral. Scientific rereading of chronology, Latin </w:t>
      </w:r>
      <w:r>
        <w:rPr>
          <w:b w:val="0"/>
          <w:i/>
        </w:rPr>
        <w:t>talus</w:t>
      </w:r>
      <w:r>
        <w:rPr>
          <w:b w:val="0"/>
          <w:i w:val="0"/>
        </w:rPr>
        <w:t>, formulations on the late tradition and notices of works still necessary.</w:t>
      </w:r>
    </w:p>
    <w:p>
      <w:pPr>
        <w:pStyle w:val="Heading2"/>
        <w:keepNext/>
        <w:keepLines/>
      </w:pPr>
      <w:r>
        <w:rPr>
          <w:b w:val="0"/>
          <w:i w:val="0"/>
        </w:rPr>
        <w:t>Print plan</w:t>
      </w:r>
    </w:p>
    <w:p>
      <w:pPr>
        <w:pStyle w:val="ResourceCredit"/>
        <w:spacing w:before="160"/>
      </w:pPr>
      <w:r>
        <w:rPr>
          <w:b/>
        </w:rPr>
        <w:t xml:space="preserve">Traceability : </w:t>
      </w:r>
      <w:hyperlink r:id="rId11">
        <w:r>
          <w:rPr>
            <w:color w:val="87444C"/>
            <w:u w:val="single"/>
          </w:rPr>
          <w:t>https://histoire-d-os.github.io/Histoire-d-os/en/ressources/activite-03-achille-histoire-transformee.html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 version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87444C"/>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87444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en/ressources/activite-03-achille-histoire-transform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03 - facilitator guide (EN)</dc:title>
  <dc:subject>Pilot educational resource about the talus/astragalus</dc:subject>
  <dc:creator>Histoires d'os</dc:creator>
  <cp:keywords>Histoires d'os, talus, astragale, en, Activity 03</cp:keywords>
  <dc:description>generated by python-docx</dc:description>
  <cp:lastModifiedBy/>
  <cp:revision>1</cp:revision>
  <dcterms:created xsi:type="dcterms:W3CDTF">2013-12-23T23:15:00Z</dcterms:created>
  <dcterms:modified xsi:type="dcterms:W3CDTF">2013-12-23T23:15:00Z</dcterms:modified>
  <cp:category/>
</cp:coreProperties>
</file>