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Educational kit</w:t>
      </w:r>
    </w:p>
    <w:p>
      <w:pPr>
        <w:pStyle w:val="Title"/>
        <w:keepNext/>
        <w:keepLines/>
      </w:pPr>
      <w:r>
        <w:rPr>
          <w:b w:val="0"/>
          <w:i w:val="0"/>
        </w:rPr>
        <w:t>Activity 4</w:t>
      </w:r>
      <w:r>
        <w:br/>
      </w:r>
      <w:r>
        <w:rPr>
          <w:b w:val="0"/>
          <w:i w:val="0"/>
        </w:rPr>
        <w:t>One bone, many lives</w:t>
      </w:r>
    </w:p>
    <w:p>
      <w:pPr>
        <w:keepLines/>
      </w:pPr>
      <w:r>
        <w:rPr>
          <w:b w:val="0"/>
          <w:i w:val="0"/>
        </w:rPr>
        <w:t>A method workshop to describe a bone or an object, propose several hypotheses and specify how to verify them without transforming a possibility into a certainty.</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Audience</w:t>
            </w:r>
          </w:p>
          <w:p>
            <w:r>
              <w:rPr>
                <w:b w:val="0"/>
                <w:i w:val="0"/>
              </w:rPr>
              <w:t>9-12 years old</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45-75 mins</w:t>
            </w:r>
          </w:p>
        </w:tc>
        <w:tc>
          <w:tcPr>
            <w:tcW w:type="dxa" w:w="2579"/>
            <w:shd w:fill="F0F1EE"/>
            <w:tcMar>
              <w:top w:w="90" w:type="dxa"/>
              <w:start w:w="120" w:type="dxa"/>
              <w:bottom w:w="90" w:type="dxa"/>
              <w:end w:w="120" w:type="dxa"/>
            </w:tcMar>
          </w:tcPr>
          <w:p>
            <w:pPr>
              <w:pStyle w:val="ResourceCredit"/>
            </w:pPr>
            <w:r>
              <w:rPr>
                <w:b/>
                <w:i w:val="0"/>
              </w:rPr>
              <w:t>Content</w:t>
            </w:r>
          </w:p>
          <w:p>
            <w:r>
              <w:rPr>
                <w:b w:val="0"/>
                <w:i w:val="0"/>
              </w:rPr>
              <w:t>Guide, sheet, maps, answer key</w:t>
            </w:r>
          </w:p>
        </w:tc>
        <w:tc>
          <w:tcPr>
            <w:tcW w:type="dxa" w:w="2581"/>
            <w:shd w:fill="F0F1EE"/>
            <w:tcMar>
              <w:top w:w="90" w:type="dxa"/>
              <w:start w:w="120" w:type="dxa"/>
              <w:bottom w:w="90" w:type="dxa"/>
              <w:end w:w="120" w:type="dxa"/>
            </w:tcMar>
          </w:tcPr>
          <w:p>
            <w:pPr>
              <w:pStyle w:val="ResourceCredit"/>
            </w:pPr>
            <w:r>
              <w:rPr>
                <w:b/>
                <w:i w:val="0"/>
              </w:rPr>
              <w:t>Length</w:t>
            </w:r>
          </w:p>
          <w:p>
            <w:r>
              <w:rPr>
                <w:b w:val="0"/>
                <w:i w:val="0"/>
              </w:rPr>
              <w:t>To calculate</w:t>
            </w:r>
          </w:p>
        </w:tc>
      </w:tr>
    </w:tbl>
    <w:p>
      <w:pPr>
        <w:pStyle w:val="Heading2"/>
        <w:keepNext/>
        <w:keepLines/>
      </w:pPr>
      <w:r>
        <w:rPr>
          <w:b w:val="0"/>
          <w:i w:val="0"/>
        </w:rPr>
        <w:t>In this kit</w:t>
      </w:r>
    </w:p>
    <w:p>
      <w:pPr>
        <w:pStyle w:val="ListNumber"/>
        <w:keepNext/>
        <w:keepLines/>
      </w:pPr>
      <w:r>
        <w:rPr>
          <w:b w:val="0"/>
          <w:i w:val="0"/>
        </w:rPr>
        <w:t>Facilitator guide</w:t>
      </w:r>
    </w:p>
    <w:p>
      <w:pPr>
        <w:pStyle w:val="ListNumber"/>
        <w:keepNext/>
        <w:keepLines/>
      </w:pPr>
      <w:r>
        <w:rPr>
          <w:b w:val="0"/>
          <w:i w:val="0"/>
        </w:rPr>
        <w:t>Learner sheet</w:t>
      </w:r>
    </w:p>
    <w:p>
      <w:pPr>
        <w:pStyle w:val="ListNumber"/>
        <w:keepNext/>
        <w:keepLines/>
      </w:pPr>
      <w:r>
        <w:rPr>
          <w:b w:val="0"/>
          <w:i w:val="0"/>
        </w:rPr>
        <w:t>Object cards A to E to complete</w:t>
      </w:r>
    </w:p>
    <w:p>
      <w:pPr>
        <w:pStyle w:val="ListNumber"/>
        <w:keepNext/>
        <w:keepLines/>
      </w:pPr>
      <w:r>
        <w:rPr>
          <w:b w:val="0"/>
          <w:i w:val="0"/>
        </w:rPr>
        <w:t>Method correction</w:t>
      </w:r>
    </w:p>
    <w:p>
      <w:pPr>
        <w:pStyle w:val="ListNumber"/>
        <w:keepNext w:val="0"/>
        <w:keepLines/>
      </w:pPr>
      <w:r>
        <w:rPr>
          <w:b w:val="0"/>
          <w:i w:val="0"/>
        </w:rPr>
        <w:t>Sources and limits</w:t>
      </w:r>
    </w:p>
    <w:p>
      <w:pPr>
        <w:keepLines/>
      </w:pPr>
      <w:r>
        <w:rPr>
          <w:b w:val="0"/>
          <w:i w:val="0"/>
        </w:rPr>
        <w:t>Careful prototype - method supports; objects A to E to be completed after validation.</w:t>
      </w:r>
    </w:p>
    <w:p>
      <w:pPr>
        <w:keepLines/>
      </w:pPr>
      <w:r>
        <w:rPr>
          <w:b/>
          <w:i w:val="0"/>
        </w:rPr>
        <w:t>Recommended printing:</w:t>
      </w:r>
      <w:r>
        <w:rPr>
          <w:b w:val="0"/>
          <w:i w:val="0"/>
        </w:rPr>
        <w:t xml:space="preserve"> guide and correction for adults; student by student record; cards on thicker paper if they are cut out. The institution's validated objects can be observed directly or added to their intended locations.</w:t>
      </w:r>
    </w:p>
    <w:p>
      <w:pPr>
        <w:keepLines/>
      </w:pPr>
      <w:r>
        <w:rPr>
          <w:b/>
          <w:i w:val="0"/>
        </w:rPr>
        <w:t>Version:</w:t>
      </w:r>
      <w:r>
        <w:rPr>
          <w:b w:val="0"/>
          <w:i w:val="0"/>
        </w:rPr>
        <w:t xml:space="preserve"> 1.0 pilot - July 20, 2026.</w:t>
      </w:r>
    </w:p>
    <w:p>
      <w:r>
        <w:br w:type="page"/>
      </w:r>
    </w:p>
    <w:p>
      <w:pPr>
        <w:keepLines/>
      </w:pPr>
      <w:r>
        <w:rPr>
          <w:b w:val="0"/>
          <w:i w:val="0"/>
        </w:rPr>
        <w:t>Bone Stories - Activity 4</w:t>
      </w:r>
    </w:p>
    <w:p>
      <w:pPr>
        <w:pStyle w:val="Heading1"/>
        <w:keepNext/>
        <w:keepLines/>
      </w:pPr>
      <w:r>
        <w:rPr>
          <w:b w:val="0"/>
          <w:i w:val="0"/>
        </w:rPr>
        <w:t>Facilitator guide</w:t>
      </w:r>
      <w:r>
        <w:br/>
      </w:r>
      <w:r>
        <w:rPr>
          <w:b w:val="0"/>
          <w:i w:val="0"/>
        </w:rPr>
        <w:t>One bone, many lives</w:t>
      </w:r>
    </w:p>
    <w:p>
      <w:pPr>
        <w:keepLines/>
      </w:pPr>
      <w:r>
        <w:rPr>
          <w:b w:val="0"/>
          <w:i w:val="0"/>
        </w:rPr>
        <w:t>Guide to conducting an investigation into the possible uses of an object without announcing a definitive function.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Facilitator guide</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Supervising adults</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45-75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Cautious prototype - objects A to E and their instructions remain to be integrated.</w:t>
      </w:r>
    </w:p>
    <w:p>
      <w:pPr>
        <w:pStyle w:val="Heading2"/>
        <w:keepNext/>
        <w:keepLines/>
      </w:pPr>
      <w:r>
        <w:rPr>
          <w:b w:val="0"/>
          <w:i w:val="0"/>
        </w:rPr>
        <w:t>1. In brief</w:t>
      </w:r>
    </w:p>
    <w:p>
      <w:pPr>
        <w:keepLines/>
      </w:pPr>
      <w:r>
        <w:rPr>
          <w:b w:val="0"/>
          <w:i w:val="0"/>
        </w:rPr>
        <w:t>The students describe an object without attributing a use to it, formulate at least two hypotheses, choose the clues that support them then list the information necessary to decide between them. Cards A to E are templates: the activity becomes fully usable after adding a validated corpus.</w:t>
      </w:r>
    </w:p>
    <w:p>
      <w:pPr>
        <w:pStyle w:val="Heading2"/>
        <w:keepNext/>
        <w:keepLines/>
      </w:pPr>
      <w:r>
        <w:rPr>
          <w:b w:val="0"/>
          <w:i w:val="0"/>
        </w:rPr>
        <w:t>2. Objectives</w:t>
      </w:r>
    </w:p>
    <w:p>
      <w:pPr>
        <w:pStyle w:val="ListBullet"/>
        <w:keepNext/>
        <w:keepLines/>
      </w:pPr>
      <w:r>
        <w:rPr>
          <w:b w:val="0"/>
          <w:i w:val="0"/>
        </w:rPr>
        <w:t>Distinguish observation, hypothesis, interpretation and verification.</w:t>
      </w:r>
    </w:p>
    <w:p>
      <w:pPr>
        <w:pStyle w:val="ListBullet"/>
        <w:keepNext/>
        <w:keepLines/>
      </w:pPr>
      <w:r>
        <w:rPr>
          <w:b w:val="0"/>
          <w:i w:val="0"/>
        </w:rPr>
        <w:t>Describe material, shape, dimensions and visible traces.</w:t>
      </w:r>
    </w:p>
    <w:p>
      <w:pPr>
        <w:pStyle w:val="ListBullet"/>
        <w:keepNext/>
        <w:keepLines/>
      </w:pPr>
      <w:r>
        <w:rPr>
          <w:b w:val="0"/>
          <w:i w:val="0"/>
        </w:rPr>
        <w:t>Propose several possible uses from clues.</w:t>
      </w:r>
    </w:p>
    <w:p>
      <w:pPr>
        <w:pStyle w:val="ListBullet"/>
        <w:keepNext w:val="0"/>
        <w:keepLines/>
      </w:pPr>
      <w:r>
        <w:rPr>
          <w:b w:val="0"/>
          <w:i w:val="0"/>
        </w:rPr>
        <w:t>Understand the role of the archaeological and documentary context.</w:t>
      </w:r>
    </w:p>
    <w:p>
      <w:pPr>
        <w:pStyle w:val="Heading2"/>
        <w:keepNext/>
        <w:keepLines/>
      </w:pPr>
      <w:r>
        <w:rPr>
          <w:b w:val="0"/>
          <w:i w:val="0"/>
        </w:rPr>
        <w:t>3. Expected success</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Successful</w:t>
            </w:r>
          </w:p>
          <w:p>
            <w:pPr>
              <w:keepLines/>
            </w:pPr>
            <w:r>
              <w:rPr>
                <w:b w:val="0"/>
                <w:i w:val="0"/>
              </w:rPr>
              <w:t>Two hypotheses are linked to clues and to means of verification.</w:t>
            </w:r>
          </w:p>
        </w:tc>
        <w:tc>
          <w:tcPr>
            <w:tcW w:type="dxa" w:w="3439"/>
            <w:vAlign w:val="top"/>
            <w:shd w:fill="F7F4EF"/>
            <w:tcMar>
              <w:top w:w="90" w:type="dxa"/>
              <w:start w:w="120" w:type="dxa"/>
              <w:bottom w:w="90" w:type="dxa"/>
              <w:end w:w="120" w:type="dxa"/>
            </w:tcMar>
          </w:tcPr>
          <w:p>
            <w:pPr>
              <w:pStyle w:val="Heading3"/>
              <w:keepLines/>
            </w:pPr>
            <w:r>
              <w:rPr>
                <w:b w:val="0"/>
                <w:i w:val="0"/>
              </w:rPr>
              <w:t>In progress</w:t>
            </w:r>
          </w:p>
          <w:p>
            <w:pPr>
              <w:keepLines/>
            </w:pPr>
            <w:r>
              <w:rPr>
                <w:b w:val="0"/>
                <w:i w:val="0"/>
              </w:rPr>
              <w:t>The hypotheses are distinct, but the clues remain imprecise.</w:t>
            </w:r>
          </w:p>
        </w:tc>
        <w:tc>
          <w:tcPr>
            <w:tcW w:type="dxa" w:w="3440"/>
            <w:vAlign w:val="top"/>
            <w:shd w:fill="F7F4EF"/>
            <w:tcMar>
              <w:top w:w="90" w:type="dxa"/>
              <w:start w:w="120" w:type="dxa"/>
              <w:bottom w:w="90" w:type="dxa"/>
              <w:end w:w="120" w:type="dxa"/>
            </w:tcMar>
          </w:tcPr>
          <w:p>
            <w:pPr>
              <w:pStyle w:val="Heading3"/>
              <w:keepLines/>
            </w:pPr>
            <w:r>
              <w:rPr>
                <w:b w:val="0"/>
                <w:i w:val="0"/>
              </w:rPr>
              <w:t>To resume</w:t>
            </w:r>
          </w:p>
          <w:p>
            <w:pPr>
              <w:keepLines/>
            </w:pPr>
            <w:r>
              <w:rPr>
                <w:b w:val="0"/>
                <w:i w:val="0"/>
              </w:rPr>
              <w:t>The function is announced as certain from the first observation.</w:t>
            </w:r>
          </w:p>
        </w:tc>
      </w:tr>
    </w:tbl>
    <w:p>
      <w:pPr>
        <w:spacing w:after="0"/>
      </w:pPr>
    </w:p>
    <w:p>
      <w:pPr>
        <w:pStyle w:val="Heading2"/>
        <w:keepNext/>
        <w:keepLines/>
      </w:pPr>
      <w:r>
        <w:rPr>
          <w:b w:val="0"/>
          <w:i w:val="0"/>
        </w:rPr>
        <w:t>4. Duration and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Duration</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mins</w:t>
            </w:r>
          </w:p>
        </w:tc>
        <w:tc>
          <w:tcPr>
            <w:tcW w:type="dxa" w:w="3921"/>
            <w:vAlign w:val="center"/>
            <w:tcMar>
              <w:top w:w="90" w:type="dxa"/>
              <w:start w:w="120" w:type="dxa"/>
              <w:bottom w:w="90" w:type="dxa"/>
              <w:end w:w="120" w:type="dxa"/>
            </w:tcMar>
          </w:tcPr>
          <w:p>
            <w:pPr>
              <w:keepNext/>
              <w:keepLines/>
              <w:spacing w:after="40" w:line="252" w:lineRule="auto"/>
            </w:pPr>
            <w:r>
              <w:rPr>
                <w:b w:val="0"/>
                <w:i w:val="0"/>
              </w:rPr>
              <w:t>Sheet, A-E cards, photographs or validated replicas.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mins</w:t>
            </w:r>
          </w:p>
        </w:tc>
        <w:tc>
          <w:tcPr>
            <w:tcW w:type="dxa" w:w="3921"/>
            <w:vAlign w:val="center"/>
            <w:tcMar>
              <w:top w:w="90" w:type="dxa"/>
              <w:start w:w="120" w:type="dxa"/>
              <w:bottom w:w="90" w:type="dxa"/>
              <w:end w:w="120" w:type="dxa"/>
            </w:tcMar>
          </w:tcPr>
          <w:p>
            <w:pPr>
              <w:keepLines/>
              <w:spacing w:after="40" w:line="252" w:lineRule="auto"/>
            </w:pPr>
            <w:r>
              <w:rPr>
                <w:b w:val="0"/>
                <w:i w:val="0"/>
              </w:rPr>
              <w:t>Object in display, reproduction or manipulatable object authorized.</w:t>
            </w:r>
          </w:p>
        </w:tc>
      </w:tr>
    </w:tbl>
    <w:p>
      <w:pPr>
        <w:spacing w:after="0"/>
      </w:pPr>
    </w:p>
    <w:p>
      <w:pPr>
        <w:pStyle w:val="Heading2"/>
        <w:keepNext/>
        <w:keepLines/>
      </w:pPr>
      <w:r>
        <w:rPr>
          <w:b w:val="0"/>
          <w:i w:val="0"/>
        </w:rPr>
        <w:t>5. Quick preparation</w:t>
      </w:r>
    </w:p>
    <w:p>
      <w:pPr>
        <w:keepLines/>
        <w:shd w:fill="F7F4EF"/>
        <w:pBdr>
          <w:left w:val="single" w:sz="18" w:space="8" w:color="315F79"/>
        </w:pBdr>
      </w:pPr>
      <w:r>
        <w:rPr>
          <w:b w:val="0"/>
          <w:i w:val="0"/>
        </w:rPr>
        <w:t>Select one to five documented objects. Complete the cards without writing a function as a title. Keep context data hidden until the verification phase. Adapt the protocol to the rules of the institution.</w:t>
      </w:r>
    </w:p>
    <w:p>
      <w:pPr>
        <w:keepLines/>
        <w:shd w:fill="F7F4EF"/>
        <w:pBdr>
          <w:left w:val="single" w:sz="18" w:space="8" w:color="315F79"/>
        </w:pBdr>
      </w:pPr>
      <w:r>
        <w:rPr>
          <w:b w:val="0"/>
          <w:i w:val="0"/>
        </w:rPr>
        <w:t>“Start with what is visible. A hypothesis is a proposition to be tested, not a certain answer. »</w:t>
      </w:r>
    </w:p>
    <w:p>
      <w:pPr>
        <w:pStyle w:val="Heading2"/>
        <w:keepNext/>
        <w:keepLines/>
      </w:pPr>
      <w:r>
        <w:rPr>
          <w:b w:val="0"/>
          <w:i w:val="0"/>
        </w:rPr>
        <w:t>6. Detailed procedure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Time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Adult action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Student action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Purpose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Present the object without function.</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a first impression.</w:t>
            </w:r>
          </w:p>
        </w:tc>
        <w:tc>
          <w:tcPr>
            <w:tcW w:type="dxa" w:w="2683"/>
            <w:vAlign w:val="center"/>
            <w:tcMar>
              <w:top w:w="90" w:type="dxa"/>
              <w:start w:w="120" w:type="dxa"/>
              <w:bottom w:w="90" w:type="dxa"/>
              <w:end w:w="120" w:type="dxa"/>
            </w:tcMar>
          </w:tcPr>
          <w:p>
            <w:pPr>
              <w:keepNext/>
              <w:keepLines/>
              <w:spacing w:after="40" w:line="252" w:lineRule="auto"/>
            </w:pPr>
            <w:r>
              <w:rPr>
                <w:b w:val="0"/>
                <w:i w:val="0"/>
              </w:rPr>
              <w:t>Bring out initial ideas.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Temporarily ban common words.</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Describe material, shape, traces, dimensions.</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 observation.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Ask for at least two hypotheses.</w:t>
            </w:r>
          </w:p>
        </w:tc>
        <w:tc>
          <w:tcPr>
            <w:tcW w:type="dxa" w:w="2889"/>
            <w:vAlign w:val="center"/>
            <w:tcMar>
              <w:top w:w="90" w:type="dxa"/>
              <w:start w:w="120" w:type="dxa"/>
              <w:bottom w:w="90" w:type="dxa"/>
              <w:end w:w="120" w:type="dxa"/>
            </w:tcMar>
          </w:tcPr>
          <w:p>
            <w:pPr>
              <w:keepNext/>
              <w:keepLines/>
              <w:spacing w:after="40" w:line="252" w:lineRule="auto"/>
            </w:pPr>
            <w:r>
              <w:rPr>
                <w:b w:val="0"/>
                <w:i w:val="0"/>
              </w:rPr>
              <w:t>Link each to clues.</w:t>
            </w:r>
          </w:p>
        </w:tc>
        <w:tc>
          <w:tcPr>
            <w:tcW w:type="dxa" w:w="2683"/>
            <w:vAlign w:val="center"/>
            <w:tcMar>
              <w:top w:w="90" w:type="dxa"/>
              <w:start w:w="120" w:type="dxa"/>
              <w:bottom w:w="90" w:type="dxa"/>
              <w:end w:w="120" w:type="dxa"/>
            </w:tcMar>
          </w:tcPr>
          <w:p>
            <w:pPr>
              <w:keepNext/>
              <w:keepLines/>
              <w:spacing w:after="40" w:line="252" w:lineRule="auto"/>
            </w:pPr>
            <w:r>
              <w:rPr>
                <w:b w:val="0"/>
                <w:i w:val="0"/>
              </w:rPr>
              <w:t>Open multiple interpretations.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Distribute validated context data.</w:t>
            </w:r>
          </w:p>
        </w:tc>
        <w:tc>
          <w:tcPr>
            <w:tcW w:type="dxa" w:w="2889"/>
            <w:vAlign w:val="center"/>
            <w:tcMar>
              <w:top w:w="90" w:type="dxa"/>
              <w:start w:w="120" w:type="dxa"/>
              <w:bottom w:w="90" w:type="dxa"/>
              <w:end w:w="120" w:type="dxa"/>
            </w:tcMar>
          </w:tcPr>
          <w:p>
            <w:pPr>
              <w:keepNext/>
              <w:keepLines/>
              <w:spacing w:after="40" w:line="252" w:lineRule="auto"/>
            </w:pPr>
            <w:r>
              <w:rPr>
                <w:b w:val="0"/>
                <w:i w:val="0"/>
              </w:rPr>
              <w:t>Confirm, qualify or dismiss leads.</w:t>
            </w:r>
          </w:p>
        </w:tc>
        <w:tc>
          <w:tcPr>
            <w:tcW w:type="dxa" w:w="2683"/>
            <w:vAlign w:val="center"/>
            <w:tcMar>
              <w:top w:w="90" w:type="dxa"/>
              <w:start w:w="120" w:type="dxa"/>
              <w:bottom w:w="90" w:type="dxa"/>
              <w:end w:w="120" w:type="dxa"/>
            </w:tcMar>
          </w:tcPr>
          <w:p>
            <w:pPr>
              <w:keepNext/>
              <w:keepLines/>
              <w:spacing w:after="40" w:line="252" w:lineRule="auto"/>
            </w:pPr>
            <w:r>
              <w:rPr>
                <w:b w:val="0"/>
                <w:i w:val="0"/>
              </w:rPr>
              <w:t>Test assumptions.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Conduct a collective conclusion.</w:t>
            </w:r>
          </w:p>
        </w:tc>
        <w:tc>
          <w:tcPr>
            <w:tcW w:type="dxa" w:w="2889"/>
            <w:vAlign w:val="center"/>
            <w:tcMar>
              <w:top w:w="90" w:type="dxa"/>
              <w:start w:w="120" w:type="dxa"/>
              <w:bottom w:w="90" w:type="dxa"/>
              <w:end w:w="120" w:type="dxa"/>
            </w:tcMar>
          </w:tcPr>
          <w:p>
            <w:pPr>
              <w:keepNext/>
              <w:keepLines/>
              <w:spacing w:after="40" w:line="252" w:lineRule="auto"/>
            </w:pPr>
            <w:r>
              <w:rPr>
                <w:b w:val="0"/>
                <w:i w:val="0"/>
              </w:rPr>
              <w:t>Classify established, plausible and unknown.</w:t>
            </w:r>
          </w:p>
        </w:tc>
        <w:tc>
          <w:tcPr>
            <w:tcW w:type="dxa" w:w="2683"/>
            <w:vAlign w:val="center"/>
            <w:tcMar>
              <w:top w:w="90" w:type="dxa"/>
              <w:start w:w="120" w:type="dxa"/>
              <w:bottom w:w="90" w:type="dxa"/>
              <w:end w:w="120" w:type="dxa"/>
            </w:tcMar>
          </w:tcPr>
          <w:p>
            <w:pPr>
              <w:keepLines/>
              <w:spacing w:after="40" w:line="252" w:lineRule="auto"/>
            </w:pPr>
            <w:r>
              <w:rPr>
                <w:b w:val="0"/>
                <w:i w:val="0"/>
              </w:rPr>
              <w:t>Conclude with caution.</w:t>
            </w:r>
          </w:p>
        </w:tc>
      </w:tr>
    </w:tbl>
    <w:p>
      <w:pPr>
        <w:spacing w:after="0"/>
      </w:pPr>
    </w:p>
    <w:p>
      <w:pPr>
        <w:pStyle w:val="Heading2"/>
        <w:keepNext/>
        <w:keepLines/>
      </w:pPr>
      <w:r>
        <w:rPr>
          <w:b w:val="0"/>
          <w:i w:val="0"/>
        </w:rPr>
        <w:t>7. Questions and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Observe</w:t>
            </w:r>
          </w:p>
          <w:p>
            <w:pPr>
              <w:pStyle w:val="ListBullet"/>
              <w:keepNext/>
              <w:keepLines/>
            </w:pPr>
            <w:r>
              <w:rPr>
                <w:b w:val="0"/>
                <w:i w:val="0"/>
              </w:rPr>
              <w:t>What can you measure?</w:t>
            </w:r>
          </w:p>
          <w:p>
            <w:pPr>
              <w:pStyle w:val="ListBullet"/>
              <w:keepNext/>
              <w:keepLines/>
            </w:pPr>
            <w:r>
              <w:rPr>
                <w:b w:val="0"/>
                <w:i w:val="0"/>
              </w:rPr>
              <w:t>What traces are visible?</w:t>
            </w:r>
          </w:p>
          <w:p>
            <w:pPr>
              <w:pStyle w:val="ListBullet"/>
              <w:keepNext w:val="0"/>
              <w:keepLines/>
            </w:pPr>
            <w:r>
              <w:rPr>
                <w:b w:val="0"/>
                <w:i w:val="0"/>
              </w:rPr>
              <w:t>What does this view not show?</w:t>
            </w:r>
          </w:p>
        </w:tc>
        <w:tc>
          <w:tcPr>
            <w:tcW w:type="dxa" w:w="5159"/>
            <w:vAlign w:val="top"/>
            <w:shd w:fill="F7F4EF"/>
            <w:tcMar>
              <w:top w:w="90" w:type="dxa"/>
              <w:start w:w="120" w:type="dxa"/>
              <w:bottom w:w="90" w:type="dxa"/>
              <w:end w:w="120" w:type="dxa"/>
            </w:tcMar>
          </w:tcPr>
          <w:p>
            <w:pPr>
              <w:pStyle w:val="Heading3"/>
              <w:keepLines/>
            </w:pPr>
            <w:r>
              <w:rPr>
                <w:b w:val="0"/>
                <w:i w:val="0"/>
              </w:rPr>
              <w:t>Check</w:t>
            </w:r>
          </w:p>
          <w:p>
            <w:pPr>
              <w:pStyle w:val="ListBullet"/>
              <w:keepNext/>
              <w:keepLines/>
            </w:pPr>
            <w:r>
              <w:rPr>
                <w:b w:val="0"/>
                <w:i w:val="0"/>
              </w:rPr>
              <w:t>What context would decide between the hypotheses?</w:t>
            </w:r>
          </w:p>
          <w:p>
            <w:pPr>
              <w:pStyle w:val="ListBullet"/>
              <w:keepNext/>
              <w:keepLines/>
            </w:pPr>
            <w:r>
              <w:rPr>
                <w:b w:val="0"/>
                <w:i w:val="0"/>
              </w:rPr>
              <w:t>Which reference object to compare to?</w:t>
            </w:r>
          </w:p>
          <w:p>
            <w:pPr>
              <w:pStyle w:val="ListBullet"/>
              <w:keepNext w:val="0"/>
              <w:keepLines/>
            </w:pPr>
            <w:r>
              <w:rPr>
                <w:b w:val="0"/>
                <w:i w:val="0"/>
              </w:rPr>
              <w:t>What analysis would be useful?</w:t>
            </w:r>
          </w:p>
        </w:tc>
      </w:tr>
    </w:tbl>
    <w:p>
      <w:pPr>
        <w:spacing w:after="0"/>
      </w:pPr>
    </w:p>
    <w:p>
      <w:pPr>
        <w:pStyle w:val="Heading2"/>
        <w:keepNext/>
        <w:keepLines/>
      </w:pPr>
      <w:r>
        <w:rPr>
          <w:b w:val="0"/>
          <w:i w:val="0"/>
        </w:rPr>
        <w:t>8. Responses or expected elements</w:t>
      </w:r>
    </w:p>
    <w:p>
      <w:pPr>
        <w:keepLines/>
      </w:pPr>
      <w:r>
        <w:rPr>
          <w:b w:val="0"/>
          <w:i w:val="0"/>
        </w:rPr>
        <w:t>No A-E function is expected before integrating the corpus. A successful production contains an independent description, at least two hypotheses, the associated clues, an objection or limit and a means of verification: context of discovery, traces of use, typological comparison, analysis of material, measurement or textual source.</w:t>
      </w:r>
    </w:p>
    <w:p>
      <w:pPr>
        <w:pStyle w:val="Heading2"/>
        <w:keepNext/>
        <w:keepLines/>
      </w:pPr>
      <w:r>
        <w:rPr>
          <w:b w:val="0"/>
          <w:i w:val="0"/>
        </w:rPr>
        <w:t>9. Differentiation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Need</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Help</w:t>
            </w:r>
          </w:p>
        </w:tc>
        <w:tc>
          <w:tcPr>
            <w:tcW w:type="dxa" w:w="7223"/>
            <w:vAlign w:val="center"/>
            <w:tcMar>
              <w:top w:w="90" w:type="dxa"/>
              <w:start w:w="120" w:type="dxa"/>
              <w:bottom w:w="90" w:type="dxa"/>
              <w:end w:w="120" w:type="dxa"/>
            </w:tcMar>
          </w:tcPr>
          <w:p>
            <w:pPr>
              <w:keepNext/>
              <w:keepLines/>
              <w:spacing w:after="40" w:line="252" w:lineRule="auto"/>
            </w:pPr>
            <w:r>
              <w:rPr>
                <w:b w:val="0"/>
                <w:i w:val="0"/>
              </w:rPr>
              <w:t>Work on a single object and provide vocabulary labels.</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Lighten the writing</w:t>
            </w:r>
          </w:p>
        </w:tc>
        <w:tc>
          <w:tcPr>
            <w:tcW w:type="dxa" w:w="7223"/>
            <w:vAlign w:val="center"/>
            <w:tcMar>
              <w:top w:w="90" w:type="dxa"/>
              <w:start w:w="120" w:type="dxa"/>
              <w:bottom w:w="90" w:type="dxa"/>
              <w:end w:w="120" w:type="dxa"/>
            </w:tcMar>
          </w:tcPr>
          <w:p>
            <w:pPr>
              <w:keepNext/>
              <w:keepLines/>
              <w:spacing w:after="40" w:line="252" w:lineRule="auto"/>
            </w:pPr>
            <w:r>
              <w:rPr>
                <w:b w:val="0"/>
                <w:i w:val="0"/>
              </w:rPr>
              <w:t>Classify “I observe/I suppose/I verify” cards.</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Go deeper</w:t>
            </w:r>
          </w:p>
        </w:tc>
        <w:tc>
          <w:tcPr>
            <w:tcW w:type="dxa" w:w="7223"/>
            <w:vAlign w:val="center"/>
            <w:tcMar>
              <w:top w:w="90" w:type="dxa"/>
              <w:start w:w="120" w:type="dxa"/>
              <w:bottom w:w="90" w:type="dxa"/>
              <w:end w:w="120" w:type="dxa"/>
            </w:tcMar>
          </w:tcPr>
          <w:p>
            <w:pPr>
              <w:keepLines/>
              <w:spacing w:after="40" w:line="252" w:lineRule="auto"/>
            </w:pPr>
            <w:r>
              <w:rPr>
                <w:b w:val="0"/>
                <w:i w:val="0"/>
              </w:rPr>
              <w:t>Compare two records and discuss what changes with provenance.</w:t>
            </w:r>
          </w:p>
        </w:tc>
      </w:tr>
    </w:tbl>
    <w:p>
      <w:pPr>
        <w:spacing w:after="0"/>
      </w:pPr>
    </w:p>
    <w:p>
      <w:pPr>
        <w:pStyle w:val="Heading2"/>
        <w:keepNext/>
        <w:keepLines/>
      </w:pPr>
      <w:r>
        <w:rPr>
          <w:b w:val="0"/>
          <w:i w:val="0"/>
        </w:rPr>
        <w:t>10. Museum adaptation</w:t>
      </w:r>
    </w:p>
    <w:p>
      <w:pPr>
        <w:keepLines/>
      </w:pPr>
      <w:r>
        <w:rPr>
          <w:b w:val="0"/>
          <w:i w:val="0"/>
        </w:rPr>
        <w:t>Choose an object adapted to the institution and its actual collections. Observation can be done in the window; a photograph or replica is a possible variation but does not entirely replace the original. Manipulation is only considered if the object can be handled, if the museum rules authorize it and according to the conservation protocol.</w:t>
      </w:r>
    </w:p>
    <w:p>
      <w:pPr>
        <w:pStyle w:val="Heading2"/>
        <w:keepNext/>
        <w:keepLines/>
      </w:pPr>
      <w:r>
        <w:rPr>
          <w:b w:val="0"/>
          <w:i w:val="0"/>
        </w:rPr>
        <w:t>11. Quick assessment</w:t>
      </w:r>
    </w:p>
    <w:p>
      <w:pPr>
        <w:keepLines/>
      </w:pPr>
      <w:r>
        <w:rPr>
          <w:b w:val="0"/>
          <w:i w:val="0"/>
        </w:rPr>
        <w:t>Highlight in a conclusion an observation, a hypothesis and a means of verification. Evaluate the ability to change your mind when the context brings a new clue.</w:t>
      </w:r>
    </w:p>
    <w:p>
      <w:pPr>
        <w:pStyle w:val="Heading2"/>
        <w:keepNext/>
        <w:keepLines/>
      </w:pPr>
      <w:r>
        <w:rPr>
          <w:b w:val="0"/>
          <w:i w:val="0"/>
        </w:rPr>
        <w:t>12. Common mistakes</w:t>
      </w:r>
    </w:p>
    <w:p>
      <w:pPr>
        <w:keepLines/>
        <w:shd w:fill="F7F4EF"/>
        <w:pBdr>
          <w:left w:val="single" w:sz="18" w:space="8" w:color="315F79"/>
        </w:pBdr>
      </w:pPr>
      <w:r>
        <w:rPr>
          <w:b w:val="0"/>
          <w:i w:val="0"/>
        </w:rPr>
        <w:t>Do not assert that a knucklebone was necessarily used for playing, predicting or counting. Do not announce an undocumented museum validation. Do not present a modern digital adaptation as a historical reconstruction.</w:t>
      </w:r>
    </w:p>
    <w:p>
      <w:pPr>
        <w:pStyle w:val="ListBullet"/>
        <w:keepNext/>
        <w:keepLines/>
      </w:pPr>
      <w:r>
        <w:rPr>
          <w:b w:val="0"/>
          <w:i w:val="0"/>
        </w:rPr>
        <w:t>Name the object before describing it.</w:t>
      </w:r>
    </w:p>
    <w:p>
      <w:pPr>
        <w:pStyle w:val="ListBullet"/>
        <w:keepNext/>
        <w:keepLines/>
      </w:pPr>
      <w:r>
        <w:rPr>
          <w:b w:val="0"/>
          <w:i w:val="0"/>
        </w:rPr>
        <w:t>Keep only one hypothesis.</w:t>
      </w:r>
    </w:p>
    <w:p>
      <w:pPr>
        <w:pStyle w:val="ListBullet"/>
        <w:keepNext/>
        <w:keepLines/>
      </w:pPr>
      <w:r>
        <w:rPr>
          <w:b w:val="0"/>
          <w:i w:val="0"/>
        </w:rPr>
        <w:t>Confusing resemblance and same usage.</w:t>
      </w:r>
    </w:p>
    <w:p>
      <w:pPr>
        <w:pStyle w:val="ListBullet"/>
        <w:keepNext w:val="0"/>
        <w:keepLines/>
      </w:pPr>
      <w:r>
        <w:rPr>
          <w:b w:val="0"/>
          <w:i w:val="0"/>
        </w:rPr>
        <w:t>Ignore discovery context.</w:t>
      </w:r>
    </w:p>
    <w:p>
      <w:pPr>
        <w:pStyle w:val="Heading2"/>
        <w:keepNext/>
        <w:keepLines/>
      </w:pPr>
      <w:r>
        <w:rPr>
          <w:b w:val="0"/>
          <w:i w:val="0"/>
        </w:rPr>
        <w:t>13. Sources and limits</w:t>
      </w:r>
    </w:p>
    <w:p>
      <w:pPr>
        <w:keepLines/>
      </w:pPr>
      <w:r>
        <w:rPr>
          <w:b w:val="0"/>
          <w:i w:val="0"/>
        </w:rPr>
        <w:t>The support transposes an archaeological investigation approach: observation, formulation of hypotheses, comparison with the context and comparison. The five Metropolitan Museum of Art images documented as provisional in the redesign are excluded from the PDFs. The coding game is a contemporary extension, not proof of ancient use.</w:t>
      </w:r>
    </w:p>
    <w:p>
      <w:pPr>
        <w:pStyle w:val="Heading2"/>
        <w:keepNext/>
        <w:keepLines/>
      </w:pPr>
      <w:r>
        <w:rPr>
          <w:b w:val="0"/>
          <w:i w:val="0"/>
        </w:rPr>
        <w:t>14. Current status and remaining validations</w:t>
      </w:r>
    </w:p>
    <w:p>
      <w:pPr>
        <w:keepLines/>
        <w:shd w:fill="F7F4EF"/>
        <w:pBdr>
          <w:left w:val="single" w:sz="18" w:space="8" w:color="315F79"/>
        </w:pBdr>
      </w:pPr>
      <w:r>
        <w:rPr>
          <w:b w:val="0"/>
          <w:i w:val="0"/>
        </w:rPr>
        <w:t>Templates and method ready for adult testing. Before a student session, integrate documented A-E objects, check notices and rights, establish the information revealed at each stage and have the corpus validated by scientific and museum managers.</w:t>
      </w:r>
    </w:p>
    <w:p>
      <w:pPr>
        <w:pStyle w:val="Heading2"/>
        <w:keepNext/>
        <w:keepLines/>
      </w:pPr>
      <w:r>
        <w:rPr>
          <w:b w:val="0"/>
          <w:i w:val="0"/>
        </w:rPr>
        <w:t>Print plan</w:t>
      </w:r>
    </w:p>
    <w:p>
      <w:r>
        <w:br w:type="page"/>
      </w:r>
    </w:p>
    <w:p>
      <w:pPr>
        <w:keepLines/>
      </w:pPr>
      <w:r>
        <w:rPr>
          <w:b w:val="0"/>
          <w:i w:val="0"/>
        </w:rPr>
        <w:t>Bone Stories - Activity 4</w:t>
      </w:r>
    </w:p>
    <w:p>
      <w:pPr>
        <w:pStyle w:val="Heading1"/>
        <w:keepNext/>
        <w:keepLines/>
      </w:pPr>
      <w:r>
        <w:rPr>
          <w:b w:val="0"/>
          <w:i w:val="0"/>
        </w:rPr>
        <w:t>Learner sheet</w:t>
      </w:r>
      <w:r>
        <w:br/>
      </w:r>
      <w:r>
        <w:rPr>
          <w:b w:val="0"/>
          <w:i w:val="0"/>
        </w:rPr>
        <w:t>One bone, many lives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Learner sheet</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9-12 years old</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45-60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Cautious prototype - to be used with an object chosen and validated by the adult.</w:t>
      </w:r>
    </w:p>
    <w:p>
      <w:pPr>
        <w:keepLines/>
        <w:shd w:fill="F7F4EF"/>
        <w:pBdr>
          <w:left w:val="single" w:sz="18" w:space="8" w:color="315F79"/>
        </w:pBdr>
      </w:pPr>
      <w:r>
        <w:rPr>
          <w:b/>
          <w:i w:val="0"/>
        </w:rPr>
        <w:t>Your mission</w:t>
      </w:r>
      <w:r>
        <w:rPr>
          <w:b w:val="0"/>
          <w:i w:val="0"/>
        </w:rPr>
        <w:t>Observe an object without concluding too quickly, propose several possible stories and explain how to verify them.</w:t>
      </w:r>
    </w:p>
    <w:p>
      <w:pPr>
        <w:keepLines/>
      </w:pPr>
      <w:r>
        <w:rPr>
          <w:b/>
          <w:i w:val="0"/>
        </w:rPr>
        <w:t>Objective:</w:t>
      </w:r>
      <w:r>
        <w:rPr>
          <w:b w:val="0"/>
          <w:i w:val="0"/>
        </w:rPr>
        <w:t xml:space="preserve"> learn to distinguish what you see, what you assume and what you can verify.</w:t>
      </w:r>
    </w:p>
    <w:p>
      <w:pPr>
        <w:pStyle w:val="Heading2"/>
        <w:keepNext/>
        <w:keepLines/>
      </w:pPr>
      <w:r>
        <w:rPr>
          <w:b w:val="0"/>
          <w:i w:val="0"/>
        </w:rPr>
        <w:t>1. I observe</w:t>
      </w:r>
    </w:p>
    <w:p>
      <w:pPr>
        <w:keepLines/>
      </w:pPr>
      <w:r>
        <w:rPr>
          <w:b w:val="0"/>
          <w:i w:val="0"/>
        </w:rPr>
        <w:t>Write only what is visible or measurable. Does not yet indicate the use of the object.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Material / color</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Shape / dimensions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Traces / reliefs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view missing</w:t>
            </w:r>
          </w:p>
        </w:tc>
      </w:tr>
      <w:tr>
        <w:trPr>
          <w:cantSplit/>
          <w:trHeight w:val="1701"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i w:val="0"/>
        </w:rPr>
        <w:t>Word bank:</w:t>
      </w:r>
      <w:r>
        <w:rPr>
          <w:b w:val="0"/>
          <w:i w:val="0"/>
        </w:rPr>
        <w:t xml:space="preserve"> curved - polished - perforated - broken - regular - asymmetrical - trace - surface - measurement.</w:t>
      </w:r>
    </w:p>
    <w:p>
      <w:pPr>
        <w:pStyle w:val="Heading2"/>
        <w:keepNext/>
        <w:keepLines/>
      </w:pPr>
      <w:r>
        <w:rPr>
          <w:b w:val="0"/>
          <w:i w:val="0"/>
        </w:rPr>
        <w:t>2. I question</w:t>
      </w:r>
    </w:p>
    <w:p>
      <w:pPr>
        <w:keepLines/>
      </w:pPr>
      <w:r>
        <w:rPr>
          <w:b w:val="0"/>
          <w:i w:val="0"/>
        </w:rPr>
        <w:t>Choose two details that require explanation.</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3. I propose several hypotheses</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Hypothesis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clue who supports 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What weakens it</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How to check</w:t>
            </w: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I discover the context</w:t>
      </w:r>
    </w:p>
    <w:p>
      <w:pPr>
        <w:keepLines/>
      </w:pPr>
      <w:r>
        <w:rPr>
          <w:b w:val="0"/>
          <w:i w:val="0"/>
        </w:rPr>
        <w:t>After the validation of the information is revealed, what changes in your hypotheses?</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My cautious conclusion</w:t>
      </w:r>
    </w:p>
    <w:p>
      <w:pPr>
        <w:keepLines/>
      </w:pPr>
      <w:r>
        <w:rPr>
          <w:b w:val="0"/>
          <w:i w:val="0"/>
        </w:rPr>
        <w:t>Classify your ideas: what is established, what is plausible and what remains unknown.</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Established</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Plausible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Still unknown</w:t>
            </w:r>
          </w:p>
        </w:tc>
      </w:tr>
      <w:tr>
        <w:trPr>
          <w:cantSplit/>
          <w:trHeight w:val="1928"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val="0"/>
          <w:i w:val="0"/>
        </w:rPr>
        <w:t>A solid interpretation links multiple clues and remains editable if new data appears.</w:t>
      </w:r>
    </w:p>
    <w:p>
      <w:pPr>
        <w:pStyle w:val="ResourceCredit"/>
        <w:keepLines/>
      </w:pPr>
      <w:r>
        <w:rPr>
          <w:b/>
          <w:i w:val="0"/>
        </w:rPr>
        <w:t>Traceability:</w:t>
      </w:r>
      <w:r>
        <w:rPr>
          <w:b w:val="0"/>
          <w:i w:val="0"/>
        </w:rPr>
        <w:t xml:space="preserve"> see the activity page and the project's credits document.</w:t>
      </w:r>
    </w:p>
    <w:p>
      <w:r>
        <w:br w:type="page"/>
      </w:r>
    </w:p>
    <w:p>
      <w:pPr>
        <w:keepLines/>
      </w:pPr>
      <w:r>
        <w:rPr>
          <w:b w:val="0"/>
          <w:i w:val="0"/>
        </w:rPr>
        <w:t>Bone Stories - Activity 4</w:t>
      </w:r>
    </w:p>
    <w:p>
      <w:pPr>
        <w:pStyle w:val="Heading1"/>
        <w:keepNext/>
        <w:keepLines/>
      </w:pPr>
      <w:r>
        <w:rPr>
          <w:b w:val="0"/>
          <w:i w:val="0"/>
        </w:rPr>
        <w:t>Object cards to complete</w:t>
      </w:r>
      <w:r>
        <w:br/>
      </w:r>
      <w:r>
        <w:rPr>
          <w:b w:val="0"/>
          <w:i w:val="0"/>
        </w:rPr>
        <w:t>One bone, many lives</w:t>
      </w:r>
    </w:p>
    <w:p>
      <w:pPr>
        <w:keepLines/>
      </w:pPr>
      <w:r>
        <w:rPr>
          <w:b w:val="0"/>
          <w:i w:val="0"/>
        </w:rPr>
        <w:t>Templates to be completed only with a corpus whose notices, relevance and rights have been validated.</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Object cards</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Groups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Cutting or projection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Objects A to E to complete - no archaeological functions or images are provided in this version.</w:t>
      </w:r>
    </w:p>
    <w:p>
      <w:pPr>
        <w:pStyle w:val="Heading2"/>
        <w:keepNext/>
        <w:keepLines/>
      </w:pPr>
      <w:r>
        <w:rPr>
          <w:b w:val="0"/>
          <w:i w:val="0"/>
        </w:rPr>
        <w:t>Instructions for use for adults</w:t>
      </w:r>
    </w:p>
    <w:p>
      <w:pPr>
        <w:pStyle w:val="ListNumber"/>
        <w:keepNext/>
        <w:keepLines/>
      </w:pPr>
      <w:r>
        <w:rPr>
          <w:b w:val="0"/>
          <w:i w:val="0"/>
        </w:rPr>
        <w:t>Replace the neutral zone with a validated photograph or present the object in a window.</w:t>
      </w:r>
    </w:p>
    <w:p>
      <w:pPr>
        <w:pStyle w:val="ListNumber"/>
        <w:keepNext/>
        <w:keepLines/>
      </w:pPr>
      <w:r>
        <w:rPr>
          <w:b w:val="0"/>
          <w:i w:val="0"/>
        </w:rPr>
        <w:t>Complete only the data visible at the start of the survey.</w:t>
      </w:r>
    </w:p>
    <w:p>
      <w:pPr>
        <w:pStyle w:val="ListNumber"/>
        <w:keepNext/>
        <w:keepLines/>
      </w:pPr>
      <w:r>
        <w:rPr>
          <w:b w:val="0"/>
          <w:i w:val="0"/>
        </w:rPr>
        <w:t>Keep provenance, dating, context and references for the verification phase.</w:t>
      </w:r>
    </w:p>
    <w:p>
      <w:pPr>
        <w:pStyle w:val="ListNumber"/>
        <w:keepNext w:val="0"/>
        <w:keepLines/>
      </w:pPr>
      <w:r>
        <w:rPr>
          <w:b w:val="0"/>
          <w:i w:val="0"/>
        </w:rPr>
        <w:t>Never include the supposed function in the title of the card.</w:t>
      </w:r>
    </w:p>
    <w:p>
      <w:pPr>
        <w:pStyle w:val="Heading2"/>
        <w:keepNext/>
        <w:keepLines/>
        <w:pageBreakBefore/>
      </w:pPr>
      <w:r>
        <w:rPr>
          <w:b w:val="0"/>
          <w:i w:val="0"/>
        </w:rPr>
        <w:t>Objects A and B</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Object A</w:t>
            </w:r>
            <w:r>
              <w:rPr>
                <w:b w:val="0"/>
                <w:i w:val="0"/>
              </w:rPr>
              <w:t>To complete</w:t>
            </w:r>
          </w:p>
          <w:p>
            <w:pPr>
              <w:keepLines/>
            </w:pPr>
            <w:r>
              <w:rPr>
                <w:b/>
                <w:i w:val="0"/>
              </w:rPr>
              <w:t>Starting question:</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Object B</w:t>
            </w:r>
            <w:r>
              <w:rPr>
                <w:b w:val="0"/>
                <w:i w:val="0"/>
              </w:rPr>
              <w:t>To complete</w:t>
            </w:r>
          </w:p>
          <w:p>
            <w:pPr>
              <w:keepLines/>
            </w:pPr>
            <w:r>
              <w:rPr>
                <w:b/>
                <w:i w:val="0"/>
              </w:rPr>
              <w:t>Starting question:</w:t>
            </w:r>
            <w:r>
              <w:rPr>
                <w:b w:val="0"/>
                <w:i w:val="0"/>
              </w:rPr>
              <w:t xml:space="preserve"> __________________________________</w:t>
            </w:r>
          </w:p>
        </w:tc>
      </w:tr>
    </w:tbl>
    <w:p>
      <w:pPr>
        <w:keepLines/>
        <w:shd w:fill="F1F2F0"/>
        <w:pBdr>
          <w:left w:val="single" w:sz="18" w:space="8" w:color="315F79"/>
        </w:pBdr>
      </w:pPr>
      <w:r>
        <w:t>Validated image or object to be integrated by the institution.</w:t>
      </w:r>
    </w:p>
    <w:p>
      <w:pPr>
        <w:keepLines/>
        <w:shd w:fill="F1F2F0"/>
        <w:pBdr>
          <w:left w:val="single" w:sz="18" w:space="8" w:color="315F79"/>
        </w:pBdr>
      </w:pPr>
      <w:r>
        <w:t>Validated image or object to be integrated by the institution.</w:t>
      </w:r>
    </w:p>
    <w:p>
      <w:pPr>
        <w:spacing w:after="0"/>
      </w:pPr>
    </w:p>
    <w:p>
      <w:pPr>
        <w:pStyle w:val="Heading2"/>
        <w:keepNext/>
        <w:keepLines/>
        <w:pageBreakBefore/>
      </w:pPr>
      <w:r>
        <w:rPr>
          <w:b w:val="0"/>
          <w:i w:val="0"/>
        </w:rPr>
        <w:t>Objects C and D</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Object C</w:t>
            </w:r>
            <w:r>
              <w:rPr>
                <w:b w:val="0"/>
                <w:i w:val="0"/>
              </w:rPr>
              <w:t>To complete</w:t>
            </w:r>
          </w:p>
          <w:p>
            <w:pPr>
              <w:keepLines/>
            </w:pPr>
            <w:r>
              <w:rPr>
                <w:b/>
                <w:i w:val="0"/>
              </w:rPr>
              <w:t>Starting question:</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Object D</w:t>
            </w:r>
            <w:r>
              <w:rPr>
                <w:b w:val="0"/>
                <w:i w:val="0"/>
              </w:rPr>
              <w:t>To complete</w:t>
            </w:r>
          </w:p>
          <w:p>
            <w:pPr>
              <w:keepLines/>
            </w:pPr>
            <w:r>
              <w:rPr>
                <w:b/>
                <w:i w:val="0"/>
              </w:rPr>
              <w:t>Starting question:</w:t>
            </w:r>
            <w:r>
              <w:rPr>
                <w:b w:val="0"/>
                <w:i w:val="0"/>
              </w:rPr>
              <w:t xml:space="preserve"> __________________________________</w:t>
            </w:r>
          </w:p>
        </w:tc>
      </w:tr>
    </w:tbl>
    <w:p>
      <w:pPr>
        <w:keepLines/>
        <w:shd w:fill="F1F2F0"/>
        <w:pBdr>
          <w:left w:val="single" w:sz="18" w:space="8" w:color="315F79"/>
        </w:pBdr>
      </w:pPr>
      <w:r>
        <w:t>Validated image or object to be integrated by the institution.</w:t>
      </w:r>
    </w:p>
    <w:p>
      <w:pPr>
        <w:keepLines/>
        <w:shd w:fill="F1F2F0"/>
        <w:pBdr>
          <w:left w:val="single" w:sz="18" w:space="8" w:color="315F79"/>
        </w:pBdr>
      </w:pPr>
      <w:r>
        <w:t>Validated image or object to be integrated by the institution.</w:t>
      </w:r>
    </w:p>
    <w:p>
      <w:pPr>
        <w:spacing w:after="0"/>
      </w:pPr>
    </w:p>
    <w:p>
      <w:pPr>
        <w:pStyle w:val="Heading2"/>
        <w:keepNext/>
        <w:keepLines/>
        <w:pageBreakBefore/>
      </w:pPr>
      <w:r>
        <w:rPr>
          <w:b w:val="0"/>
          <w:i w:val="0"/>
        </w:rPr>
        <w:t>Object E</w:t>
      </w:r>
    </w:p>
    <w:p>
      <w:pPr>
        <w:pStyle w:val="Heading3"/>
        <w:keepNext/>
        <w:keepLines/>
      </w:pPr>
      <w:r>
        <w:rPr>
          <w:b w:val="0"/>
          <w:i w:val="0"/>
        </w:rPr>
        <w:t>Object E</w:t>
      </w:r>
      <w:r>
        <w:rPr>
          <w:b w:val="0"/>
          <w:i w:val="0"/>
        </w:rPr>
        <w:t>To complete</w:t>
      </w:r>
    </w:p>
    <w:p>
      <w:pPr>
        <w:keepLines/>
        <w:shd w:fill="F1F2F0"/>
        <w:pBdr>
          <w:left w:val="single" w:sz="18" w:space="8" w:color="315F79"/>
        </w:pBdr>
      </w:pPr>
      <w:r>
        <w:t>Validated image or object to be integrated by the institution.</w:t>
      </w:r>
    </w:p>
    <w:p>
      <w:pPr>
        <w:keepLines/>
      </w:pPr>
      <w:r>
        <w:rPr>
          <w:b/>
          <w:i w:val="0"/>
        </w:rPr>
        <w:t>Starting question:</w:t>
      </w:r>
      <w:r>
        <w:rPr>
          <w:b w:val="0"/>
          <w:i w:val="0"/>
        </w:rPr>
        <w:t xml:space="preserve"> __________________________________</w:t>
      </w:r>
    </w:p>
    <w:p>
      <w:pPr>
        <w:pStyle w:val="Heading2"/>
        <w:keepNext/>
        <w:keepLines/>
      </w:pPr>
      <w:r>
        <w:rPr>
          <w:b w:val="0"/>
          <w:i w:val="0"/>
        </w:rPr>
        <w:t>Context card to reveal</w:t>
      </w:r>
    </w:p>
    <w:p>
      <w:pPr>
        <w:keepLines/>
      </w:pPr>
      <w:r>
        <w:rPr>
          <w:b/>
          <w:i w:val="0"/>
        </w:rPr>
        <w:t>Rights and credit of the image:</w:t>
      </w:r>
      <w:r>
        <w:rPr>
          <w:b w:val="0"/>
          <w:i w:val="0"/>
        </w:rPr>
        <w:t xml:space="preserve"> ________________________________________________</w:t>
      </w:r>
    </w:p>
    <w:p>
      <w:r>
        <w:br w:type="page"/>
      </w:r>
    </w:p>
    <w:p>
      <w:pPr>
        <w:keepLines/>
      </w:pPr>
      <w:r>
        <w:rPr>
          <w:b w:val="0"/>
          <w:i w:val="0"/>
        </w:rPr>
        <w:t>Bone Stories - Activity 4</w:t>
      </w:r>
    </w:p>
    <w:p>
      <w:pPr>
        <w:pStyle w:val="Heading1"/>
        <w:keepNext/>
        <w:keepLines/>
      </w:pPr>
      <w:r>
        <w:rPr>
          <w:b w:val="0"/>
          <w:i w:val="0"/>
        </w:rPr>
        <w:t>Method correction</w:t>
      </w:r>
      <w:r>
        <w:br/>
      </w:r>
      <w:r>
        <w:rPr>
          <w:b w:val="0"/>
          <w:i w:val="0"/>
        </w:rPr>
        <w:t>One bone, many lives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Adult answer key</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Teachers and museum educators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Group discussion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Reasoning correction - no functions A to E are defined in this version.</w:t>
      </w:r>
    </w:p>
    <w:p>
      <w:pPr>
        <w:pStyle w:val="Heading2"/>
        <w:keepNext/>
        <w:keepLines/>
      </w:pPr>
      <w:r>
        <w:rPr>
          <w:b w:val="0"/>
          <w:i w:val="0"/>
        </w:rPr>
        <w:t>Correction grid</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Step</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Expected</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Acceptable example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To resume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Observation</w:t>
            </w:r>
          </w:p>
        </w:tc>
        <w:tc>
          <w:tcPr>
            <w:tcW w:type="dxa" w:w="2889"/>
            <w:vAlign w:val="center"/>
            <w:tcMar>
              <w:top w:w="90" w:type="dxa"/>
              <w:start w:w="120" w:type="dxa"/>
              <w:bottom w:w="90" w:type="dxa"/>
              <w:end w:w="120" w:type="dxa"/>
            </w:tcMar>
          </w:tcPr>
          <w:p>
            <w:pPr>
              <w:keepNext/>
              <w:keepLines/>
              <w:spacing w:after="40" w:line="252" w:lineRule="auto"/>
            </w:pPr>
            <w:r>
              <w:rPr>
                <w:b w:val="0"/>
                <w:i w:val="0"/>
              </w:rPr>
              <w:t>Visible or measurable characteristics.</w:t>
            </w:r>
          </w:p>
        </w:tc>
        <w:tc>
          <w:tcPr>
            <w:tcW w:type="dxa" w:w="2889"/>
            <w:vAlign w:val="center"/>
            <w:tcMar>
              <w:top w:w="90" w:type="dxa"/>
              <w:start w:w="120" w:type="dxa"/>
              <w:bottom w:w="90" w:type="dxa"/>
              <w:end w:w="120" w:type="dxa"/>
            </w:tcMar>
          </w:tcPr>
          <w:p>
            <w:pPr>
              <w:keepNext/>
              <w:keepLines/>
              <w:spacing w:after="40" w:line="252" w:lineRule="auto"/>
            </w:pPr>
            <w:r>
              <w:rPr>
                <w:b w:val="0"/>
                <w:i w:val="0"/>
              </w:rPr>
              <w:t>“Polished surface on one side”.</w:t>
            </w:r>
          </w:p>
        </w:tc>
        <w:tc>
          <w:tcPr>
            <w:tcW w:type="dxa" w:w="2683"/>
            <w:vAlign w:val="center"/>
            <w:tcMar>
              <w:top w:w="90" w:type="dxa"/>
              <w:start w:w="120" w:type="dxa"/>
              <w:bottom w:w="90" w:type="dxa"/>
              <w:end w:w="120" w:type="dxa"/>
            </w:tcMar>
          </w:tcPr>
          <w:p>
            <w:pPr>
              <w:keepNext/>
              <w:keepLines/>
              <w:spacing w:after="40" w:line="252" w:lineRule="auto"/>
            </w:pPr>
            <w:r>
              <w:rPr>
                <w:b w:val="0"/>
                <w:i w:val="0"/>
              </w:rPr>
              <w:t>“Game object”.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Hypothesis</w:t>
            </w:r>
          </w:p>
        </w:tc>
        <w:tc>
          <w:tcPr>
            <w:tcW w:type="dxa" w:w="2889"/>
            <w:vAlign w:val="center"/>
            <w:tcMar>
              <w:top w:w="90" w:type="dxa"/>
              <w:start w:w="120" w:type="dxa"/>
              <w:bottom w:w="90" w:type="dxa"/>
              <w:end w:w="120" w:type="dxa"/>
            </w:tcMar>
          </w:tcPr>
          <w:p>
            <w:pPr>
              <w:keepNext/>
              <w:keepLines/>
              <w:spacing w:after="40" w:line="252" w:lineRule="auto"/>
            </w:pPr>
            <w:r>
              <w:rPr>
                <w:b w:val="0"/>
                <w:i w:val="0"/>
              </w:rPr>
              <w:t>At least two distinct possibilities.</w:t>
            </w:r>
          </w:p>
        </w:tc>
        <w:tc>
          <w:tcPr>
            <w:tcW w:type="dxa" w:w="2889"/>
            <w:vAlign w:val="center"/>
            <w:tcMar>
              <w:top w:w="90" w:type="dxa"/>
              <w:start w:w="120" w:type="dxa"/>
              <w:bottom w:w="90" w:type="dxa"/>
              <w:end w:w="120" w:type="dxa"/>
            </w:tcMar>
          </w:tcPr>
          <w:p>
            <w:pPr>
              <w:keepNext/>
              <w:keepLines/>
              <w:spacing w:after="40" w:line="252" w:lineRule="auto"/>
            </w:pPr>
            <w:r>
              <w:rPr>
                <w:b w:val="0"/>
                <w:i w:val="0"/>
              </w:rPr>
              <w:t>Wear linked to use or natural transformation.</w:t>
            </w:r>
          </w:p>
        </w:tc>
        <w:tc>
          <w:tcPr>
            <w:tcW w:type="dxa" w:w="2683"/>
            <w:vAlign w:val="center"/>
            <w:tcMar>
              <w:top w:w="90" w:type="dxa"/>
              <w:start w:w="120" w:type="dxa"/>
              <w:bottom w:w="90" w:type="dxa"/>
              <w:end w:w="120" w:type="dxa"/>
            </w:tcMar>
          </w:tcPr>
          <w:p>
            <w:pPr>
              <w:keepNext/>
              <w:keepLines/>
              <w:spacing w:after="40" w:line="252" w:lineRule="auto"/>
            </w:pPr>
            <w:r>
              <w:rPr>
                <w:b w:val="0"/>
                <w:i w:val="0"/>
              </w:rPr>
              <w:t>Only one certain function.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Interpretation</w:t>
            </w:r>
          </w:p>
        </w:tc>
        <w:tc>
          <w:tcPr>
            <w:tcW w:type="dxa" w:w="2889"/>
            <w:vAlign w:val="center"/>
            <w:tcMar>
              <w:top w:w="90" w:type="dxa"/>
              <w:start w:w="120" w:type="dxa"/>
              <w:bottom w:w="90" w:type="dxa"/>
              <w:end w:w="120" w:type="dxa"/>
            </w:tcMar>
          </w:tcPr>
          <w:p>
            <w:pPr>
              <w:keepNext/>
              <w:keepLines/>
              <w:spacing w:after="40" w:line="252" w:lineRule="auto"/>
            </w:pPr>
            <w:r>
              <w:rPr>
                <w:b w:val="0"/>
                <w:i w:val="0"/>
              </w:rPr>
              <w:t>clues linked to each proposition.</w:t>
            </w:r>
          </w:p>
        </w:tc>
        <w:tc>
          <w:tcPr>
            <w:tcW w:type="dxa" w:w="2889"/>
            <w:vAlign w:val="center"/>
            <w:tcMar>
              <w:top w:w="90" w:type="dxa"/>
              <w:start w:w="120" w:type="dxa"/>
              <w:bottom w:w="90" w:type="dxa"/>
              <w:end w:w="120" w:type="dxa"/>
            </w:tcMar>
          </w:tcPr>
          <w:p>
            <w:pPr>
              <w:keepNext/>
              <w:keepLines/>
              <w:spacing w:after="40" w:line="252" w:lineRule="auto"/>
            </w:pPr>
            <w:r>
              <w:rPr>
                <w:b w:val="0"/>
                <w:i w:val="0"/>
              </w:rPr>
              <w:t>Shape, traces, material and comparison.</w:t>
            </w:r>
          </w:p>
        </w:tc>
        <w:tc>
          <w:tcPr>
            <w:tcW w:type="dxa" w:w="2683"/>
            <w:vAlign w:val="center"/>
            <w:tcMar>
              <w:top w:w="90" w:type="dxa"/>
              <w:start w:w="120" w:type="dxa"/>
              <w:bottom w:w="90" w:type="dxa"/>
              <w:end w:w="120" w:type="dxa"/>
            </w:tcMar>
          </w:tcPr>
          <w:p>
            <w:pPr>
              <w:keepNext/>
              <w:keepLines/>
              <w:spacing w:after="40" w:line="252" w:lineRule="auto"/>
            </w:pPr>
            <w:r>
              <w:rPr>
                <w:b w:val="0"/>
                <w:i w:val="0"/>
              </w:rPr>
              <w:t>Similarity only.</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Verification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Data capable of deciding between the leads.</w:t>
            </w:r>
          </w:p>
        </w:tc>
        <w:tc>
          <w:tcPr>
            <w:tcW w:type="dxa" w:w="2889"/>
            <w:vAlign w:val="center"/>
            <w:tcMar>
              <w:top w:w="90" w:type="dxa"/>
              <w:start w:w="120" w:type="dxa"/>
              <w:bottom w:w="90" w:type="dxa"/>
              <w:end w:w="120" w:type="dxa"/>
            </w:tcMar>
          </w:tcPr>
          <w:p>
            <w:pPr>
              <w:keepNext/>
              <w:keepLines/>
              <w:spacing w:after="40" w:line="252" w:lineRule="auto"/>
            </w:pPr>
            <w:r>
              <w:rPr>
                <w:b w:val="0"/>
                <w:i w:val="0"/>
              </w:rPr>
              <w:t>Context, analysis, measurement, reference.</w:t>
            </w:r>
          </w:p>
        </w:tc>
        <w:tc>
          <w:tcPr>
            <w:tcW w:type="dxa" w:w="2683"/>
            <w:vAlign w:val="center"/>
            <w:tcMar>
              <w:top w:w="90" w:type="dxa"/>
              <w:start w:w="120" w:type="dxa"/>
              <w:bottom w:w="90" w:type="dxa"/>
              <w:end w:w="120" w:type="dxa"/>
            </w:tcMar>
          </w:tcPr>
          <w:p>
            <w:pPr>
              <w:keepNext/>
              <w:keepLines/>
              <w:spacing w:after="40" w:line="252" w:lineRule="auto"/>
            </w:pPr>
            <w:r>
              <w:rPr>
                <w:b w:val="0"/>
                <w:i w:val="0"/>
              </w:rPr>
              <w:t>New guess.</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Conclusion</w:t>
            </w:r>
          </w:p>
        </w:tc>
        <w:tc>
          <w:tcPr>
            <w:tcW w:type="dxa" w:w="2889"/>
            <w:vAlign w:val="center"/>
            <w:tcMar>
              <w:top w:w="90" w:type="dxa"/>
              <w:start w:w="120" w:type="dxa"/>
              <w:bottom w:w="90" w:type="dxa"/>
              <w:end w:w="120" w:type="dxa"/>
            </w:tcMar>
          </w:tcPr>
          <w:p>
            <w:pPr>
              <w:keepNext/>
              <w:keepLines/>
              <w:spacing w:after="40" w:line="252" w:lineRule="auto"/>
            </w:pPr>
            <w:r>
              <w:rPr>
                <w:b w:val="0"/>
                <w:i w:val="0"/>
              </w:rPr>
              <w:t>Established, plausible and unknown distinguished.</w:t>
            </w:r>
          </w:p>
        </w:tc>
        <w:tc>
          <w:tcPr>
            <w:tcW w:type="dxa" w:w="2889"/>
            <w:vAlign w:val="center"/>
            <w:tcMar>
              <w:top w:w="90" w:type="dxa"/>
              <w:start w:w="120" w:type="dxa"/>
              <w:bottom w:w="90" w:type="dxa"/>
              <w:end w:w="120" w:type="dxa"/>
            </w:tcMar>
          </w:tcPr>
          <w:p>
            <w:pPr>
              <w:keepNext/>
              <w:keepLines/>
              <w:spacing w:after="40" w:line="252" w:lineRule="auto"/>
            </w:pPr>
            <w:r>
              <w:rPr>
                <w:b w:val="0"/>
                <w:i w:val="0"/>
              </w:rPr>
              <w:t>The proposal remains revisable.</w:t>
            </w:r>
          </w:p>
        </w:tc>
        <w:tc>
          <w:tcPr>
            <w:tcW w:type="dxa" w:w="2683"/>
            <w:vAlign w:val="center"/>
            <w:tcMar>
              <w:top w:w="90" w:type="dxa"/>
              <w:start w:w="120" w:type="dxa"/>
              <w:bottom w:w="90" w:type="dxa"/>
              <w:end w:w="120" w:type="dxa"/>
            </w:tcMar>
          </w:tcPr>
          <w:p>
            <w:pPr>
              <w:keepLines/>
              <w:spacing w:after="40" w:line="252" w:lineRule="auto"/>
            </w:pPr>
            <w:r>
              <w:rPr>
                <w:b w:val="0"/>
                <w:i w:val="0"/>
              </w:rPr>
              <w:t>The doubt is erased.</w:t>
            </w:r>
          </w:p>
        </w:tc>
      </w:tr>
    </w:tbl>
    <w:p>
      <w:pPr>
        <w:spacing w:after="0"/>
      </w:pPr>
    </w:p>
    <w:p>
      <w:pPr>
        <w:pStyle w:val="Heading2"/>
        <w:keepNext/>
        <w:keepLines/>
      </w:pPr>
      <w:r>
        <w:rPr>
          <w:b w:val="0"/>
          <w:i w:val="0"/>
        </w:rPr>
        <w:t>Useful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When an idea comes too quickly</w:t>
            </w:r>
          </w:p>
          <w:p>
            <w:pPr>
              <w:keepLines/>
            </w:pPr>
            <w:r>
              <w:rPr>
                <w:b w:val="0"/>
                <w:i w:val="0"/>
              </w:rPr>
              <w:t>“What exactly did you see?” Can you write the same sentence without naming the function? »</w:t>
            </w:r>
          </w:p>
        </w:tc>
        <w:tc>
          <w:tcPr>
            <w:tcW w:type="dxa" w:w="5159"/>
            <w:vAlign w:val="top"/>
            <w:shd w:fill="F7F4EF"/>
            <w:tcMar>
              <w:top w:w="90" w:type="dxa"/>
              <w:start w:w="120" w:type="dxa"/>
              <w:bottom w:w="90" w:type="dxa"/>
              <w:end w:w="120" w:type="dxa"/>
            </w:tcMar>
          </w:tcPr>
          <w:p>
            <w:pPr>
              <w:pStyle w:val="Heading3"/>
              <w:keepLines/>
            </w:pPr>
            <w:r>
              <w:rPr>
                <w:b w:val="0"/>
                <w:i w:val="0"/>
              </w:rPr>
              <w:t>When the group gets stuck</w:t>
            </w:r>
          </w:p>
          <w:p>
            <w:pPr>
              <w:keepLines/>
            </w:pPr>
            <w:r>
              <w:rPr>
                <w:b w:val="0"/>
                <w:i w:val="0"/>
              </w:rPr>
              <w:t>“What other story would explain the same trace? What information would allow us to choose? »</w:t>
            </w:r>
          </w:p>
        </w:tc>
      </w:tr>
    </w:tbl>
    <w:p>
      <w:pPr>
        <w:spacing w:after="0"/>
      </w:pPr>
    </w:p>
    <w:p>
      <w:pPr>
        <w:pStyle w:val="Heading2"/>
        <w:keepNext/>
        <w:keepLines/>
      </w:pPr>
      <w:r>
        <w:rPr>
          <w:b w:val="0"/>
          <w:i w:val="0"/>
        </w:rPr>
        <w:t>What the correction does not contain</w:t>
      </w:r>
    </w:p>
    <w:p>
      <w:pPr>
        <w:keepLines/>
      </w:pPr>
      <w:r>
        <w:rPr>
          <w:b w:val="0"/>
          <w:i w:val="0"/>
        </w:rPr>
        <w:t>There is no “A = game, B = divination…” table: the objects have not yet been selected or validated. Even with a definitive corpus, certain functions may remain debated. The answer key should present the clues, sources and degree of confidence rather than a simplified answer.</w:t>
      </w:r>
    </w:p>
    <w:p>
      <w:pPr>
        <w:pStyle w:val="Heading2"/>
        <w:keepNext/>
        <w:keepLines/>
      </w:pPr>
      <w:r>
        <w:rPr>
          <w:b w:val="0"/>
          <w:i w:val="0"/>
        </w:rPr>
        <w:t>Digital extension</w:t>
      </w:r>
    </w:p>
    <w:p>
      <w:pPr>
        <w:keepLines/>
      </w:pPr>
      <w:r>
        <w:rPr>
          <w:b w:val="0"/>
          <w:i w:val="0"/>
        </w:rPr>
        <w:t>The game “Coding with the knucklebone” can extend the discussion on contemporary technical use. It must be presented as a modern educational creation, not as the reconstruction of a documented ancient practice.</w:t>
      </w:r>
    </w:p>
    <w:p>
      <w:pPr>
        <w:keepLines/>
        <w:shd w:fill="F7F4EF"/>
        <w:pBdr>
          <w:left w:val="single" w:sz="18" w:space="8" w:color="315F79"/>
        </w:pBdr>
      </w:pPr>
      <w:r>
        <w:rPr>
          <w:b w:val="0"/>
          <w:i w:val="0"/>
        </w:rPr>
        <w:t>Complete this correction only after validation of the objects, notices, rights and interpretations by the scientific and museum managers.</w:t>
      </w:r>
    </w:p>
    <w:p>
      <w:r>
        <w:br w:type="page"/>
      </w:r>
    </w:p>
    <w:p>
      <w:pPr>
        <w:keepLines/>
      </w:pPr>
      <w:r>
        <w:rPr>
          <w:b w:val="0"/>
          <w:i w:val="0"/>
        </w:rPr>
        <w:t>Bone Stories - Activity 4</w:t>
      </w:r>
    </w:p>
    <w:p>
      <w:pPr>
        <w:pStyle w:val="Heading1"/>
        <w:keepNext/>
        <w:keepLines/>
      </w:pPr>
      <w:r>
        <w:rPr>
          <w:b w:val="0"/>
          <w:i w:val="0"/>
        </w:rPr>
        <w:t>Sources, credits and limits</w:t>
      </w:r>
    </w:p>
    <w:p>
      <w:pPr>
        <w:keepLines/>
      </w:pPr>
      <w:r>
        <w:rPr>
          <w:b w:val="0"/>
          <w:i w:val="0"/>
        </w:rPr>
        <w:t>Keep with the complete kit.</w:t>
      </w:r>
    </w:p>
    <w:p>
      <w:pPr>
        <w:pStyle w:val="Heading2"/>
        <w:keepNext/>
        <w:keepLines/>
      </w:pPr>
      <w:r>
        <w:rPr>
          <w:b w:val="0"/>
          <w:i w:val="0"/>
        </w:rPr>
        <w:t>Method</w:t>
      </w:r>
    </w:p>
    <w:p>
      <w:pPr>
        <w:keepLines/>
      </w:pPr>
      <w:r>
        <w:rPr>
          <w:b w:val="0"/>
          <w:i w:val="0"/>
        </w:rPr>
        <w:t>This kit organizes a general educational approach to investigation: describe, question, propose several hypotheses, compare the context and conclude according to the degree of confidence. The precise archaeological formulations will depend on the future corpus.</w:t>
      </w:r>
    </w:p>
    <w:p>
      <w:pPr>
        <w:pStyle w:val="Heading2"/>
        <w:keepNext/>
        <w:keepLines/>
      </w:pPr>
      <w:r>
        <w:rPr>
          <w:b w:val="0"/>
          <w:i w:val="0"/>
        </w:rPr>
        <w:t>Media excluded</w:t>
      </w:r>
    </w:p>
    <w:p>
      <w:pPr>
        <w:keepLines/>
      </w:pPr>
      <w:r>
        <w:rPr>
          <w:b w:val="0"/>
          <w:i w:val="0"/>
        </w:rPr>
        <w:t>The five Metropolitan Museum of Art tentative photographs associated with locations A through E in the redesign are not published in these PDFs. Their notices, their educational relevance and the chain of rights must still be validated.</w:t>
      </w:r>
    </w:p>
    <w:p>
      <w:pPr>
        <w:pStyle w:val="Heading2"/>
        <w:keepNext/>
        <w:keepLines/>
      </w:pPr>
      <w:r>
        <w:rPr>
          <w:b w:val="0"/>
          <w:i w:val="0"/>
        </w:rPr>
        <w:t>digital game</w:t>
      </w:r>
    </w:p>
    <w:p>
      <w:pPr>
        <w:keepLines/>
      </w:pPr>
      <w:r>
        <w:rPr>
          <w:b w:val="0"/>
          <w:i w:val="0"/>
        </w:rPr>
        <w:t>“Coding with the ossicle” is a contemporary interactive extension. It constitutes neither an archaeological source, nor proof of ancient use, nor a validated reconstruction.</w:t>
      </w:r>
    </w:p>
    <w:p>
      <w:pPr>
        <w:pStyle w:val="Heading2"/>
        <w:keepNext/>
        <w:keepLines/>
      </w:pPr>
      <w:r>
        <w:rPr>
          <w:b w:val="0"/>
          <w:i w:val="0"/>
        </w:rPr>
        <w:t>Status</w:t>
      </w:r>
    </w:p>
    <w:p>
      <w:pPr>
        <w:keepLines/>
      </w:pPr>
      <w:r>
        <w:rPr>
          <w:b w:val="0"/>
          <w:i w:val="0"/>
        </w:rPr>
        <w:t>Method templates for adult preparation and testing. Objects A-E, notices, sources, credits, interpretations and physical printing remain to be completed or validated.</w:t>
      </w:r>
    </w:p>
    <w:p>
      <w:pPr>
        <w:keepLines/>
      </w:pPr>
      <w:r>
        <w:rPr>
          <w:b w:val="0"/>
          <w:i w:val="0"/>
        </w:rPr>
        <w:t>Working translation: specialist scientific, educational and legal wording requires human review.</w:t>
      </w:r>
    </w:p>
    <w:p>
      <w:pPr>
        <w:pStyle w:val="ResourceCredit"/>
        <w:spacing w:before="160"/>
      </w:pPr>
      <w:r>
        <w:rPr>
          <w:b/>
        </w:rPr>
        <w:t xml:space="preserve">Traceability : </w:t>
      </w:r>
      <w:hyperlink r:id="rId11">
        <w:r>
          <w:rPr>
            <w:color w:val="315F79"/>
            <w:u w:val="single"/>
          </w:rPr>
          <w:t>https://histoire-d-os.github.io/Histoire-d-os/en/ressources/activite-04-un-os-plusieurs-vies.html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en/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04 - complete kit (EN)</dc:title>
  <dc:subject>Pilot educational resource about the talus/astragalus</dc:subject>
  <dc:creator>Histoires d'os</dc:creator>
  <cp:keywords>Histoires d'os, talus, astragale, en, Activity 04</cp:keywords>
  <dc:description>generated by python-docx</dc:description>
  <cp:lastModifiedBy/>
  <cp:revision>1</cp:revision>
  <dcterms:created xsi:type="dcterms:W3CDTF">2013-12-23T23:15:00Z</dcterms:created>
  <dcterms:modified xsi:type="dcterms:W3CDTF">2013-12-23T23:15:00Z</dcterms:modified>
  <cp:category/>
</cp:coreProperties>
</file>