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Correzione del metodo</w:t>
      </w:r>
      <w:r>
        <w:br/>
      </w:r>
      <w:r>
        <w:rPr>
          <w:b w:val="0"/>
          <w:i w:val="0"/>
        </w:rPr>
        <w:t>Associa un osso a un animale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Tracce per adulti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Correzione collettiva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nessuna attribuzione AD definitiva prima della validazione del corpus.</w:t>
      </w:r>
    </w:p>
    <w:p>
      <w:pPr>
        <w:pStyle w:val="Heading2"/>
        <w:keepNext/>
        <w:keepLines/>
      </w:pPr>
      <w:r>
        <w:rPr>
          <w:b w:val="0"/>
          <w:i w:val="0"/>
        </w:rPr>
        <w:t>Griglia di correzione rapida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Passo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non convalidare da solo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Osservazione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Diverse caratteristiche visibili.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Larghezza, rilievi, superfici, proporzioni.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Nome dell'animale senza descrizione.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Confronto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indizi collegato alle carte.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Organizzazione dell'arto, locomozione, proporzioni.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Dimensioni generali dell'animale.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Ipotesi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Associazione annunciata come possibile.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“Probabile secondo questi due indizi”.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“Deve essere…”.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Manca almeno un dato.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orientamento, scala, corpus di riferimento.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Nuova ipotesi senza fonti.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Frasi utili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prevista</w:t>
            </w:r>
          </w:p>
          <w:p>
            <w:pPr>
              <w:keepLines/>
            </w:pPr>
            <w:r>
              <w:rPr>
                <w:b w:val="0"/>
                <w:i w:val="0"/>
              </w:rPr>
              <w:t>«L'associazione è possibile perché osservo due indizi, ma la specie deve essere verificata con un corpus di riferimento.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Possibile risposta</w:t>
            </w:r>
          </w:p>
          <w:p>
            <w:pPr>
              <w:keepLines/>
            </w:pPr>
            <w:r>
              <w:rPr>
                <w:b w:val="0"/>
                <w:i w:val="0"/>
              </w:rPr>
              <w:t>Due gruppi possono proporre animali diversi se vengono spiegati i loro indizi e riconosciuti i loro limiti.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Errori comuni</w:t>
      </w:r>
    </w:p>
    <w:p>
      <w:pPr>
        <w:pStyle w:val="ListBullet"/>
        <w:keepNext/>
        <w:keepLines/>
      </w:pPr>
      <w:r>
        <w:rPr>
          <w:b w:val="0"/>
          <w:i w:val="0"/>
        </w:rPr>
        <w:t>Confondere l'intero animale con la forma dell'osso.</w:t>
      </w:r>
    </w:p>
    <w:p>
      <w:pPr>
        <w:pStyle w:val="ListBullet"/>
        <w:keepNext/>
        <w:keepLines/>
      </w:pPr>
      <w:r>
        <w:rPr>
          <w:b w:val="0"/>
          <w:i w:val="0"/>
        </w:rPr>
        <w:t>Dimentica la scala o orientamento.</w:t>
      </w:r>
    </w:p>
    <w:p>
      <w:pPr>
        <w:pStyle w:val="ListBullet"/>
        <w:keepNext/>
        <w:keepLines/>
      </w:pPr>
      <w:r>
        <w:rPr>
          <w:b w:val="0"/>
          <w:i w:val="0"/>
        </w:rPr>
        <w:t>Prendere una somiglianza per l'identificazione.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Trasforma la chiave di risposta del metodo in una chiave della specie.</w:t>
      </w: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Le ossa A-D non sono presenti in questa versione. Quindi non c’è alcuna associazione corretta da rivelare. Questa risposta valuta solo l'approccio: osservare, confrontare, argomentare, verificare.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Da completare solo dopo la validazione archeozoologica del corpus, delle note su ogni osso e dei criteri realmente utilizzabili con gli studenti.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56F62"/>
            <w:u w:val="single"/>
          </w:rPr>
          <w:t>https://histoire-d-os.github.io/Histoire-d-os/it/ressources/activite-02-associer-astragale-animal.html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02 - indicazioni per la correzione (IT)</dc:title>
  <dc:subject>Risorsa educativa pilota sul talo/astragalo</dc:subject>
  <dc:creator>Histoires d'os</dc:creator>
  <cp:keywords>Histoires d'os, talus, astragale, it, Attività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