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</w:pPr>
      <w:r>
        <w:rPr>
          <w:b w:val="0"/>
          <w:i w:val="0"/>
        </w:rPr>
        <w:t>Storie di ossa - Kit didattico</w:t>
      </w:r>
    </w:p>
    <w:p>
      <w:pPr>
        <w:pStyle w:val="Title"/>
        <w:keepNext/>
        <w:keepLines/>
      </w:pPr>
      <w:r>
        <w:rPr>
          <w:b w:val="0"/>
          <w:i w:val="0"/>
        </w:rPr>
        <w:t>Attività 3</w:t>
      </w:r>
      <w:r>
        <w:br/>
      </w:r>
      <w:r>
        <w:rPr>
          <w:b w:val="0"/>
          <w:i w:val="0"/>
        </w:rPr>
        <w:t>Achille: una storia che cambia</w:t>
      </w:r>
    </w:p>
    <w:p>
      <w:pPr>
        <w:keepLines/>
      </w:pPr>
      <w:r>
        <w:rPr>
          <w:b w:val="0"/>
          <w:i w:val="0"/>
        </w:rPr>
        <w:t xml:space="preserve">Un'indagine delle fonti per distinguere storie antiche, tradizione tarda e immagini moderne, per poi collegare attentamente la parola latina </w:t>
      </w:r>
      <w:r>
        <w:rPr>
          <w:b w:val="0"/>
          <w:i/>
        </w:rPr>
        <w:t>talus</w:t>
      </w:r>
      <w:r>
        <w:rPr>
          <w:b w:val="0"/>
          <w:i w:val="0"/>
        </w:rPr>
        <w:t xml:space="preserve"> a astragalo.</w:t>
      </w:r>
    </w:p>
    <w:tbl>
      <w:tblPr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579"/>
        <w:gridCol w:w="2579"/>
        <w:gridCol w:w="2579"/>
        <w:gridCol w:w="2581"/>
      </w:tblGrid>
      <w:tr>
        <w:trPr>
          <w:cantSplit/>
        </w:trPr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Pubblico</w:t>
            </w:r>
          </w:p>
          <w:p>
            <w:r>
              <w:rPr>
                <w:b w:val="0"/>
                <w:i w:val="0"/>
              </w:rPr>
              <w:t>9-12 anni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Durata</w:t>
            </w:r>
          </w:p>
          <w:p>
            <w:r>
              <w:rPr>
                <w:b w:val="0"/>
                <w:i w:val="0"/>
              </w:rPr>
              <w:t>45-60 minuti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Contenuto</w:t>
            </w:r>
          </w:p>
          <w:p>
            <w:r>
              <w:rPr>
                <w:b w:val="0"/>
                <w:i w:val="0"/>
              </w:rPr>
              <w:t>Guida, foglio, supporti, correzione</w:t>
            </w:r>
          </w:p>
        </w:tc>
        <w:tc>
          <w:tcPr>
            <w:tcW w:type="dxa" w:w="2581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Lunghezza</w:t>
            </w:r>
          </w:p>
          <w:p>
            <w:r>
              <w:rPr>
                <w:b w:val="0"/>
                <w:i w:val="0"/>
              </w:rPr>
              <w:t>Per calcolare</w:t>
            </w:r>
          </w:p>
        </w:tc>
      </w:tr>
    </w:tbl>
    <w:p>
      <w:pPr>
        <w:pStyle w:val="Heading2"/>
        <w:keepNext/>
        <w:keepLines/>
      </w:pPr>
      <w:r>
        <w:rPr>
          <w:b w:val="0"/>
          <w:i w:val="0"/>
        </w:rPr>
        <w:t>In questo kit</w:t>
      </w:r>
    </w:p>
    <w:p>
      <w:pPr>
        <w:pStyle w:val="ListNumber"/>
        <w:keepNext/>
        <w:keepLines/>
      </w:pPr>
      <w:r>
        <w:rPr>
          <w:b w:val="0"/>
          <w:i w:val="0"/>
        </w:rPr>
        <w:t>Guida per la conduzione</w:t>
      </w:r>
    </w:p>
    <w:p>
      <w:pPr>
        <w:pStyle w:val="ListNumber"/>
        <w:keepNext/>
        <w:keepLines/>
      </w:pPr>
      <w:r>
        <w:rPr>
          <w:b w:val="0"/>
          <w:i w:val="0"/>
        </w:rPr>
        <w:t>Scheda allievo</w:t>
      </w:r>
    </w:p>
    <w:p>
      <w:pPr>
        <w:pStyle w:val="ListNumber"/>
        <w:keepNext/>
        <w:keepLines/>
      </w:pPr>
      <w:r>
        <w:rPr>
          <w:b w:val="0"/>
          <w:i w:val="0"/>
        </w:rPr>
        <w:t>Materiali e schede della timeline</w:t>
      </w:r>
    </w:p>
    <w:p>
      <w:pPr>
        <w:pStyle w:val="ListNumber"/>
        <w:keepNext/>
        <w:keepLines/>
      </w:pPr>
      <w:r>
        <w:rPr>
          <w:b w:val="0"/>
          <w:i w:val="0"/>
        </w:rPr>
        <w:t>Chiave di risposta e indicazioni</w:t>
      </w:r>
    </w:p>
    <w:p>
      <w:pPr>
        <w:pStyle w:val="ListNumber"/>
        <w:keepNext w:val="0"/>
        <w:keepLines/>
      </w:pPr>
      <w:r>
        <w:rPr>
          <w:b w:val="0"/>
          <w:i w:val="0"/>
        </w:rPr>
        <w:t>Fonti, crediti e limiti</w:t>
      </w:r>
    </w:p>
    <w:p>
      <w:pPr>
        <w:keepLines/>
      </w:pPr>
      <w:r>
        <w:rPr>
          <w:b w:val="0"/>
          <w:i w:val="0"/>
        </w:rPr>
        <w:t>Versione pilota: corpus antico da completare e formulazioni da rileggere prima della distribuzione finale.</w:t>
      </w:r>
    </w:p>
    <w:p>
      <w:pPr>
        <w:keepLines/>
      </w:pPr>
      <w:r>
        <w:rPr>
          <w:b/>
          <w:i w:val="0"/>
        </w:rPr>
        <w:t>Stampa consigliata:</w:t>
      </w:r>
      <w:r>
        <w:rPr>
          <w:b w:val="0"/>
          <w:i w:val="0"/>
        </w:rPr>
        <w:t xml:space="preserve"> guida e correzione per adulti; scheda studente in una copia per studente; supporti colorati, se possibile. La classificazione rimane leggibile in scala di grigi grazie ai titoli e agli stati scritti.</w:t>
      </w:r>
    </w:p>
    <w:p>
      <w:pPr>
        <w:keepLines/>
      </w:pPr>
      <w:r>
        <w:rPr>
          <w:b/>
          <w:i w:val="0"/>
        </w:rPr>
        <w:t>Versione:</w:t>
      </w:r>
      <w:r>
        <w:rPr>
          <w:b w:val="0"/>
          <w:i w:val="0"/>
        </w:rPr>
        <w:t xml:space="preserve"> 1.0 pilota - 20 luglio 2026.</w:t>
      </w:r>
    </w:p>
    <w:p>
      <w:r>
        <w:br w:type="page"/>
      </w:r>
    </w:p>
    <w:p>
      <w:pPr>
        <w:keepLines/>
      </w:pPr>
      <w:r>
        <w:rPr>
          <w:b w:val="0"/>
          <w:i w:val="0"/>
        </w:rPr>
        <w:t>Storie di ossa - Attività 3</w:t>
      </w:r>
    </w:p>
    <w:p>
      <w:pPr>
        <w:pStyle w:val="Heading1"/>
        <w:keepNext/>
        <w:keepLines/>
      </w:pPr>
      <w:r>
        <w:rPr>
          <w:b w:val="0"/>
          <w:i w:val="0"/>
        </w:rPr>
        <w:t>Guida per la conduzione</w:t>
      </w:r>
      <w:r>
        <w:br/>
      </w:r>
      <w:r>
        <w:rPr>
          <w:b w:val="0"/>
          <w:i w:val="0"/>
        </w:rPr>
        <w:t>Achille: una storia che cambia</w:t>
      </w:r>
    </w:p>
    <w:p>
      <w:pPr>
        <w:keepLines/>
      </w:pPr>
      <w:r>
        <w:rPr>
          <w:b w:val="0"/>
          <w:i w:val="0"/>
        </w:rPr>
        <w:t>Guida per confrontare documenti di date e stati diversi senza confondere immagine, storia e prova.</w:t>
      </w:r>
    </w:p>
    <w:tbl>
      <w:tblPr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579"/>
        <w:gridCol w:w="2579"/>
        <w:gridCol w:w="2579"/>
        <w:gridCol w:w="2581"/>
      </w:tblGrid>
      <w:tr>
        <w:trPr>
          <w:cantSplit/>
        </w:trPr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Tipo</w:t>
            </w:r>
          </w:p>
          <w:p>
            <w:r>
              <w:rPr>
                <w:b w:val="0"/>
                <w:i w:val="0"/>
              </w:rPr>
              <w:t>Guida per la conduzione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Pubblico</w:t>
            </w:r>
          </w:p>
          <w:p>
            <w:r>
              <w:rPr>
                <w:b w:val="0"/>
                <w:i w:val="0"/>
              </w:rPr>
              <w:t>Adulti responsabili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Durata</w:t>
            </w:r>
          </w:p>
          <w:p>
            <w:r>
              <w:rPr>
                <w:b w:val="0"/>
                <w:i w:val="0"/>
              </w:rPr>
              <w:t>45-60 minuti</w:t>
            </w:r>
          </w:p>
        </w:tc>
        <w:tc>
          <w:tcPr>
            <w:tcW w:type="dxa" w:w="2581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Versione</w:t>
            </w:r>
          </w:p>
          <w:p>
            <w:r>
              <w:rPr>
                <w:b w:val="0"/>
                <w:i w:val="0"/>
              </w:rPr>
              <w:t>Pilota 1.0</w:t>
            </w:r>
          </w:p>
        </w:tc>
      </w:tr>
    </w:tbl>
    <w:p>
      <w:pPr>
        <w:keepLines/>
      </w:pPr>
      <w:r>
        <w:rPr>
          <w:b w:val="0"/>
          <w:i w:val="0"/>
        </w:rPr>
        <w:t>Versione pilota: un documento antico convalidato deve ancora completare il corpus.</w:t>
      </w:r>
    </w:p>
    <w:p>
      <w:pPr>
        <w:pStyle w:val="Heading2"/>
        <w:keepNext/>
        <w:keepLines/>
      </w:pPr>
      <w:r>
        <w:rPr>
          <w:b w:val="0"/>
          <w:i w:val="0"/>
        </w:rPr>
        <w:t>1. In breve</w:t>
      </w:r>
    </w:p>
    <w:p>
      <w:pPr>
        <w:keepLines/>
      </w:pPr>
      <w:r>
        <w:rPr>
          <w:b w:val="0"/>
          <w:i w:val="0"/>
        </w:rPr>
        <w:t>Gli studenti confrontano le immagini prodotte ben dopo l'Antichità, ne identificano la data e lo status, quindi ricostruiscono attentamente la trasformazione della storia. La sfida non è eliminare la leggenda familiare, ma imparare a chiedersi: chi la racconta, quando e da quale fonte?</w:t>
      </w:r>
    </w:p>
    <w:p>
      <w:pPr>
        <w:pStyle w:val="Heading2"/>
        <w:keepNext/>
        <w:keepLines/>
      </w:pPr>
      <w:r>
        <w:rPr>
          <w:b w:val="0"/>
          <w:i w:val="0"/>
        </w:rPr>
        <w:t>2. Obiettivi</w:t>
      </w:r>
    </w:p>
    <w:p>
      <w:pPr>
        <w:pStyle w:val="ListBullet"/>
        <w:keepNext/>
        <w:keepLines/>
      </w:pPr>
      <w:r>
        <w:rPr>
          <w:b w:val="0"/>
          <w:i w:val="0"/>
        </w:rPr>
        <w:t>Distinguere fonte antica, tradizione tarda e creazione moderna.</w:t>
      </w:r>
    </w:p>
    <w:p>
      <w:pPr>
        <w:pStyle w:val="ListBullet"/>
        <w:keepNext/>
        <w:keepLines/>
      </w:pPr>
      <w:r>
        <w:rPr>
          <w:b w:val="0"/>
          <w:i w:val="0"/>
        </w:rPr>
        <w:t>Comprendi che un'immagine tarda testimonia il suo tempo di produzione.</w:t>
      </w:r>
    </w:p>
    <w:p>
      <w:pPr>
        <w:pStyle w:val="ListBullet"/>
        <w:keepNext/>
        <w:keepLines/>
      </w:pPr>
      <w:r>
        <w:rPr>
          <w:b w:val="0"/>
          <w:i w:val="0"/>
        </w:rPr>
        <w:t>Identifica ciò che un documento ti consente di affermare o meno.</w:t>
      </w:r>
    </w:p>
    <w:p>
      <w:pPr>
        <w:pStyle w:val="ListBullet"/>
        <w:keepNext w:val="0"/>
        <w:keepLines/>
      </w:pPr>
      <w:r>
        <w:rPr>
          <w:b w:val="0"/>
          <w:i w:val="0"/>
        </w:rPr>
        <w:t>Introdurre talo/astragalo come termine anatomico senza renderlo una prova del mito.</w:t>
      </w:r>
    </w:p>
    <w:p>
      <w:pPr>
        <w:pStyle w:val="Heading2"/>
        <w:keepNext/>
        <w:keepLines/>
      </w:pPr>
      <w:r>
        <w:rPr>
          <w:b w:val="0"/>
          <w:i w:val="0"/>
        </w:rPr>
        <w:t>3. Successo atteso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3439"/>
        <w:gridCol w:w="3439"/>
        <w:gridCol w:w="3440"/>
      </w:tblGrid>
      <w:tr>
        <w:trPr>
          <w:cantSplit/>
          <w:cantSplit/>
          <w:cantSplit/>
        </w:trPr>
        <w:tc>
          <w:tcPr>
            <w:tcW w:type="dxa" w:w="343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Riuscito</w:t>
            </w:r>
          </w:p>
          <w:p>
            <w:pPr>
              <w:keepLines/>
            </w:pPr>
            <w:r>
              <w:rPr>
                <w:b w:val="0"/>
                <w:i w:val="0"/>
              </w:rPr>
              <w:t>Si distinguono gli stati e si spiegano due limiti.</w:t>
            </w:r>
          </w:p>
        </w:tc>
        <w:tc>
          <w:tcPr>
            <w:tcW w:type="dxa" w:w="343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In corso</w:t>
            </w:r>
          </w:p>
          <w:p>
            <w:pPr>
              <w:keepLines/>
            </w:pPr>
            <w:r>
              <w:rPr>
                <w:b w:val="0"/>
                <w:i w:val="0"/>
              </w:rPr>
              <w:t>La cronologia è chiara, ma le prove rimangono confuse.</w:t>
            </w:r>
          </w:p>
        </w:tc>
        <w:tc>
          <w:tcPr>
            <w:tcW w:type="dxa" w:w="3440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Da rivedere</w:t>
            </w:r>
          </w:p>
          <w:p>
            <w:pPr>
              <w:keepLines/>
            </w:pPr>
            <w:r>
              <w:rPr>
                <w:b w:val="0"/>
                <w:i w:val="0"/>
              </w:rPr>
              <w:t>Un'immagine moderna viene utilizzata come prova di una storia antica.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4. Durata e materiale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476"/>
        <w:gridCol w:w="3921"/>
        <w:gridCol w:w="3921"/>
      </w:tblGrid>
      <w:tr>
        <w:trPr>
          <w:cantSplit/>
          <w:tblHeader w:val="true"/>
        </w:trPr>
        <w:tc>
          <w:tcPr>
            <w:tcW w:type="dxa" w:w="2476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Contesto</w:t>
            </w:r>
          </w:p>
        </w:tc>
        <w:tc>
          <w:tcPr>
            <w:tcW w:type="dxa" w:w="3921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Durata</w:t>
            </w:r>
          </w:p>
        </w:tc>
        <w:tc>
          <w:tcPr>
            <w:tcW w:type="dxa" w:w="3921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Materiale</w:t>
            </w:r>
          </w:p>
        </w:tc>
      </w:tr>
      <w:tr>
        <w:trPr>
          <w:cantSplit/>
        </w:trPr>
        <w:tc>
          <w:tcPr>
            <w:tcW w:type="dxa" w:w="2476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Classe</w:t>
            </w: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45-60 minuti</w:t>
            </w: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Foglio, cartoncini, supporti, forbici opzionali.</w:t>
            </w:r>
          </w:p>
        </w:tc>
      </w:tr>
      <w:tr>
        <w:trPr>
          <w:cantSplit/>
        </w:trPr>
        <w:tc>
          <w:tcPr>
            <w:tcW w:type="dxa" w:w="2476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Museo</w:t>
            </w: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30-45 minuti</w:t>
            </w: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  <w:r>
              <w:rPr>
                <w:b w:val="0"/>
                <w:i w:val="0"/>
              </w:rPr>
              <w:t>Riproduzioni ed etichette convalidate dall'istituzione.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5. Preparazione rapida</w:t>
      </w:r>
    </w:p>
    <w:p>
      <w:pPr>
        <w:keepLines/>
        <w:shd w:fill="F7F4EF"/>
        <w:pBdr>
          <w:left w:val="single" w:sz="18" w:space="8" w:color="87444C"/>
        </w:pBdr>
      </w:pPr>
      <w:r>
        <w:rPr>
          <w:b w:val="0"/>
          <w:i w:val="0"/>
        </w:rPr>
        <w:t>Stampa un foglio per studente e un set di carte per gruppo. Mantieni visibile la data di ogni immagine. Non presentare la carta antica vuota come una svista: materializza il corpus che resta da validare.</w:t>
      </w:r>
    </w:p>
    <w:p>
      <w:pPr>
        <w:keepLines/>
        <w:shd w:fill="F7F4EF"/>
        <w:pBdr>
          <w:left w:val="single" w:sz="18" w:space="8" w:color="87444C"/>
        </w:pBdr>
      </w:pPr>
      <w:r>
        <w:rPr>
          <w:b w:val="0"/>
          <w:i w:val="0"/>
        </w:rPr>
        <w:t>"Un'immagine mostra ciò che un artista ha scelto di rappresentare. Prima di usarla come prova, scopriamone la data, l'autore e la fonte. »</w:t>
      </w:r>
    </w:p>
    <w:p>
      <w:pPr>
        <w:pStyle w:val="Heading2"/>
        <w:keepNext/>
        <w:keepLines/>
      </w:pPr>
      <w:r>
        <w:rPr>
          <w:b w:val="0"/>
          <w:i w:val="0"/>
        </w:rPr>
        <w:t>6. Procedura dettagliata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1857"/>
        <w:gridCol w:w="2889"/>
        <w:gridCol w:w="2889"/>
        <w:gridCol w:w="2683"/>
      </w:tblGrid>
      <w:tr>
        <w:trPr>
          <w:cantSplit/>
          <w:tblHeader w:val="true"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Tempo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Azione adulta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Azione degli studenti</w:t>
            </w:r>
          </w:p>
        </w:tc>
        <w:tc>
          <w:tcPr>
            <w:tcW w:type="dxa" w:w="2683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Scopo</w:t>
            </w:r>
          </w:p>
        </w:tc>
      </w:tr>
      <w:tr>
        <w:trPr>
          <w:cantSplit/>
        </w:trPr>
        <w:tc>
          <w:tcPr>
            <w:tcW w:type="dxa" w:w="18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5 minuti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Dì alla gente l'espressione “tallone di Achille”.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Scrivi ciò che pensano di sapere.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Tira fuori la storia familiare.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10 minuti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Distribuisci le immagini senza classificarle.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Descrivi la scena, la data e la didascalia.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Osservazione e memoria separate.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15 minuti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Richiedere una classificazione cronologica e documentale.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Distinguere tra antico, tardo, postantico, contemporaneo.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Qualificare le fonti.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10 minuti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 xml:space="preserve">Introdurre la parola latina </w:t>
            </w:r>
            <w:r>
              <w:rPr>
                <w:b w:val="0"/>
                <w:i/>
              </w:rPr>
              <w:t>talus</w:t>
            </w:r>
            <w:r>
              <w:rPr>
                <w:b w:val="0"/>
                <w:i w:val="0"/>
              </w:rPr>
              <w:t xml:space="preserve"> e l'anatomico talo.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Confronta il vocabolario e l'immagine corporea.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Comprendere un possibile cambiamento di significato.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10 minuti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Organizzare la sintesi.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Scrivi ciò che è accertato, plausibile e da verificare.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  <w:r>
              <w:rPr>
                <w:b w:val="0"/>
                <w:i w:val="0"/>
              </w:rPr>
              <w:t>Costruisci una conclusione cauta.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7. Domande e promemoria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5159"/>
        <w:gridCol w:w="5159"/>
      </w:tblGrid>
      <w:tr>
        <w:trPr>
          <w:cantSplit/>
          <w:cantSplit/>
        </w:trPr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Sul documento</w:t>
            </w:r>
          </w:p>
          <w:p>
            <w:pPr>
              <w:pStyle w:val="ListBullet"/>
              <w:keepNext/>
              <w:keepLines/>
            </w:pPr>
            <w:r>
              <w:rPr>
                <w:b w:val="0"/>
                <w:i w:val="0"/>
              </w:rPr>
              <w:t>Quando è stata creata questa immagine?</w:t>
            </w:r>
          </w:p>
          <w:p>
            <w:pPr>
              <w:pStyle w:val="ListBullet"/>
              <w:keepNext/>
              <w:keepLines/>
            </w:pPr>
            <w:r>
              <w:rPr>
                <w:b w:val="0"/>
                <w:i w:val="0"/>
              </w:rPr>
              <w:t>Cosa mostra veramente?</w:t>
            </w:r>
          </w:p>
          <w:p>
            <w:pPr>
              <w:pStyle w:val="ListBullet"/>
              <w:keepNext w:val="0"/>
              <w:keepLines/>
            </w:pPr>
            <w:r>
              <w:rPr>
                <w:b w:val="0"/>
                <w:i w:val="0"/>
              </w:rPr>
              <w:t>Di quale epoca testimonia direttamente?</w:t>
            </w:r>
          </w:p>
        </w:tc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Sull'interpretazione</w:t>
            </w:r>
          </w:p>
          <w:p>
            <w:pPr>
              <w:pStyle w:val="ListBullet"/>
              <w:keepNext/>
              <w:keepLines/>
            </w:pPr>
            <w:r>
              <w:rPr>
                <w:b w:val="0"/>
                <w:i w:val="0"/>
              </w:rPr>
              <w:t>Quale fonte dovresti consultare?</w:t>
            </w:r>
          </w:p>
          <w:p>
            <w:pPr>
              <w:pStyle w:val="ListBullet"/>
              <w:keepNext/>
              <w:keepLines/>
            </w:pPr>
            <w:r>
              <w:rPr>
                <w:b w:val="0"/>
                <w:i w:val="0"/>
              </w:rPr>
              <w:t>Questa scena è presente nelle più antiche storie greche?</w:t>
            </w:r>
          </w:p>
          <w:p>
            <w:pPr>
              <w:pStyle w:val="ListBullet"/>
              <w:keepNext w:val="0"/>
              <w:keepLines/>
            </w:pPr>
            <w:r>
              <w:rPr>
                <w:b w:val="0"/>
                <w:i w:val="0"/>
              </w:rPr>
              <w:t>Cosa significa “tradizione tarda”?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8. Risposte o elementi attesi</w:t>
      </w:r>
    </w:p>
    <w:p>
      <w:pPr>
        <w:pStyle w:val="ListBullet"/>
        <w:keepNext/>
        <w:keepLines/>
      </w:pPr>
      <w:r>
        <w:rPr>
          <w:b w:val="0"/>
          <w:i w:val="0"/>
        </w:rPr>
        <w:t>Non tutte le storie dell'antica Grecia raccontano l'immersione protettiva familiare oggi.</w:t>
      </w:r>
    </w:p>
    <w:p>
      <w:pPr>
        <w:pStyle w:val="ListBullet"/>
        <w:keepNext/>
        <w:keepLines/>
      </w:pPr>
      <w:r>
        <w:rPr>
          <w:b w:val="0"/>
          <w:i w:val="0"/>
        </w:rPr>
        <w:t>La versione in cui Teti rende invulnerabile Achille appartiene a una tradizione successiva, trasmessa in particolare in latino.</w:t>
      </w:r>
    </w:p>
    <w:p>
      <w:pPr>
        <w:pStyle w:val="ListBullet"/>
        <w:keepNext/>
        <w:keepLines/>
      </w:pPr>
      <w:r>
        <w:rPr>
          <w:b w:val="0"/>
          <w:i w:val="0"/>
        </w:rPr>
        <w:t>Borel, Rubens e Rothaug sono artisti dopo l'antichità; le loro opere mostrano la ricezione della storia.</w:t>
      </w:r>
    </w:p>
    <w:p>
      <w:pPr>
        <w:pStyle w:val="ListBullet"/>
        <w:keepNext w:val="0"/>
        <w:keepLines/>
      </w:pPr>
      <w:r>
        <w:rPr>
          <w:b w:val="0"/>
          <w:i w:val="0"/>
        </w:rPr>
        <w:t xml:space="preserve">latino </w:t>
      </w:r>
      <w:r>
        <w:rPr>
          <w:b w:val="0"/>
          <w:i/>
        </w:rPr>
        <w:t>talus</w:t>
      </w:r>
      <w:r>
        <w:rPr>
          <w:b w:val="0"/>
          <w:i w:val="0"/>
        </w:rPr>
        <w:t xml:space="preserve"> può designare astragalo; questo punto lessicale ci invita a rivisitare il moderno “tallone”, senza essere sufficiente a dimostrare un episodio mitico.</w:t>
      </w:r>
    </w:p>
    <w:p>
      <w:pPr>
        <w:pStyle w:val="Heading2"/>
        <w:keepNext/>
        <w:keepLines/>
      </w:pPr>
      <w:r>
        <w:rPr>
          <w:b w:val="0"/>
          <w:i w:val="0"/>
        </w:rPr>
        <w:t>9. Differenziazione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3095"/>
        <w:gridCol w:w="7223"/>
      </w:tblGrid>
      <w:tr>
        <w:trPr>
          <w:cantSplit/>
          <w:tblHeader w:val="true"/>
        </w:trPr>
        <w:tc>
          <w:tcPr>
            <w:tcW w:type="dxa" w:w="3095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Bisogno</w:t>
            </w:r>
          </w:p>
        </w:tc>
        <w:tc>
          <w:tcPr>
            <w:tcW w:type="dxa" w:w="7223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Adattamento</w:t>
            </w:r>
          </w:p>
        </w:tc>
      </w:tr>
      <w:tr>
        <w:trPr>
          <w:cantSplit/>
        </w:trPr>
        <w:tc>
          <w:tcPr>
            <w:tcW w:type="dxa" w:w="3095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Aiuto</w:t>
            </w:r>
          </w:p>
        </w:tc>
        <w:tc>
          <w:tcPr>
            <w:tcW w:type="dxa" w:w="72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Limitati a due immagini e fornisci le etichette "vecchio", "tardivo", "moderno".</w:t>
            </w:r>
          </w:p>
        </w:tc>
      </w:tr>
      <w:tr>
        <w:trPr>
          <w:cantSplit/>
        </w:trPr>
        <w:tc>
          <w:tcPr>
            <w:tcW w:type="dxa" w:w="3095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Alleggerisci la scrittura</w:t>
            </w:r>
          </w:p>
        </w:tc>
        <w:tc>
          <w:tcPr>
            <w:tcW w:type="dxa" w:w="72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Fateli classificare oralmente e dettate una conclusione collettiva.</w:t>
            </w:r>
          </w:p>
        </w:tc>
      </w:tr>
      <w:tr>
        <w:trPr>
          <w:cantSplit/>
        </w:trPr>
        <w:tc>
          <w:tcPr>
            <w:tcW w:type="dxa" w:w="3095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Vai più in profondità</w:t>
            </w:r>
          </w:p>
        </w:tc>
        <w:tc>
          <w:tcPr>
            <w:tcW w:type="dxa" w:w="72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  <w:r>
              <w:rPr>
                <w:b w:val="0"/>
                <w:i w:val="0"/>
              </w:rPr>
              <w:t>Confronta testo, immagine e data di produzione; trovare la catena di trasmissione.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10. Adeguamento museale</w:t>
      </w:r>
    </w:p>
    <w:p>
      <w:pPr>
        <w:keepLines/>
      </w:pPr>
      <w:r>
        <w:rPr>
          <w:b w:val="0"/>
          <w:i w:val="0"/>
        </w:rPr>
        <w:t>Partire da un'opera realmente presente nell'istituzione, se rilevante, per poi confrontarla con riproduzioni documentate. Adattare la selezione e le etichette al museo. Una riproduzione è una variante possibile, ma non sostituisce del tutto l'oggetto, la sua materialità e il suo contesto.</w:t>
      </w:r>
    </w:p>
    <w:p>
      <w:pPr>
        <w:pStyle w:val="Heading2"/>
        <w:keepNext/>
        <w:keepLines/>
      </w:pPr>
      <w:r>
        <w:rPr>
          <w:b w:val="0"/>
          <w:i w:val="0"/>
        </w:rPr>
        <w:t>11. Valutazione rapida</w:t>
      </w:r>
    </w:p>
    <w:p>
      <w:pPr>
        <w:keepLines/>
      </w:pPr>
      <w:r>
        <w:rPr>
          <w:b w:val="0"/>
          <w:i w:val="0"/>
        </w:rPr>
        <w:t>Chiedere tre frasi: “Questo documento risale a…”, “Mostra…”, “Non consente, di per sé, di affermare…”. Il successo si basa sulla distinzione tra data, contenuto visibile e portata della prova.</w:t>
      </w:r>
    </w:p>
    <w:p>
      <w:pPr>
        <w:pStyle w:val="Heading2"/>
        <w:keepNext/>
        <w:keepLines/>
      </w:pPr>
      <w:r>
        <w:rPr>
          <w:b w:val="0"/>
          <w:i w:val="0"/>
        </w:rPr>
        <w:t>12. Errori comuni</w:t>
      </w:r>
    </w:p>
    <w:p>
      <w:pPr>
        <w:keepLines/>
        <w:shd w:fill="F7F4EF"/>
        <w:pBdr>
          <w:left w:val="single" w:sz="18" w:space="8" w:color="87444C"/>
        </w:pBdr>
      </w:pPr>
      <w:r>
        <w:rPr>
          <w:b w:val="0"/>
          <w:i w:val="0"/>
        </w:rPr>
        <w:t>Non chiamate fonti antiche Borel, Rubens o Rothaug. Non utilizzare il modello BodyParts3D per dimostrare la storia. Non si può affermare che l'intera leggenda sia un'invenzione di un unico autore romano.</w:t>
      </w:r>
    </w:p>
    <w:p>
      <w:pPr>
        <w:pStyle w:val="ListBullet"/>
        <w:keepNext/>
        <w:keepLines/>
      </w:pPr>
      <w:r>
        <w:rPr>
          <w:b w:val="0"/>
          <w:i w:val="0"/>
        </w:rPr>
        <w:t>Confondere la data della scena raccontata con la data dell'opera.</w:t>
      </w:r>
    </w:p>
    <w:p>
      <w:pPr>
        <w:pStyle w:val="ListBullet"/>
        <w:keepNext/>
        <w:keepLines/>
      </w:pPr>
      <w:r>
        <w:rPr>
          <w:b w:val="0"/>
          <w:i w:val="0"/>
        </w:rPr>
        <w:t>Dedurre una storia completa da un singolo dettaglio visivo.</w:t>
      </w:r>
    </w:p>
    <w:p>
      <w:pPr>
        <w:pStyle w:val="ListBullet"/>
        <w:keepNext w:val="0"/>
        <w:keepLines/>
      </w:pPr>
      <w:r>
        <w:rPr>
          <w:b w:val="0"/>
          <w:i w:val="0"/>
        </w:rPr>
        <w:t>Trasformare uno spostamento del vocabolario in certezza storica.</w:t>
      </w:r>
    </w:p>
    <w:p>
      <w:pPr>
        <w:pStyle w:val="Heading2"/>
        <w:keepNext/>
        <w:keepLines/>
      </w:pPr>
      <w:r>
        <w:rPr>
          <w:b w:val="0"/>
          <w:i w:val="0"/>
        </w:rPr>
        <w:t>13. Fonti e limiti</w:t>
      </w:r>
    </w:p>
    <w:p>
      <w:pPr>
        <w:keepLines/>
      </w:pPr>
      <w:r>
        <w:rPr>
          <w:b w:val="0"/>
          <w:i w:val="0"/>
        </w:rPr>
        <w:t>L'impianto scientifico si basa in particolare su Barbara Carè, “L'astragalo di Achille: attorno alla vulnerabilità dell'eroe”, con consultazione della pubblicazione OpenEdition. Le opere moderne vengono utilizzate per studiare la ricezione. Il corpus antico definitivo, le sue notizie e la precisa catena dei testi devono ancora essere validati.</w:t>
      </w:r>
    </w:p>
    <w:p>
      <w:pPr>
        <w:pStyle w:val="Heading2"/>
        <w:keepNext/>
        <w:keepLines/>
      </w:pPr>
      <w:r>
        <w:rPr>
          <w:b w:val="0"/>
          <w:i w:val="0"/>
        </w:rPr>
        <w:t>14. Stato attuale e restanti convalide</w:t>
      </w:r>
    </w:p>
    <w:p>
      <w:pPr>
        <w:keepLines/>
        <w:shd w:fill="F7F4EF"/>
        <w:pBdr>
          <w:left w:val="single" w:sz="18" w:space="8" w:color="87444C"/>
        </w:pBdr>
      </w:pPr>
      <w:r>
        <w:rPr>
          <w:b w:val="0"/>
          <w:i w:val="0"/>
        </w:rPr>
        <w:t xml:space="preserve">Supporto utilizzabile per una prova incorniciata, purché la mappa antica venga mantenuta neutra. Rilettura scientifica della cronologia, latino </w:t>
      </w:r>
      <w:r>
        <w:rPr>
          <w:b w:val="0"/>
          <w:i/>
        </w:rPr>
        <w:t>talus</w:t>
      </w:r>
      <w:r>
        <w:rPr>
          <w:b w:val="0"/>
          <w:i w:val="0"/>
        </w:rPr>
        <w:t>, formulazioni sulla tradizione tarda e notizie di opere ancora necessarie.</w:t>
      </w:r>
    </w:p>
    <w:p>
      <w:pPr>
        <w:pStyle w:val="Heading2"/>
        <w:keepNext/>
        <w:keepLines/>
      </w:pPr>
      <w:r>
        <w:rPr>
          <w:b w:val="0"/>
          <w:i w:val="0"/>
        </w:rPr>
        <w:t>Stampa piano</w:t>
      </w:r>
    </w:p>
    <w:p>
      <w:r>
        <w:br w:type="page"/>
      </w:r>
    </w:p>
    <w:p>
      <w:pPr>
        <w:keepLines/>
      </w:pPr>
      <w:r>
        <w:rPr>
          <w:b w:val="0"/>
          <w:i w:val="0"/>
        </w:rPr>
        <w:t>Storie di ossa - Attività 3</w:t>
      </w:r>
    </w:p>
    <w:p>
      <w:pPr>
        <w:pStyle w:val="Heading1"/>
        <w:keepNext/>
        <w:keepLines/>
      </w:pPr>
      <w:r>
        <w:rPr>
          <w:b w:val="0"/>
          <w:i w:val="0"/>
        </w:rPr>
        <w:t>Scheda allievo</w:t>
      </w:r>
      <w:r>
        <w:br/>
      </w:r>
      <w:r>
        <w:rPr>
          <w:b w:val="0"/>
          <w:i w:val="0"/>
        </w:rPr>
        <w:t>Achille: una storia che cambia</w:t>
      </w:r>
    </w:p>
    <w:tbl>
      <w:tblPr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579"/>
        <w:gridCol w:w="2579"/>
        <w:gridCol w:w="2579"/>
        <w:gridCol w:w="2581"/>
      </w:tblGrid>
      <w:tr>
        <w:trPr>
          <w:cantSplit/>
        </w:trPr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Tipo</w:t>
            </w:r>
          </w:p>
          <w:p>
            <w:r>
              <w:rPr>
                <w:b w:val="0"/>
                <w:i w:val="0"/>
              </w:rPr>
              <w:t>Scheda allievo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Pubblico</w:t>
            </w:r>
          </w:p>
          <w:p>
            <w:r>
              <w:rPr>
                <w:b w:val="0"/>
                <w:i w:val="0"/>
              </w:rPr>
              <w:t>9-12 anni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Durata</w:t>
            </w:r>
          </w:p>
          <w:p>
            <w:r>
              <w:rPr>
                <w:b w:val="0"/>
                <w:i w:val="0"/>
              </w:rPr>
              <w:t>45-60 minuti</w:t>
            </w:r>
          </w:p>
        </w:tc>
        <w:tc>
          <w:tcPr>
            <w:tcW w:type="dxa" w:w="2581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Versione</w:t>
            </w:r>
          </w:p>
          <w:p>
            <w:r>
              <w:rPr>
                <w:b w:val="0"/>
                <w:i w:val="0"/>
              </w:rPr>
              <w:t>Pilota 1.0</w:t>
            </w:r>
          </w:p>
        </w:tc>
      </w:tr>
    </w:tbl>
    <w:p>
      <w:pPr>
        <w:keepLines/>
      </w:pPr>
      <w:r>
        <w:rPr>
          <w:b w:val="0"/>
          <w:i w:val="0"/>
        </w:rPr>
        <w:t>Versione pilota: il corpus antico deve ancora essere completato e validato.</w:t>
      </w:r>
    </w:p>
    <w:p>
      <w:pPr>
        <w:keepLines/>
        <w:shd w:fill="F7F4EF"/>
        <w:pBdr>
          <w:left w:val="single" w:sz="18" w:space="8" w:color="87444C"/>
        </w:pBdr>
      </w:pPr>
      <w:r>
        <w:rPr>
          <w:b/>
          <w:i w:val="0"/>
        </w:rPr>
        <w:t>La tua missione</w:t>
      </w:r>
      <w:r>
        <w:rPr>
          <w:b w:val="0"/>
          <w:i w:val="0"/>
        </w:rPr>
        <w:t>Classifica i documenti, identifica ciò che mostrano realmente e spiega come è stata trasformata la storia di Achille.</w:t>
      </w:r>
    </w:p>
    <w:p>
      <w:pPr>
        <w:keepLines/>
      </w:pPr>
      <w:r>
        <w:rPr>
          <w:b/>
          <w:i w:val="0"/>
        </w:rPr>
        <w:t>Obiettivo:</w:t>
      </w:r>
      <w:r>
        <w:rPr>
          <w:b w:val="0"/>
          <w:i w:val="0"/>
        </w:rPr>
        <w:t xml:space="preserve"> scopri come controllare la data e lo stato di un'immagine prima di utilizzarla come fonte.</w:t>
      </w:r>
    </w:p>
    <w:p>
      <w:pPr>
        <w:keepLines/>
      </w:pPr>
      <w:r>
        <w:rPr>
          <w:b/>
          <w:i w:val="0"/>
        </w:rPr>
        <w:t>Materiale:</w:t>
      </w:r>
      <w:r>
        <w:rPr>
          <w:b w:val="0"/>
          <w:i w:val="0"/>
        </w:rPr>
        <w:t xml:space="preserve"> questo foglio e le carte della sequenza temporale.</w:t>
      </w:r>
    </w:p>
    <w:p>
      <w:pPr>
        <w:pStyle w:val="Heading2"/>
        <w:keepNext/>
        <w:keepLines/>
      </w:pPr>
      <w:r>
        <w:rPr>
          <w:b w:val="0"/>
          <w:i w:val="0"/>
        </w:rPr>
        <w:t>1. Quello che già so</w:t>
      </w:r>
    </w:p>
    <w:p>
      <w:pPr>
        <w:keepLines/>
      </w:pPr>
      <w:r>
        <w:rPr>
          <w:b w:val="0"/>
          <w:i w:val="0"/>
        </w:rPr>
        <w:t>In poche righe, racconta la versione della storia che conosci.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pStyle w:val="Heading2"/>
        <w:keepNext/>
        <w:keepLines/>
      </w:pPr>
      <w:r>
        <w:rPr>
          <w:b w:val="0"/>
          <w:i w:val="0"/>
        </w:rPr>
        <w:t>2. Guarda un documento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1857"/>
        <w:gridCol w:w="2889"/>
        <w:gridCol w:w="2889"/>
        <w:gridCol w:w="2683"/>
      </w:tblGrid>
      <w:tr>
        <w:trPr>
          <w:cantSplit/>
          <w:tblHeader w:val="true"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Quello che vedo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Data di lavoro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Autore/origine</w:t>
            </w:r>
          </w:p>
        </w:tc>
        <w:tc>
          <w:tcPr>
            <w:tcW w:type="dxa" w:w="2683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Stato proposto</w:t>
            </w:r>
          </w:p>
        </w:tc>
      </w:tr>
      <w:tr>
        <w:trPr>
          <w:cantSplit/>
          <w:trHeight w:val="1814" w:hRule="atLeast"/>
        </w:trPr>
        <w:tc>
          <w:tcPr>
            <w:tcW w:type="dxa" w:w="18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</w:p>
        </w:tc>
      </w:tr>
    </w:tbl>
    <w:p>
      <w:pPr>
        <w:spacing w:after="0"/>
      </w:pPr>
    </w:p>
    <w:p>
      <w:pPr>
        <w:keepLines/>
        <w:shd w:fill="F7F4EF"/>
        <w:pBdr>
          <w:left w:val="single" w:sz="18" w:space="8" w:color="87444C"/>
        </w:pBdr>
      </w:pPr>
      <w:r>
        <w:rPr>
          <w:b/>
          <w:i w:val="0"/>
        </w:rPr>
        <w:t>Stati utili:</w:t>
      </w:r>
      <w:r>
        <w:rPr>
          <w:b w:val="0"/>
          <w:i w:val="0"/>
        </w:rPr>
        <w:t xml:space="preserve"> fonte antica da validare - tradizione tarda - opera postantica - illustrazione coeva - modello anatomico.</w:t>
      </w:r>
    </w:p>
    <w:p>
      <w:pPr>
        <w:pStyle w:val="Heading2"/>
        <w:keepNext/>
        <w:keepLines/>
      </w:pPr>
      <w:r>
        <w:rPr>
          <w:b w:val="0"/>
          <w:i w:val="0"/>
        </w:rPr>
        <w:t>3. Classificare le carte</w:t>
      </w:r>
    </w:p>
    <w:p>
      <w:pPr>
        <w:keepLines/>
      </w:pPr>
      <w:r>
        <w:rPr>
          <w:b w:val="0"/>
          <w:i w:val="0"/>
        </w:rPr>
        <w:t>Posiziona le carte dal documento più vecchio a quello più recente. Per ogni carta, scrivi cosa ti permette di studiare.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1857"/>
        <w:gridCol w:w="2889"/>
        <w:gridCol w:w="2889"/>
        <w:gridCol w:w="2683"/>
      </w:tblGrid>
      <w:tr>
        <w:trPr>
          <w:cantSplit/>
          <w:tblHeader w:val="true"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Mappa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Posiziona nella sequenza temporale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Cosa ti permette di studiare</w:t>
            </w:r>
          </w:p>
        </w:tc>
        <w:tc>
          <w:tcPr>
            <w:tcW w:type="dxa" w:w="2683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Ciò che non dimostra</w:t>
            </w:r>
          </w:p>
        </w:tc>
      </w:tr>
      <w:tr>
        <w:trPr>
          <w:cantSplit/>
          <w:trHeight w:val="1134" w:hRule="atLeast"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1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</w:tr>
      <w:tr>
        <w:trPr>
          <w:cantSplit/>
          <w:trHeight w:val="1134" w:hRule="atLeast"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2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</w:tr>
      <w:tr>
        <w:trPr>
          <w:cantSplit/>
          <w:trHeight w:val="1134" w:hRule="atLeast"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3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4. Da “tallone” a talo</w:t>
      </w:r>
    </w:p>
    <w:p>
      <w:pPr>
        <w:keepLines/>
      </w:pPr>
      <w:r>
        <w:rPr>
          <w:b w:val="0"/>
          <w:i w:val="0"/>
        </w:rPr>
        <w:t xml:space="preserve">La parola latina </w:t>
      </w:r>
      <w:r>
        <w:rPr>
          <w:b w:val="0"/>
          <w:i/>
        </w:rPr>
        <w:t>talus</w:t>
      </w:r>
      <w:r>
        <w:rPr>
          <w:b w:val="0"/>
          <w:i w:val="0"/>
        </w:rPr>
        <w:t xml:space="preserve"> può designare l'astragalo, un osso tarsale. Perché queste informazioni suggeriscono cautela con l'espressione moderna “tallone di Achille”?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pStyle w:val="Heading2"/>
        <w:keepNext/>
        <w:keepLines/>
      </w:pPr>
      <w:r>
        <w:rPr>
          <w:b w:val="0"/>
          <w:i w:val="0"/>
        </w:rPr>
        <w:t>5. La mia conclusione</w:t>
      </w:r>
    </w:p>
    <w:p>
      <w:pPr>
        <w:keepLines/>
      </w:pPr>
      <w:r>
        <w:rPr>
          <w:b w:val="0"/>
          <w:i w:val="0"/>
        </w:rPr>
        <w:t>Completa: "La versione colloquiale è una tradizione ____________. Le immagini moderne mostrano ____________. Per verificare una storia antica, devi ____________. »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hd w:fill="F7F4EF"/>
        <w:pBdr>
          <w:left w:val="single" w:sz="18" w:space="8" w:color="87444C"/>
        </w:pBdr>
      </w:pPr>
      <w:r>
        <w:rPr>
          <w:b w:val="0"/>
          <w:i w:val="0"/>
        </w:rPr>
        <w:t>Un'immagine può essere molto utile senza essere una fonte antica: può insegnarci come un'epoca più recente ha raccontato la storia.</w:t>
      </w:r>
    </w:p>
    <w:p>
      <w:r>
        <w:br w:type="page"/>
      </w:r>
    </w:p>
    <w:p>
      <w:pPr>
        <w:keepLines/>
      </w:pPr>
      <w:r>
        <w:rPr>
          <w:b w:val="0"/>
          <w:i w:val="0"/>
        </w:rPr>
        <w:t>Storie di ossa - Attività 3</w:t>
      </w:r>
    </w:p>
    <w:p>
      <w:pPr>
        <w:pStyle w:val="Heading1"/>
        <w:keepNext/>
        <w:keepLines/>
      </w:pPr>
      <w:r>
        <w:rPr>
          <w:b w:val="0"/>
          <w:i w:val="0"/>
        </w:rPr>
        <w:t>Supporti e carte</w:t>
      </w:r>
      <w:r>
        <w:br/>
      </w:r>
      <w:r>
        <w:rPr>
          <w:b w:val="0"/>
          <w:i w:val="0"/>
        </w:rPr>
        <w:t>Achille: una storia che cambia</w:t>
      </w:r>
    </w:p>
    <w:p>
      <w:pPr>
        <w:keepLines/>
      </w:pPr>
      <w:r>
        <w:rPr>
          <w:b w:val="0"/>
          <w:i w:val="0"/>
        </w:rPr>
        <w:t>Taglia o proietta. La data e lo stato di ciascun documento fanno parte dell'indagine.</w:t>
      </w:r>
    </w:p>
    <w:tbl>
      <w:tblPr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579"/>
        <w:gridCol w:w="2579"/>
        <w:gridCol w:w="2579"/>
        <w:gridCol w:w="2581"/>
      </w:tblGrid>
      <w:tr>
        <w:trPr>
          <w:cantSplit/>
        </w:trPr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Tipo</w:t>
            </w:r>
          </w:p>
          <w:p>
            <w:r>
              <w:rPr>
                <w:b w:val="0"/>
                <w:i w:val="0"/>
              </w:rPr>
              <w:t>Supporti visivi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Pubblico</w:t>
            </w:r>
          </w:p>
          <w:p>
            <w:r>
              <w:rPr>
                <w:b w:val="0"/>
                <w:i w:val="0"/>
              </w:rPr>
              <w:t>Allievi e gruppi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Utilizzo</w:t>
            </w:r>
          </w:p>
          <w:p>
            <w:r>
              <w:rPr>
                <w:b w:val="0"/>
                <w:i w:val="0"/>
              </w:rPr>
              <w:t>Classifica e dibattito</w:t>
            </w:r>
          </w:p>
        </w:tc>
        <w:tc>
          <w:tcPr>
            <w:tcW w:type="dxa" w:w="2581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Versione</w:t>
            </w:r>
          </w:p>
          <w:p>
            <w:r>
              <w:rPr>
                <w:b w:val="0"/>
                <w:i w:val="0"/>
              </w:rPr>
              <w:t>Pilota 1.0</w:t>
            </w:r>
          </w:p>
        </w:tc>
      </w:tr>
    </w:tbl>
    <w:p>
      <w:pPr>
        <w:keepLines/>
      </w:pPr>
      <w:r>
        <w:rPr>
          <w:b w:val="0"/>
          <w:i w:val="0"/>
        </w:rPr>
        <w:t>Versione pilota: nessuna immagine antica viene pubblicata su questo mezzo finché il corpus non viene convalidato.</w:t>
      </w:r>
    </w:p>
    <w:p>
      <w:pPr>
        <w:pStyle w:val="Heading2"/>
        <w:keepNext/>
        <w:keepLines/>
      </w:pPr>
      <w:r>
        <w:rPr>
          <w:b w:val="0"/>
          <w:i w:val="0"/>
        </w:rPr>
        <w:t>1. Mappa da completare: fonte antica</w:t>
      </w:r>
    </w:p>
    <w:p>
      <w:pPr>
        <w:pStyle w:val="Heading3"/>
        <w:keepNext/>
        <w:keepLines/>
      </w:pPr>
      <w:r>
        <w:rPr>
          <w:b w:val="0"/>
          <w:i w:val="0"/>
        </w:rPr>
        <w:t>Documento 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 convalidare</w:t>
      </w:r>
    </w:p>
    <w:p>
      <w:pPr>
        <w:keepLines/>
        <w:shd w:fill="F1F2F0"/>
        <w:pBdr>
          <w:left w:val="single" w:sz="18" w:space="8" w:color="87444C"/>
        </w:pBdr>
      </w:pPr>
      <w:r>
        <w:t>Fonte antica da integrare previa validazione scientifica, documentaria e giuridica.</w:t>
      </w:r>
    </w:p>
    <w:p>
      <w:pPr>
        <w:keepLines/>
      </w:pPr>
      <w:r>
        <w:rPr>
          <w:b/>
          <w:i w:val="0"/>
        </w:rPr>
        <w:t>Domande:</w:t>
      </w:r>
      <w:r>
        <w:rPr>
          <w:b w:val="0"/>
          <w:i w:val="0"/>
        </w:rPr>
        <w:t xml:space="preserve"> che data? quale oggetto o testo? quale scena? quale istituzione? cosa ci permette realmente di affermare?</w:t>
      </w:r>
    </w:p>
    <w:p>
      <w:pPr>
        <w:pStyle w:val="Heading2"/>
        <w:keepNext/>
        <w:keepLines/>
        <w:pageBreakBefore/>
      </w:pPr>
      <w:r>
        <w:rPr>
          <w:b w:val="0"/>
          <w:i w:val="0"/>
        </w:rPr>
        <w:t>2. Tradizione tarda e ricezione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400000" cy="37243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tis-achille-borel-tradition-tardiv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24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/>
          <w:i w:val="0"/>
        </w:rPr>
        <w:t>Antoine Borel, fine del XVIII secolo.</w:t>
      </w:r>
      <w:r>
        <w:rPr>
          <w:b w:val="0"/>
          <w:i w:val="0"/>
        </w:rPr>
        <w:t xml:space="preserve"> Immagine moderna dell'episodio dell'immersione, che appartiene ad una tradizione tarda; non è una fonte antica.</w:t>
      </w:r>
      <w:r>
        <w:rPr>
          <w:b w:val="0"/>
          <w:i w:val="0"/>
        </w:rPr>
        <w:t>Antoine Borel, dominio pubblico, tramite Wikimedia Commons.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160000" cy="403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rt-achille-rubens-modern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0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/>
          <w:i w:val="0"/>
        </w:rPr>
        <w:t>Pieter Paul Rubens, XVII secolo.</w:t>
      </w:r>
      <w:r>
        <w:rPr>
          <w:b w:val="0"/>
          <w:i w:val="0"/>
        </w:rPr>
        <w:t xml:space="preserve"> Ricezione postantica della morte di Achille; l'opera testimonia il suo momento di creazione.</w:t>
      </w:r>
      <w:r>
        <w:rPr>
          <w:b w:val="0"/>
          <w:i w:val="0"/>
        </w:rPr>
        <w:t>Peter Paul Rubens, dominio pubblico, tramite Wikimedia Commons.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3000960" cy="403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rt-achille-rothaug-modern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096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/>
          <w:i w:val="0"/>
        </w:rPr>
        <w:t>Alexander Rothaug, epoca moderna.</w:t>
      </w:r>
      <w:r>
        <w:rPr>
          <w:b w:val="0"/>
          <w:i w:val="0"/>
        </w:rPr>
        <w:t xml:space="preserve"> Interpretazione artistica post-antica, non prova di una storia antica.</w:t>
      </w:r>
      <w:r>
        <w:rPr>
          <w:b w:val="0"/>
          <w:i w:val="0"/>
        </w:rPr>
        <w:t>Alexander Rothaug, dominio pubblico, tramite Wikimedia Commons.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192429" cy="403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tis-achille-illustration-contemporain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2429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/>
          <w:i w:val="0"/>
        </w:rPr>
        <w:t>Illustrazione contemporanea.</w:t>
      </w:r>
      <w:r>
        <w:rPr>
          <w:b w:val="0"/>
          <w:i w:val="0"/>
        </w:rPr>
        <w:t xml:space="preserve"> Una creazione attuale intorno all'ultimo episodio; non costituisce una fonte antica.</w:t>
      </w:r>
      <w:r>
        <w:rPr>
          <w:b w:val="0"/>
          <w:i w:val="0"/>
        </w:rPr>
        <w:t>Sasanian1111, CC BY-SA 4.0, tramite Wikimedia Commons.</w:t>
      </w:r>
    </w:p>
    <w:p>
      <w:pPr>
        <w:pStyle w:val="Heading2"/>
        <w:keepNext/>
        <w:keepLines/>
        <w:pageBreakBefore/>
      </w:pPr>
      <w:r>
        <w:rPr>
          <w:b w:val="0"/>
          <w:i w:val="0"/>
        </w:rPr>
        <w:t>3. Un punto di riferimento anatomico, non una prova della storia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032000" cy="403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lus-humain-vue-laterale-bodyparts3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32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/>
          <w:i w:val="0"/>
        </w:rPr>
        <w:t>talo umano, vista laterale.</w:t>
      </w:r>
      <w:r>
        <w:rPr>
          <w:b w:val="0"/>
          <w:i w:val="0"/>
        </w:rPr>
        <w:t xml:space="preserve"> Questa visualizzazione viene utilizzata solo per individuare e denominare l'osso. Non prova alcun episodio della storia di Achille.</w:t>
      </w:r>
      <w:r>
        <w:rPr>
          <w:b w:val="0"/>
          <w:i w:val="0"/>
        </w:rPr>
        <w:t>BodyParts3D / DBCLS, CC BY-SA 2.1 JP, tramite Wikimedia Commons.</w:t>
      </w:r>
    </w:p>
    <w:p>
      <w:pPr>
        <w:keepLines/>
        <w:shd w:fill="F7F4EF"/>
        <w:pBdr>
          <w:left w:val="single" w:sz="18" w:space="8" w:color="87444C"/>
        </w:pBdr>
      </w:pPr>
      <w:r>
        <w:rPr>
          <w:b w:val="0"/>
          <w:i w:val="0"/>
        </w:rPr>
        <w:t>La fotografia provvisoria del vaso raffigurante Achille e Memnone è esclusa da questi PDF. Esso sarà sostituito o integrato solo previa convalida dell'avviso, della pertinenza e dei diritti.</w:t>
      </w:r>
    </w:p>
    <w:p>
      <w:r>
        <w:br w:type="page"/>
      </w:r>
    </w:p>
    <w:p>
      <w:pPr>
        <w:keepLines/>
      </w:pPr>
      <w:r>
        <w:rPr>
          <w:b w:val="0"/>
          <w:i w:val="0"/>
        </w:rPr>
        <w:t>Storie di ossa - Attività 3</w:t>
      </w:r>
    </w:p>
    <w:p>
      <w:pPr>
        <w:pStyle w:val="Heading1"/>
        <w:keepNext/>
        <w:keepLines/>
      </w:pPr>
      <w:r>
        <w:rPr>
          <w:b w:val="0"/>
          <w:i w:val="0"/>
        </w:rPr>
        <w:t>Chiave di risposta e indicazioni</w:t>
      </w:r>
      <w:r>
        <w:br/>
      </w:r>
      <w:r>
        <w:rPr>
          <w:b w:val="0"/>
          <w:i w:val="0"/>
        </w:rPr>
        <w:t>Achille: una storia che cambia</w:t>
      </w:r>
    </w:p>
    <w:tbl>
      <w:tblPr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579"/>
        <w:gridCol w:w="2579"/>
        <w:gridCol w:w="2579"/>
        <w:gridCol w:w="2581"/>
      </w:tblGrid>
      <w:tr>
        <w:trPr>
          <w:cantSplit/>
        </w:trPr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Tipo</w:t>
            </w:r>
          </w:p>
          <w:p>
            <w:r>
              <w:rPr>
                <w:b w:val="0"/>
                <w:i w:val="0"/>
              </w:rPr>
              <w:t>Indicazioni per la correzione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Pubblico</w:t>
            </w:r>
          </w:p>
          <w:p>
            <w:r>
              <w:rPr>
                <w:b w:val="0"/>
                <w:i w:val="0"/>
              </w:rPr>
              <w:t>Insegnanti e mediatori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Utilizzo</w:t>
            </w:r>
          </w:p>
          <w:p>
            <w:r>
              <w:rPr>
                <w:b w:val="0"/>
                <w:i w:val="0"/>
              </w:rPr>
              <w:t>Raggruppamento</w:t>
            </w:r>
          </w:p>
        </w:tc>
        <w:tc>
          <w:tcPr>
            <w:tcW w:type="dxa" w:w="2581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Versione</w:t>
            </w:r>
          </w:p>
          <w:p>
            <w:r>
              <w:rPr>
                <w:b w:val="0"/>
                <w:i w:val="0"/>
              </w:rPr>
              <w:t>Pilota 1.0</w:t>
            </w:r>
          </w:p>
        </w:tc>
      </w:tr>
    </w:tbl>
    <w:p>
      <w:pPr>
        <w:keepLines/>
      </w:pPr>
      <w:r>
        <w:rPr>
          <w:b w:val="0"/>
          <w:i w:val="0"/>
        </w:rPr>
        <w:t>Versione pilota: correzione del metodo, da adattare al futuro corpus antico.</w:t>
      </w:r>
    </w:p>
    <w:p>
      <w:pPr>
        <w:pStyle w:val="Heading2"/>
        <w:keepNext/>
        <w:keepLines/>
      </w:pPr>
      <w:r>
        <w:rPr>
          <w:b w:val="0"/>
          <w:i w:val="0"/>
        </w:rPr>
        <w:t>punti di riferimento risolto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1857"/>
        <w:gridCol w:w="2889"/>
        <w:gridCol w:w="2889"/>
        <w:gridCol w:w="2683"/>
      </w:tblGrid>
      <w:tr>
        <w:trPr>
          <w:cantSplit/>
          <w:tblHeader w:val="true"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Passo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Risposta prevista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Possibile risposta</w:t>
            </w:r>
          </w:p>
        </w:tc>
        <w:tc>
          <w:tcPr>
            <w:tcW w:type="dxa" w:w="2683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Da rivedere</w:t>
            </w:r>
          </w:p>
        </w:tc>
      </w:tr>
      <w:tr>
        <w:trPr>
          <w:cantSplit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Osserva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Descrivi la scena e annota la data dell'opera.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Personaggi, gesti, frecce, acqua, ossa colorate.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Raccontare il mito senza guardare il documento.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Classificare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Distinguere tra documento da convalidare, tradizione tarda, opere post-antiche e illustrazione contemporanea.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Date specifiche possono essere raggruppate in ampi periodi.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Chiama tutte le immagini "antiche".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Interpretare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Dire cosa insegna l'opera sulla sua ricezione.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Un artista moderno riprende o trasforma un episodio.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Utilizzare l'opera come prova diretta della narrativa arcaica.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talo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Comprendi che il vocabolario ti invita a controllare la traduzione.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 xml:space="preserve">Il moderno “tallone” non copre esattamente </w:t>
            </w:r>
            <w:r>
              <w:rPr>
                <w:b w:val="0"/>
                <w:i/>
              </w:rPr>
              <w:t>talus</w:t>
            </w:r>
            <w:r>
              <w:rPr>
                <w:b w:val="0"/>
                <w:i w:val="0"/>
              </w:rPr>
              <w:t>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  <w:r>
              <w:rPr>
                <w:b w:val="0"/>
                <w:i w:val="0"/>
              </w:rPr>
              <w:t>Rendere l'anatomia una prova del mito.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Conclusione del modello, da adattare</w:t>
      </w:r>
    </w:p>
    <w:p>
      <w:pPr>
        <w:keepLines/>
      </w:pPr>
      <w:r>
        <w:rPr>
          <w:b w:val="0"/>
          <w:i w:val="0"/>
        </w:rPr>
        <w:t xml:space="preserve">"L'espressione "tallone di Achille" riassume oggi un punto debole. La scena in cui Teti protegge il figlio tenendolo per una parte del piede appartiene a una tradizione tarda e non è raccontata così nelle più antiche storie greche. Le opere di Borel, Rubens, Rothaug e l'illustrazione contemporanea mostrano come questa storia abbia continuato ad essere rappresentata. La parola latina </w:t>
      </w:r>
      <w:r>
        <w:rPr>
          <w:b w:val="0"/>
          <w:i/>
        </w:rPr>
        <w:t>talus</w:t>
      </w:r>
      <w:r>
        <w:rPr>
          <w:b w:val="0"/>
          <w:i w:val="0"/>
        </w:rPr>
        <w:t>, collegato a astragalo, invita anche a verificare la transizione moderna a “tallone”. »</w:t>
      </w:r>
    </w:p>
    <w:p>
      <w:pPr>
        <w:pStyle w:val="Heading2"/>
        <w:keepNext/>
        <w:keepLines/>
      </w:pPr>
      <w:r>
        <w:rPr>
          <w:b w:val="0"/>
          <w:i w:val="0"/>
        </w:rPr>
        <w:t>Formulazione prudente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5159"/>
        <w:gridCol w:w="5159"/>
      </w:tblGrid>
      <w:tr>
        <w:trPr>
          <w:cantSplit/>
          <w:cantSplit/>
        </w:trPr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Da usare</w:t>
            </w:r>
          </w:p>
          <w:p>
            <w:pPr>
              <w:keepLines/>
            </w:pPr>
            <w:r>
              <w:rPr>
                <w:b w:val="0"/>
                <w:i w:val="0"/>
              </w:rPr>
              <w:t>“tradizione tarda”, “opera postantica”, “questa immagine testimonia…”, “il termine invita a verificare…”</w:t>
            </w:r>
          </w:p>
        </w:tc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Da evitare</w:t>
            </w:r>
          </w:p>
          <w:p>
            <w:pPr>
              <w:keepLines/>
            </w:pPr>
            <w:r>
              <w:rPr>
                <w:b w:val="0"/>
                <w:i w:val="0"/>
              </w:rPr>
              <w:t>“i romani hanno inventato tutto”, “questa immagine conferma il mito”, “Achille fu davvero ferito nell'talo”.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Limiti scientifici</w:t>
      </w:r>
    </w:p>
    <w:p>
      <w:pPr>
        <w:keepLines/>
      </w:pPr>
      <w:r>
        <w:rPr>
          <w:b w:val="0"/>
          <w:i w:val="0"/>
        </w:rPr>
        <w:t>Il corpus non contiene ancora un documento antico validato. La correzione riguarda quindi il metodo documentale e attento punti di riferimento. Ogni formulazione più precisa su testi, traduzioni e iconografia antica dovrà essere riletta dal responsabile scientifico.</w:t>
      </w:r>
    </w:p>
    <w:p>
      <w:pPr>
        <w:keepLines/>
        <w:shd w:fill="F7F4EF"/>
        <w:pBdr>
          <w:left w:val="single" w:sz="18" w:space="8" w:color="87444C"/>
        </w:pBdr>
      </w:pPr>
      <w:r>
        <w:rPr>
          <w:b w:val="0"/>
          <w:i w:val="0"/>
        </w:rPr>
        <w:t>Non rivelare una cronologia antica definitiva solo da questa versione. Completare la correzione dopo la validazione del vecchio corpus e degli avvisi.</w:t>
      </w:r>
    </w:p>
    <w:p>
      <w:r>
        <w:br w:type="page"/>
      </w:r>
    </w:p>
    <w:p>
      <w:pPr>
        <w:keepLines/>
      </w:pPr>
      <w:r>
        <w:rPr>
          <w:b w:val="0"/>
          <w:i w:val="0"/>
        </w:rPr>
        <w:t>Storie di ossa - Attività 3</w:t>
      </w:r>
    </w:p>
    <w:p>
      <w:pPr>
        <w:pStyle w:val="Heading1"/>
        <w:keepNext/>
        <w:keepLines/>
      </w:pPr>
      <w:r>
        <w:rPr>
          <w:b w:val="0"/>
          <w:i w:val="0"/>
        </w:rPr>
        <w:t>Fonti, crediti e limiti</w:t>
      </w:r>
    </w:p>
    <w:p>
      <w:pPr>
        <w:keepLines/>
      </w:pPr>
      <w:r>
        <w:rPr>
          <w:b w:val="0"/>
          <w:i w:val="0"/>
        </w:rPr>
        <w:t>Conservare il kit completo.</w:t>
      </w:r>
    </w:p>
    <w:p>
      <w:pPr>
        <w:pStyle w:val="Heading2"/>
        <w:keepNext/>
        <w:keepLines/>
      </w:pPr>
      <w:r>
        <w:rPr>
          <w:b w:val="0"/>
          <w:i w:val="0"/>
        </w:rPr>
        <w:t>Principale riferimento scientifico</w:t>
      </w:r>
    </w:p>
    <w:p>
      <w:pPr>
        <w:keepLines/>
      </w:pPr>
      <w:r>
        <w:rPr>
          <w:b w:val="0"/>
          <w:i w:val="0"/>
        </w:rPr>
        <w:t xml:space="preserve">Barbara Carè, “L'astragalo di Achille: attorno alla vulnerabilità dell'eroe”, in una pubblicazione di Presses universitaire de Caen, disponibile su OpenEdition Books: </w:t>
      </w:r>
      <w:hyperlink r:id="rId16">
        <w:r>
          <w:rPr>
            <w:color w:val="87444C"/>
            <w:u w:val="single"/>
          </w:rPr>
          <w:t>books.openedition.org/puc/27266</w:t>
        </w:r>
      </w:hyperlink>
      <w:r>
        <w:rPr>
          <w:b w:val="0"/>
          <w:i w:val="0"/>
        </w:rPr>
        <w:t>. Fonte utilizzata per l'inquadramento scientifico; non vengono riprodotte figure di terzi o lunghi estratti.</w:t>
      </w:r>
    </w:p>
    <w:p>
      <w:pPr>
        <w:pStyle w:val="Heading2"/>
        <w:keepNext/>
        <w:keepLines/>
      </w:pPr>
      <w:r>
        <w:rPr>
          <w:b w:val="0"/>
          <w:i w:val="0"/>
        </w:rPr>
        <w:t>Immagini</w:t>
      </w:r>
    </w:p>
    <w:p>
      <w:pPr>
        <w:pStyle w:val="ListBullet"/>
        <w:keepNext/>
        <w:keepLines/>
      </w:pPr>
      <w:r>
        <w:rPr>
          <w:b w:val="0"/>
          <w:i w:val="0"/>
        </w:rPr>
        <w:t xml:space="preserve">Antonio Borel, </w:t>
      </w:r>
      <w:r>
        <w:rPr>
          <w:b w:val="0"/>
          <w:i/>
        </w:rPr>
        <w:t>Teti tuffa Achille</w:t>
      </w:r>
      <w:r>
        <w:rPr>
          <w:b w:val="0"/>
          <w:i w:val="0"/>
        </w:rPr>
        <w:t>, dominio pubblico, tramite Wikimedia Commons.</w:t>
      </w:r>
    </w:p>
    <w:p>
      <w:pPr>
        <w:pStyle w:val="ListBullet"/>
        <w:keepNext/>
        <w:keepLines/>
      </w:pPr>
      <w:r>
        <w:rPr>
          <w:b w:val="0"/>
          <w:i w:val="0"/>
        </w:rPr>
        <w:t xml:space="preserve">Pietro Paolo Rubens, </w:t>
      </w:r>
      <w:r>
        <w:rPr>
          <w:b w:val="0"/>
          <w:i/>
        </w:rPr>
        <w:t>La morte di Achille</w:t>
      </w:r>
      <w:r>
        <w:rPr>
          <w:b w:val="0"/>
          <w:i w:val="0"/>
        </w:rPr>
        <w:t>, dominio pubblico, tramite Wikimedia Commons.</w:t>
      </w:r>
    </w:p>
    <w:p>
      <w:pPr>
        <w:pStyle w:val="ListBullet"/>
        <w:keepNext/>
        <w:keepLines/>
      </w:pPr>
      <w:r>
        <w:rPr>
          <w:b w:val="0"/>
          <w:i w:val="0"/>
        </w:rPr>
        <w:t xml:space="preserve">Alexander Rothaug, </w:t>
      </w:r>
      <w:r>
        <w:rPr>
          <w:b w:val="0"/>
          <w:i/>
        </w:rPr>
        <w:t>La morte di Achille</w:t>
      </w:r>
      <w:r>
        <w:rPr>
          <w:b w:val="0"/>
          <w:i w:val="0"/>
        </w:rPr>
        <w:t>, dominio pubblico, tramite Wikimedia Commons.</w:t>
      </w:r>
    </w:p>
    <w:p>
      <w:pPr>
        <w:pStyle w:val="ListBullet"/>
        <w:keepNext/>
        <w:keepLines/>
      </w:pPr>
      <w:r>
        <w:rPr>
          <w:b w:val="0"/>
          <w:i w:val="0"/>
        </w:rPr>
        <w:t>Sasanian1111, illustrazione contemporanea di Teti e Achille, CC BY-SA 4.0, tramite Wikimedia Commons.</w:t>
      </w:r>
    </w:p>
    <w:p>
      <w:pPr>
        <w:pStyle w:val="ListBullet"/>
        <w:keepNext w:val="0"/>
        <w:keepLines/>
      </w:pPr>
      <w:r>
        <w:rPr>
          <w:b w:val="0"/>
          <w:i w:val="0"/>
        </w:rPr>
        <w:t>talo umano: BodyParts3D / DBCLS, CC BY-SA 2.1 JP, tramite Wikimedia Commons.</w:t>
      </w:r>
    </w:p>
    <w:p>
      <w:pPr>
        <w:pStyle w:val="Heading2"/>
        <w:keepNext/>
        <w:keepLines/>
      </w:pPr>
      <w:r>
        <w:rPr>
          <w:b w:val="0"/>
          <w:i w:val="0"/>
        </w:rPr>
        <w:t>Esclusi i media</w:t>
      </w:r>
    </w:p>
    <w:p>
      <w:pPr>
        <w:keepLines/>
      </w:pPr>
      <w:r>
        <w:rPr>
          <w:b w:val="0"/>
          <w:i w:val="0"/>
        </w:rPr>
        <w:t>Non sono integrate la fotografia provvisoria del vaso Achille-Memnone e le figure degli articoli privi di autorizzazione alla pubblicazione stabilita. La carta “fonte antica” rimane volutamente neutra.</w:t>
      </w:r>
    </w:p>
    <w:p>
      <w:pPr>
        <w:pStyle w:val="Heading2"/>
        <w:keepNext/>
        <w:keepLines/>
      </w:pPr>
      <w:r>
        <w:rPr>
          <w:b w:val="0"/>
          <w:i w:val="0"/>
        </w:rPr>
        <w:t>Stato</w:t>
      </w:r>
    </w:p>
    <w:p>
      <w:pPr>
        <w:keepLines/>
      </w:pPr>
      <w:r>
        <w:rPr>
          <w:b w:val="0"/>
          <w:i w:val="0"/>
        </w:rPr>
        <w:t>Supporto al metodo utilizzabile per un test supervisionato. Corpus antichi, notizie, cronologia dettagliata, formulazioni lessicali e stampe fisiche devono ancora essere validate.</w:t>
      </w:r>
    </w:p>
    <w:p>
      <w:pPr>
        <w:keepLines/>
      </w:pPr>
      <w:r>
        <w:rPr>
          <w:b w:val="0"/>
          <w:i w:val="0"/>
        </w:rPr>
        <w:t>Traduzione di lavoro: la terminologia scientifica, pedagogica e giuridica specialistica richiede una revisione umana.</w:t>
      </w:r>
    </w:p>
    <w:p>
      <w:pPr>
        <w:pStyle w:val="ResourceCredit"/>
        <w:spacing w:before="160"/>
      </w:pPr>
      <w:r>
        <w:rPr>
          <w:b/>
        </w:rPr>
        <w:t xml:space="preserve">Tracciabilità : </w:t>
      </w:r>
      <w:hyperlink r:id="rId17">
        <w:r>
          <w:rPr>
            <w:color w:val="87444C"/>
            <w:u w:val="single"/>
          </w:rPr>
          <w:t>https://histoire-d-os.github.io/Histoire-d-os/it/ressources/activite-03-achille-histoire-transformee.html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850" w:right="794" w:bottom="1020" w:left="79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jc w:val="right"/>
    </w:pPr>
    <w:r>
      <w:t xml:space="preserve">Versione pilota · Pagina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spacing w:after="0"/>
    </w:pPr>
    <w:r>
      <w:rPr>
        <w:b/>
      </w:rPr>
      <w:t>Histoires d'os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F25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Georgia" w:hAnsi="Georgia"/>
      <w:b/>
      <w:bCs/>
      <w:color w:val="1F252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87444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/>
      <w:b/>
      <w:bCs/>
      <w:color w:val="1F252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Georgia" w:hAnsi="Georgia"/>
      <w:b/>
      <w:color w:val="87444C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after="100"/>
    </w:pPr>
    <w:rPr>
      <w:rFonts w:ascii="Arial" w:hAnsi="Arial"/>
      <w:b/>
      <w:bCs/>
      <w:color w:val="56605C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ourceCredit">
    <w:name w:val="Resource Credit"/>
    <w:pPr>
      <w:keepLines/>
      <w:spacing w:after="80"/>
    </w:pPr>
    <w:rPr>
      <w:rFonts w:ascii="Arial" w:hAnsi="Arial"/>
      <w:color w:val="56605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png"/><Relationship Id="rId16" Type="http://schemas.openxmlformats.org/officeDocument/2006/relationships/hyperlink" Target="https://books.openedition.org/puc/27266?lang=fr" TargetMode="External"/><Relationship Id="rId17" Type="http://schemas.openxmlformats.org/officeDocument/2006/relationships/hyperlink" Target="https://histoire-d-os.github.io/Histoire-d-os/it/ressources/activite-03-achille-histoire-transforme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Attività 03 - kit completo (IT)</dc:title>
  <dc:subject>Risorsa educativa pilota sul talo/astragalo</dc:subject>
  <dc:creator>Histoires d'os</dc:creator>
  <cp:keywords>Histoires d'os, talus, astragale, it, Attività 03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