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Storie di ossa - Attività 3</w:t>
      </w:r>
    </w:p>
    <w:p>
      <w:pPr>
        <w:pStyle w:val="Heading1"/>
        <w:keepNext/>
        <w:keepLines/>
      </w:pPr>
      <w:r>
        <w:rPr>
          <w:b w:val="0"/>
          <w:i w:val="0"/>
        </w:rPr>
        <w:t>Supporti e carte</w:t>
      </w:r>
      <w:r>
        <w:br/>
      </w:r>
      <w:r>
        <w:rPr>
          <w:b w:val="0"/>
          <w:i w:val="0"/>
        </w:rPr>
        <w:t>Achille: una storia che cambia</w:t>
      </w:r>
    </w:p>
    <w:p>
      <w:pPr>
        <w:keepLines/>
      </w:pPr>
      <w:r>
        <w:rPr>
          <w:b w:val="0"/>
          <w:i w:val="0"/>
        </w:rPr>
        <w:t>Taglia o proietta. La data e lo stato di ciascun documento fanno parte dell'indagine.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Supporti visivi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Allievi e gruppi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Utilizzo</w:t>
            </w:r>
          </w:p>
          <w:p>
            <w:r>
              <w:rPr>
                <w:b w:val="0"/>
                <w:i w:val="0"/>
              </w:rPr>
              <w:t>Classifica e dibattito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Versione pilota: nessuna immagine antica viene pubblicata su questo mezzo finché il corpus non viene convalidato.</w:t>
      </w:r>
    </w:p>
    <w:p>
      <w:pPr>
        <w:pStyle w:val="Heading2"/>
        <w:keepNext/>
        <w:keepLines/>
      </w:pPr>
      <w:r>
        <w:rPr>
          <w:b w:val="0"/>
          <w:i w:val="0"/>
        </w:rPr>
        <w:t>1. Mappa da completare: fonte antica</w:t>
      </w:r>
    </w:p>
    <w:p>
      <w:pPr>
        <w:pStyle w:val="Heading3"/>
        <w:keepNext/>
        <w:keepLines/>
      </w:pPr>
      <w:r>
        <w:rPr>
          <w:b w:val="0"/>
          <w:i w:val="0"/>
        </w:rPr>
        <w:t>Documento 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 convalidare</w:t>
      </w:r>
    </w:p>
    <w:p>
      <w:pPr>
        <w:keepLines/>
        <w:shd w:fill="F1F2F0"/>
        <w:pBdr>
          <w:left w:val="single" w:sz="18" w:space="8" w:color="87444C"/>
        </w:pBdr>
      </w:pPr>
      <w:r>
        <w:t>Fonte antica da integrare previa validazione scientifica, documentaria e giuridica.</w:t>
      </w:r>
    </w:p>
    <w:p>
      <w:pPr>
        <w:keepLines/>
      </w:pPr>
      <w:r>
        <w:rPr>
          <w:b/>
          <w:i w:val="0"/>
        </w:rPr>
        <w:t>Domande:</w:t>
      </w:r>
      <w:r>
        <w:rPr>
          <w:b w:val="0"/>
          <w:i w:val="0"/>
        </w:rPr>
        <w:t xml:space="preserve"> che data? quale oggetto o testo? quale scena? quale istituzione? cosa ci permette realmente di affermare?</w:t>
      </w:r>
    </w:p>
    <w:p>
      <w:pPr>
        <w:pStyle w:val="Heading2"/>
        <w:keepNext/>
        <w:keepLines/>
        <w:pageBreakBefore/>
      </w:pPr>
      <w:r>
        <w:rPr>
          <w:b w:val="0"/>
          <w:i w:val="0"/>
        </w:rPr>
        <w:t>2. Tradizione tarda e ricezione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400000" cy="3724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tis-achille-borel-tradition-tardiv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24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Antoine Borel, fine del XVIII secolo.</w:t>
      </w:r>
      <w:r>
        <w:rPr>
          <w:b w:val="0"/>
          <w:i w:val="0"/>
        </w:rPr>
        <w:t xml:space="preserve"> Immagine moderna dell'episodio dell'immersione, che appartiene ad una tradizione tarda; non è una fonte antica.</w:t>
      </w:r>
      <w:r>
        <w:rPr>
          <w:b w:val="0"/>
          <w:i w:val="0"/>
        </w:rPr>
        <w:t>Antoine Borel, dominio pubblico, tramite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160000" cy="40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t-achille-rubens-modern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Pieter Paul Rubens, XVII secolo.</w:t>
      </w:r>
      <w:r>
        <w:rPr>
          <w:b w:val="0"/>
          <w:i w:val="0"/>
        </w:rPr>
        <w:t xml:space="preserve"> Ricezione postantica della morte di Achille; l'opera testimonia il suo momento di creazione.</w:t>
      </w:r>
      <w:r>
        <w:rPr>
          <w:b w:val="0"/>
          <w:i w:val="0"/>
        </w:rPr>
        <w:t>Peter Paul Rubens, dominio pubblico, tramite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000960" cy="40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t-achille-rothaug-modern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96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Alexander Rothaug, epoca moderna.</w:t>
      </w:r>
      <w:r>
        <w:rPr>
          <w:b w:val="0"/>
          <w:i w:val="0"/>
        </w:rPr>
        <w:t xml:space="preserve"> Interpretazione artistica post-antica, non prova di una storia antica.</w:t>
      </w:r>
      <w:r>
        <w:rPr>
          <w:b w:val="0"/>
          <w:i w:val="0"/>
        </w:rPr>
        <w:t>Alexander Rothaug, dominio pubblico, tramite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192429" cy="40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tis-achille-illustration-contemporain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2429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Illustrazione contemporanea.</w:t>
      </w:r>
      <w:r>
        <w:rPr>
          <w:b w:val="0"/>
          <w:i w:val="0"/>
        </w:rPr>
        <w:t xml:space="preserve"> Una creazione attuale intorno all'ultimo episodio; non costituisce una fonte antica.</w:t>
      </w:r>
      <w:r>
        <w:rPr>
          <w:b w:val="0"/>
          <w:i w:val="0"/>
        </w:rPr>
        <w:t>Sasanian1111, CC BY-SA 4.0, tramite Wikimedia Commons.</w:t>
      </w:r>
    </w:p>
    <w:p>
      <w:pPr>
        <w:pStyle w:val="Heading2"/>
        <w:keepNext/>
        <w:keepLines/>
        <w:pageBreakBefore/>
      </w:pPr>
      <w:r>
        <w:rPr>
          <w:b w:val="0"/>
          <w:i w:val="0"/>
        </w:rPr>
        <w:t>3. Un punto di riferimento anatomico, non una prova della storia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032000" cy="40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us-humain-vue-laterale-bodyparts3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talo umano, vista laterale.</w:t>
      </w:r>
      <w:r>
        <w:rPr>
          <w:b w:val="0"/>
          <w:i w:val="0"/>
        </w:rPr>
        <w:t xml:space="preserve"> Questa visualizzazione viene utilizzata solo per individuare e denominare l'osso. Non prova alcun episodio della storia di Achille.</w:t>
      </w:r>
      <w:r>
        <w:rPr>
          <w:b w:val="0"/>
          <w:i w:val="0"/>
        </w:rPr>
        <w:t>BodyParts3D / DBCLS, CC BY-SA 2.1 JP, tramite Wikimedia Commons.</w:t>
      </w:r>
    </w:p>
    <w:p>
      <w:pPr>
        <w:keepLines/>
        <w:shd w:fill="F7F4EF"/>
        <w:pBdr>
          <w:left w:val="single" w:sz="18" w:space="8" w:color="87444C"/>
        </w:pBdr>
      </w:pPr>
      <w:r>
        <w:rPr>
          <w:b w:val="0"/>
          <w:i w:val="0"/>
        </w:rPr>
        <w:t>La fotografia provvisoria del vaso raffigurante Achille e Memnone è esclusa da questi PDF. Esso sarà sostituito o integrato solo previa convalida dell'avviso, della pertinenza e dei diritti.</w:t>
      </w:r>
    </w:p>
    <w:p>
      <w:pPr>
        <w:pStyle w:val="ResourceCredit"/>
        <w:spacing w:before="160"/>
      </w:pPr>
      <w:r>
        <w:rPr>
          <w:b/>
        </w:rPr>
        <w:t xml:space="preserve">Tracciabilità : </w:t>
      </w:r>
      <w:hyperlink r:id="rId16">
        <w:r>
          <w:rPr>
            <w:color w:val="87444C"/>
            <w:u w:val="single"/>
          </w:rPr>
          <w:t>https://histoire-d-os.github.io/Histoire-d-os/it/ressources/activite-03-achille-histoire-transformee.html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Versione pilota · Pagina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87444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87444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png"/><Relationship Id="rId16" Type="http://schemas.openxmlformats.org/officeDocument/2006/relationships/hyperlink" Target="https://histoire-d-os.github.io/Histoire-d-os/it/ressources/activite-03-achille-histoire-transforme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Attività 03 - materiali (IT)</dc:title>
  <dc:subject>Risorsa educativa pilota sul talo/astragalo</dc:subject>
  <dc:creator>Histoires d'os</dc:creator>
  <cp:keywords>Histoires d'os, talus, astragale, it, Attività 03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