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Activité 2</w:t>
      </w:r>
    </w:p>
    <w:p>
      <w:pPr>
        <w:pStyle w:val="Heading1"/>
        <w:keepNext/>
        <w:keepLines/>
      </w:pPr>
      <w:r>
        <w:rPr>
          <w:b w:val="0"/>
          <w:i w:val="0"/>
        </w:rPr>
        <w:t>Guide d'encadrement</w:t>
      </w:r>
      <w:r>
        <w:br/>
      </w:r>
      <w:r>
        <w:rPr>
          <w:b w:val="0"/>
          <w:i w:val="0"/>
        </w:rPr>
        <w:t>Associer un astragale à un animal</w:t>
      </w:r>
    </w:p>
    <w:p>
      <w:pPr>
        <w:keepLines/>
      </w:pPr>
      <w:r>
        <w:rPr>
          <w:b w:val="0"/>
          <w:i w:val="0"/>
        </w:rPr>
        <w:t>Guide pour apprendre à argumenter une association possible, sans demander une identification experte.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Guide d'encadrement</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Adultes encadrants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corpus d'astragales A-D, identification et corrigé définitif à valider.</w:t>
      </w:r>
    </w:p>
    <w:p>
      <w:pPr>
        <w:pStyle w:val="Heading2"/>
        <w:keepNext/>
        <w:keepLines/>
      </w:pPr>
      <w:r>
        <w:rPr>
          <w:b w:val="0"/>
          <w:i w:val="0"/>
        </w:rPr>
        <w:t>1. En bref</w:t>
      </w:r>
    </w:p>
    <w:p>
      <w:pPr>
        <w:keepLines/>
      </w:pPr>
      <w:r>
        <w:rPr>
          <w:b w:val="0"/>
          <w:i w:val="0"/>
        </w:rPr>
        <w:t>Par groupes, les élèves décrivent quatre os A-D, les comparent à des animaux possibles puis formulent une association argumentée. Dans cette version, les cartes A-D sont des emplacements neutres : la séance entraîne la méthode, pas l'identification d'espèces.</w:t>
      </w:r>
    </w:p>
    <w:p>
      <w:pPr>
        <w:pStyle w:val="Heading2"/>
        <w:keepNext/>
        <w:keepLines/>
      </w:pPr>
      <w:r>
        <w:rPr>
          <w:b w:val="0"/>
          <w:i w:val="0"/>
        </w:rPr>
        <w:t>2. Objectifs</w:t>
      </w:r>
    </w:p>
    <w:p>
      <w:pPr>
        <w:pStyle w:val="ListBullet"/>
        <w:keepNext/>
        <w:keepLines/>
      </w:pPr>
      <w:r>
        <w:rPr>
          <w:b w:val="0"/>
          <w:i w:val="0"/>
        </w:rPr>
        <w:t>Décrire une forme sans deviner.</w:t>
      </w:r>
    </w:p>
    <w:p>
      <w:pPr>
        <w:pStyle w:val="ListBullet"/>
        <w:keepNext/>
        <w:keepLines/>
      </w:pPr>
      <w:r>
        <w:rPr>
          <w:b w:val="0"/>
          <w:i w:val="0"/>
        </w:rPr>
        <w:t>Comparer plusieurs indices visibles.</w:t>
      </w:r>
    </w:p>
    <w:p>
      <w:pPr>
        <w:pStyle w:val="ListBullet"/>
        <w:keepNext/>
        <w:keepLines/>
      </w:pPr>
      <w:r>
        <w:rPr>
          <w:b w:val="0"/>
          <w:i w:val="0"/>
        </w:rPr>
        <w:t>Formuler une hypothèse avec un degré de certitude.</w:t>
      </w:r>
    </w:p>
    <w:p>
      <w:pPr>
        <w:pStyle w:val="ListBullet"/>
        <w:keepNext w:val="0"/>
        <w:keepLines/>
      </w:pPr>
      <w:r>
        <w:rPr>
          <w:b w:val="0"/>
          <w:i w:val="0"/>
        </w:rPr>
        <w:t>Nommer les références nécessaires pour vérifier.</w:t>
      </w:r>
    </w:p>
    <w:p>
      <w:pPr>
        <w:pStyle w:val="Heading2"/>
        <w:keepNext/>
        <w:keepLines/>
      </w:pPr>
      <w:r>
        <w:rPr>
          <w:b w:val="0"/>
          <w:i w:val="0"/>
        </w:rPr>
        <w:t>3. Réussite attendue</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Réussi</w:t>
            </w:r>
          </w:p>
          <w:p>
            <w:pPr>
              <w:keepLines/>
            </w:pPr>
            <w:r>
              <w:rPr>
                <w:b w:val="0"/>
                <w:i w:val="0"/>
              </w:rPr>
              <w:t>Deux indices soutiennent l'association et une incertitude est nommée.</w:t>
            </w:r>
          </w:p>
        </w:tc>
        <w:tc>
          <w:tcPr>
            <w:tcW w:type="dxa" w:w="3439"/>
            <w:vAlign w:val="top"/>
            <w:shd w:fill="F7F4EF"/>
            <w:tcMar>
              <w:top w:w="90" w:type="dxa"/>
              <w:start w:w="120" w:type="dxa"/>
              <w:bottom w:w="90" w:type="dxa"/>
              <w:end w:w="120" w:type="dxa"/>
            </w:tcMar>
          </w:tcPr>
          <w:p>
            <w:pPr>
              <w:pStyle w:val="Heading3"/>
              <w:keepLines/>
            </w:pPr>
            <w:r>
              <w:rPr>
                <w:b w:val="0"/>
                <w:i w:val="0"/>
              </w:rPr>
              <w:t>En progrès</w:t>
            </w:r>
          </w:p>
          <w:p>
            <w:pPr>
              <w:keepLines/>
            </w:pPr>
            <w:r>
              <w:rPr>
                <w:b w:val="0"/>
                <w:i w:val="0"/>
              </w:rPr>
              <w:t>Une association est proposée avec un seul indice.</w:t>
            </w:r>
          </w:p>
        </w:tc>
        <w:tc>
          <w:tcPr>
            <w:tcW w:type="dxa" w:w="3440"/>
            <w:vAlign w:val="top"/>
            <w:shd w:fill="F7F4EF"/>
            <w:tcMar>
              <w:top w:w="90" w:type="dxa"/>
              <w:start w:w="120" w:type="dxa"/>
              <w:bottom w:w="90" w:type="dxa"/>
              <w:end w:w="120" w:type="dxa"/>
            </w:tcMar>
          </w:tcPr>
          <w:p>
            <w:pPr>
              <w:pStyle w:val="Heading3"/>
              <w:keepLines/>
            </w:pPr>
            <w:r>
              <w:rPr>
                <w:b w:val="0"/>
                <w:i w:val="0"/>
              </w:rPr>
              <w:t>À reprendre</w:t>
            </w:r>
          </w:p>
          <w:p>
            <w:pPr>
              <w:keepLines/>
            </w:pPr>
            <w:r>
              <w:rPr>
                <w:b w:val="0"/>
                <w:i w:val="0"/>
              </w:rPr>
              <w:t>Le choix repose sur la taille supposée ou le hasard.</w:t>
            </w:r>
          </w:p>
        </w:tc>
      </w:tr>
    </w:tbl>
    <w:p>
      <w:pPr>
        <w:spacing w:after="0"/>
      </w:pPr>
    </w:p>
    <w:p>
      <w:pPr>
        <w:pStyle w:val="Heading2"/>
        <w:keepNext/>
        <w:keepLines/>
      </w:pPr>
      <w:r>
        <w:rPr>
          <w:b w:val="0"/>
          <w:i w:val="0"/>
        </w:rPr>
        <w:t>4. Durée et matériel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Matériel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Fiche, cartes animaux, cartes A-D, crayons.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Musée</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Répliques, os pédagogiques ou photographies validées ; cartes animaux.</w:t>
            </w:r>
          </w:p>
        </w:tc>
      </w:tr>
    </w:tbl>
    <w:p>
      <w:pPr>
        <w:spacing w:after="0"/>
      </w:pPr>
    </w:p>
    <w:p>
      <w:pPr>
        <w:pStyle w:val="Heading2"/>
        <w:keepNext/>
        <w:keepLines/>
      </w:pPr>
      <w:r>
        <w:rPr>
          <w:b w:val="0"/>
          <w:i w:val="0"/>
        </w:rPr>
        <w:t>5. Préparation rapide</w:t>
      </w:r>
    </w:p>
    <w:p>
      <w:pPr>
        <w:keepLines/>
        <w:shd w:fill="F7F4EF"/>
        <w:pBdr>
          <w:left w:val="single" w:sz="18" w:space="8" w:color="356F62"/>
        </w:pBdr>
      </w:pPr>
      <w:r>
        <w:rPr>
          <w:b w:val="0"/>
          <w:i w:val="0"/>
        </w:rPr>
        <w:t>Découper les cartes animaux. Utiliser les cartes A-D uniquement comme gabarits tant que le corpus scientifique n'est pas intégré. Ne pas préparer de réponse d'espèce.</w:t>
      </w:r>
    </w:p>
    <w:p>
      <w:pPr>
        <w:keepLines/>
        <w:shd w:fill="F7F4EF"/>
        <w:pBdr>
          <w:left w:val="single" w:sz="18" w:space="8" w:color="356F62"/>
        </w:pBdr>
      </w:pPr>
      <w:r>
        <w:rPr>
          <w:b w:val="0"/>
          <w:i w:val="0"/>
        </w:rPr>
        <w:t>« Votre travail n'est pas de deviner. Vous devez défendre une hypothèse et dire ce qui manque pour la vérifier. »</w:t>
      </w:r>
    </w:p>
    <w:p>
      <w:pPr>
        <w:pStyle w:val="Heading2"/>
        <w:keepNext/>
        <w:keepLines/>
      </w:pPr>
      <w:r>
        <w:rPr>
          <w:b w:val="0"/>
          <w:i w:val="0"/>
        </w:rPr>
        <w:t>6. Déroulement détaillé</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 l'adulte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des élèves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But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Présenter la mission et le vocabulaire de prudence.</w:t>
            </w:r>
          </w:p>
        </w:tc>
        <w:tc>
          <w:tcPr>
            <w:tcW w:type="dxa" w:w="2889"/>
            <w:vAlign w:val="center"/>
            <w:tcMar>
              <w:top w:w="90" w:type="dxa"/>
              <w:start w:w="120" w:type="dxa"/>
              <w:bottom w:w="90" w:type="dxa"/>
              <w:end w:w="120" w:type="dxa"/>
            </w:tcMar>
          </w:tcPr>
          <w:p>
            <w:pPr>
              <w:keepNext/>
              <w:keepLines/>
              <w:spacing w:after="40" w:line="252" w:lineRule="auto"/>
            </w:pPr>
            <w:r>
              <w:rPr>
                <w:b w:val="0"/>
                <w:i w:val="0"/>
              </w:rPr>
              <w:t>Lire les degrés « possible », « probable », « à vérifier ».</w:t>
            </w:r>
          </w:p>
        </w:tc>
        <w:tc>
          <w:tcPr>
            <w:tcW w:type="dxa" w:w="2683"/>
            <w:vAlign w:val="center"/>
            <w:tcMar>
              <w:top w:w="90" w:type="dxa"/>
              <w:start w:w="120" w:type="dxa"/>
              <w:bottom w:w="90" w:type="dxa"/>
              <w:end w:w="120" w:type="dxa"/>
            </w:tcMar>
          </w:tcPr>
          <w:p>
            <w:pPr>
              <w:keepNext/>
              <w:keepLines/>
              <w:spacing w:after="40" w:line="252" w:lineRule="auto"/>
            </w:pPr>
            <w:r>
              <w:rPr>
                <w:b w:val="0"/>
                <w:i w:val="0"/>
              </w:rPr>
              <w:t>Poser la règle du jeu.</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une carte A-D sans animal.</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forme, reliefs et surfaces.</w:t>
            </w:r>
          </w:p>
        </w:tc>
        <w:tc>
          <w:tcPr>
            <w:tcW w:type="dxa" w:w="2683"/>
            <w:vAlign w:val="center"/>
            <w:tcMar>
              <w:top w:w="90" w:type="dxa"/>
              <w:start w:w="120" w:type="dxa"/>
              <w:bottom w:w="90" w:type="dxa"/>
              <w:end w:w="120" w:type="dxa"/>
            </w:tcMar>
          </w:tcPr>
          <w:p>
            <w:pPr>
              <w:keepNext/>
              <w:keepLines/>
              <w:spacing w:after="40" w:line="252" w:lineRule="auto"/>
            </w:pPr>
            <w:r>
              <w:rPr>
                <w:b w:val="0"/>
                <w:i w:val="0"/>
              </w:rPr>
              <w:t>Séparer observation et attribution.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les cartes animaux.</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Comparer locomotion, proportions et organisation du membre.</w:t>
            </w:r>
          </w:p>
        </w:tc>
        <w:tc>
          <w:tcPr>
            <w:tcW w:type="dxa" w:w="2683"/>
            <w:vAlign w:val="center"/>
            <w:tcMar>
              <w:top w:w="90" w:type="dxa"/>
              <w:start w:w="120" w:type="dxa"/>
              <w:bottom w:w="90" w:type="dxa"/>
              <w:end w:w="120" w:type="dxa"/>
            </w:tcMar>
          </w:tcPr>
          <w:p>
            <w:pPr>
              <w:keepNext/>
              <w:keepLines/>
              <w:spacing w:after="40" w:line="252" w:lineRule="auto"/>
            </w:pPr>
            <w:r>
              <w:rPr>
                <w:b w:val="0"/>
                <w:i w:val="0"/>
              </w:rPr>
              <w:t>Construire des pistes.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Demander deux indices et une limite.</w:t>
            </w:r>
          </w:p>
        </w:tc>
        <w:tc>
          <w:tcPr>
            <w:tcW w:type="dxa" w:w="2889"/>
            <w:vAlign w:val="center"/>
            <w:tcMar>
              <w:top w:w="90" w:type="dxa"/>
              <w:start w:w="120" w:type="dxa"/>
              <w:bottom w:w="90" w:type="dxa"/>
              <w:end w:w="120" w:type="dxa"/>
            </w:tcMar>
          </w:tcPr>
          <w:p>
            <w:pPr>
              <w:keepNext/>
              <w:keepLines/>
              <w:spacing w:after="40" w:line="252" w:lineRule="auto"/>
            </w:pPr>
            <w:r>
              <w:rPr>
                <w:b w:val="0"/>
                <w:i w:val="0"/>
              </w:rPr>
              <w:t>Choisir une association possible et l'argumenter.</w:t>
            </w:r>
          </w:p>
        </w:tc>
        <w:tc>
          <w:tcPr>
            <w:tcW w:type="dxa" w:w="2683"/>
            <w:vAlign w:val="center"/>
            <w:tcMar>
              <w:top w:w="90" w:type="dxa"/>
              <w:start w:w="120" w:type="dxa"/>
              <w:bottom w:w="90" w:type="dxa"/>
              <w:end w:w="120" w:type="dxa"/>
            </w:tcMar>
          </w:tcPr>
          <w:p>
            <w:pPr>
              <w:keepNext/>
              <w:keepLines/>
              <w:spacing w:after="40" w:line="252" w:lineRule="auto"/>
            </w:pPr>
            <w:r>
              <w:rPr>
                <w:b w:val="0"/>
                <w:i w:val="0"/>
              </w:rPr>
              <w:t>Expliciter le raisonnement.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Mettre les groupes en débat.</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Comparer les propositions et les informations manquantes.</w:t>
            </w:r>
          </w:p>
        </w:tc>
        <w:tc>
          <w:tcPr>
            <w:tcW w:type="dxa" w:w="2683"/>
            <w:vAlign w:val="center"/>
            <w:tcMar>
              <w:top w:w="90" w:type="dxa"/>
              <w:start w:w="120" w:type="dxa"/>
              <w:bottom w:w="90" w:type="dxa"/>
              <w:end w:w="120" w:type="dxa"/>
            </w:tcMar>
          </w:tcPr>
          <w:p>
            <w:pPr>
              <w:keepLines/>
              <w:spacing w:after="40" w:line="252" w:lineRule="auto"/>
            </w:pPr>
            <w:r>
              <w:rPr>
                <w:b w:val="0"/>
                <w:i w:val="0"/>
              </w:rPr>
              <w:t>Comprendre la validation.</w:t>
            </w:r>
          </w:p>
        </w:tc>
      </w:tr>
    </w:tbl>
    <w:p>
      <w:pPr>
        <w:spacing w:after="0"/>
      </w:pPr>
    </w:p>
    <w:p>
      <w:pPr>
        <w:pStyle w:val="Heading2"/>
        <w:keepNext/>
        <w:keepLines/>
      </w:pPr>
      <w:r>
        <w:rPr>
          <w:b w:val="0"/>
          <w:i w:val="0"/>
        </w:rPr>
        <w:t>7. Questions et relances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Observer</w:t>
            </w:r>
          </w:p>
          <w:p>
            <w:pPr>
              <w:pStyle w:val="ListBullet"/>
              <w:keepNext/>
              <w:keepLines/>
            </w:pPr>
            <w:r>
              <w:rPr>
                <w:b w:val="0"/>
                <w:i w:val="0"/>
              </w:rPr>
              <w:t>Qu'est-ce qui est large ou étroit ?</w:t>
            </w:r>
          </w:p>
          <w:p>
            <w:pPr>
              <w:pStyle w:val="ListBullet"/>
              <w:keepNext/>
              <w:keepLines/>
            </w:pPr>
            <w:r>
              <w:rPr>
                <w:b w:val="0"/>
                <w:i w:val="0"/>
              </w:rPr>
              <w:t>Quelles surfaces semblent articulaires ?</w:t>
            </w:r>
          </w:p>
          <w:p>
            <w:pPr>
              <w:pStyle w:val="ListBullet"/>
              <w:keepNext w:val="0"/>
              <w:keepLines/>
            </w:pPr>
            <w:r>
              <w:rPr>
                <w:b w:val="0"/>
                <w:i w:val="0"/>
              </w:rPr>
              <w:t>Quelle vue faudrait-il ajouter ?</w:t>
            </w:r>
          </w:p>
        </w:tc>
        <w:tc>
          <w:tcPr>
            <w:tcW w:type="dxa" w:w="5159"/>
            <w:vAlign w:val="top"/>
            <w:shd w:fill="F7F4EF"/>
            <w:tcMar>
              <w:top w:w="90" w:type="dxa"/>
              <w:start w:w="120" w:type="dxa"/>
              <w:bottom w:w="90" w:type="dxa"/>
              <w:end w:w="120" w:type="dxa"/>
            </w:tcMar>
          </w:tcPr>
          <w:p>
            <w:pPr>
              <w:pStyle w:val="Heading3"/>
              <w:keepLines/>
            </w:pPr>
            <w:r>
              <w:rPr>
                <w:b w:val="0"/>
                <w:i w:val="0"/>
              </w:rPr>
              <w:t>Argumenter</w:t>
            </w:r>
          </w:p>
          <w:p>
            <w:pPr>
              <w:pStyle w:val="ListBullet"/>
              <w:keepNext/>
              <w:keepLines/>
            </w:pPr>
            <w:r>
              <w:rPr>
                <w:b w:val="0"/>
                <w:i w:val="0"/>
              </w:rPr>
              <w:t>Ton indice exclut-il un animal ?</w:t>
            </w:r>
          </w:p>
          <w:p>
            <w:pPr>
              <w:pStyle w:val="ListBullet"/>
              <w:keepNext/>
              <w:keepLines/>
            </w:pPr>
            <w:r>
              <w:rPr>
                <w:b w:val="0"/>
                <w:i w:val="0"/>
              </w:rPr>
              <w:t>Quelle autre explication est possible ?</w:t>
            </w:r>
          </w:p>
          <w:p>
            <w:pPr>
              <w:pStyle w:val="ListBullet"/>
              <w:keepNext w:val="0"/>
              <w:keepLines/>
            </w:pPr>
            <w:r>
              <w:rPr>
                <w:b w:val="0"/>
                <w:i w:val="0"/>
              </w:rPr>
              <w:t>Quelle mesure aiderait à vérifier ?</w:t>
            </w:r>
          </w:p>
        </w:tc>
      </w:tr>
    </w:tbl>
    <w:p>
      <w:pPr>
        <w:spacing w:after="0"/>
      </w:pPr>
    </w:p>
    <w:p>
      <w:pPr>
        <w:pStyle w:val="Heading2"/>
        <w:keepNext/>
        <w:keepLines/>
      </w:pPr>
      <w:r>
        <w:rPr>
          <w:b w:val="0"/>
          <w:i w:val="0"/>
        </w:rPr>
        <w:t>8. Réponses ou éléments attendus</w:t>
      </w:r>
    </w:p>
    <w:p>
      <w:pPr>
        <w:keepLines/>
      </w:pPr>
      <w:r>
        <w:rPr>
          <w:b w:val="0"/>
          <w:i w:val="0"/>
        </w:rPr>
        <w:t>Aucune attribution A-D n'est attendue dans cette version. Les productions attendues sont des descriptions vérifiables, une association formulée comme hypothèse, au moins deux indices et une liste d'informations manquantes : orientation, échelle, espèce, provenance et comparaison à un corpus de référence.</w:t>
      </w:r>
    </w:p>
    <w:p>
      <w:pPr>
        <w:pStyle w:val="Heading2"/>
        <w:keepNext/>
        <w:keepLines/>
      </w:pPr>
      <w:r>
        <w:rPr>
          <w:b w:val="0"/>
          <w:i w:val="0"/>
        </w:rPr>
        <w:t>9. Différenciation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Besoin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Aider</w:t>
            </w:r>
          </w:p>
        </w:tc>
        <w:tc>
          <w:tcPr>
            <w:tcW w:type="dxa" w:w="7223"/>
            <w:vAlign w:val="center"/>
            <w:tcMar>
              <w:top w:w="90" w:type="dxa"/>
              <w:start w:w="120" w:type="dxa"/>
              <w:bottom w:w="90" w:type="dxa"/>
              <w:end w:w="120" w:type="dxa"/>
            </w:tcMar>
          </w:tcPr>
          <w:p>
            <w:pPr>
              <w:keepNext/>
              <w:keepLines/>
              <w:spacing w:after="40" w:line="252" w:lineRule="auto"/>
            </w:pPr>
            <w:r>
              <w:rPr>
                <w:b w:val="0"/>
                <w:i w:val="0"/>
              </w:rPr>
              <w:t>Réduire à deux animaux et fournir la banque de mots.</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Alléger l'écrit</w:t>
            </w:r>
          </w:p>
        </w:tc>
        <w:tc>
          <w:tcPr>
            <w:tcW w:type="dxa" w:w="7223"/>
            <w:vAlign w:val="center"/>
            <w:tcMar>
              <w:top w:w="90" w:type="dxa"/>
              <w:start w:w="120" w:type="dxa"/>
              <w:bottom w:w="90" w:type="dxa"/>
              <w:end w:w="120" w:type="dxa"/>
            </w:tcMar>
          </w:tcPr>
          <w:p>
            <w:pPr>
              <w:keepNext/>
              <w:keepLines/>
              <w:spacing w:after="40" w:line="252" w:lineRule="auto"/>
            </w:pPr>
            <w:r>
              <w:rPr>
                <w:b w:val="0"/>
                <w:i w:val="0"/>
              </w:rPr>
              <w:t>Faire enregistrer ou dicter l'argumentation.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Approfondir</w:t>
            </w:r>
          </w:p>
        </w:tc>
        <w:tc>
          <w:tcPr>
            <w:tcW w:type="dxa" w:w="7223"/>
            <w:vAlign w:val="center"/>
            <w:tcMar>
              <w:top w:w="90" w:type="dxa"/>
              <w:start w:w="120" w:type="dxa"/>
              <w:bottom w:w="90" w:type="dxa"/>
              <w:end w:w="120" w:type="dxa"/>
            </w:tcMar>
          </w:tcPr>
          <w:p>
            <w:pPr>
              <w:keepLines/>
              <w:spacing w:after="40" w:line="252" w:lineRule="auto"/>
            </w:pPr>
            <w:r>
              <w:rPr>
                <w:b w:val="0"/>
                <w:i w:val="0"/>
              </w:rPr>
              <w:t>Faire classer les indices du plus faible au plus solide.</w:t>
            </w:r>
          </w:p>
        </w:tc>
      </w:tr>
    </w:tbl>
    <w:p>
      <w:pPr>
        <w:spacing w:after="0"/>
      </w:pPr>
    </w:p>
    <w:p>
      <w:pPr>
        <w:pStyle w:val="Heading2"/>
        <w:keepNext/>
        <w:keepLines/>
      </w:pPr>
      <w:r>
        <w:rPr>
          <w:b w:val="0"/>
          <w:i w:val="0"/>
        </w:rPr>
        <w:t>10. Adaptation musée</w:t>
      </w:r>
    </w:p>
    <w:p>
      <w:pPr>
        <w:keepLines/>
      </w:pPr>
      <w:r>
        <w:rPr>
          <w:b w:val="0"/>
          <w:i w:val="0"/>
        </w:rPr>
        <w:t>Utiliser uniquement un objet manipulable si les règles du musée l'autorisent. Sinon, employer une photographie orientée, une vitrine ou une réplique. Adapter les espèces au corpus réellement disponible ; ne jamais laisser croire qu'un musée possède nécessairement les collections citées.</w:t>
      </w:r>
    </w:p>
    <w:p>
      <w:pPr>
        <w:pStyle w:val="Heading2"/>
        <w:keepNext/>
        <w:keepLines/>
      </w:pPr>
      <w:r>
        <w:rPr>
          <w:b w:val="0"/>
          <w:i w:val="0"/>
        </w:rPr>
        <w:t>11. Évaluation rapide</w:t>
      </w:r>
    </w:p>
    <w:p>
      <w:pPr>
        <w:keepLines/>
      </w:pPr>
      <w:r>
        <w:rPr>
          <w:b w:val="0"/>
          <w:i w:val="0"/>
        </w:rPr>
        <w:t>Demander une phrase comprenant quatre éléments : association possible, indice 1, indice 2, information à vérifier. Évaluer la qualité du raisonnement plutôt que le nom choisi.</w:t>
      </w:r>
    </w:p>
    <w:p>
      <w:pPr>
        <w:pStyle w:val="Heading2"/>
        <w:keepNext/>
        <w:keepLines/>
      </w:pPr>
      <w:r>
        <w:rPr>
          <w:b w:val="0"/>
          <w:i w:val="0"/>
        </w:rPr>
        <w:t>12. Erreurs fréquentes</w:t>
      </w:r>
    </w:p>
    <w:p>
      <w:pPr>
        <w:keepLines/>
        <w:shd w:fill="F7F4EF"/>
        <w:pBdr>
          <w:left w:val="single" w:sz="18" w:space="8" w:color="356F62"/>
        </w:pBdr>
      </w:pPr>
      <w:r>
        <w:rPr>
          <w:b w:val="0"/>
          <w:i w:val="0"/>
        </w:rPr>
        <w:t>Ne pas présenter la taille de l'animal comme un critère suffisant. Ne pas annoncer d'espèce pour les cartes A-D vides. Ne pas confondre ressemblance et identification.</w:t>
      </w:r>
    </w:p>
    <w:p>
      <w:pPr>
        <w:pStyle w:val="ListBullet"/>
        <w:keepNext/>
        <w:keepLines/>
      </w:pPr>
      <w:r>
        <w:rPr>
          <w:b w:val="0"/>
          <w:i w:val="0"/>
        </w:rPr>
        <w:t>Choisir l'animal préféré.</w:t>
      </w:r>
    </w:p>
    <w:p>
      <w:pPr>
        <w:pStyle w:val="ListBullet"/>
        <w:keepNext/>
        <w:keepLines/>
      </w:pPr>
      <w:r>
        <w:rPr>
          <w:b w:val="0"/>
          <w:i w:val="0"/>
        </w:rPr>
        <w:t>Déduire l'espèce d'une seule courbe.</w:t>
      </w:r>
    </w:p>
    <w:p>
      <w:pPr>
        <w:pStyle w:val="ListBullet"/>
        <w:keepNext/>
        <w:keepLines/>
      </w:pPr>
      <w:r>
        <w:rPr>
          <w:b w:val="0"/>
          <w:i w:val="0"/>
        </w:rPr>
        <w:t>Oublier l'orientation et l'échelle.</w:t>
      </w:r>
    </w:p>
    <w:p>
      <w:pPr>
        <w:pStyle w:val="ListBullet"/>
        <w:keepNext w:val="0"/>
        <w:keepLines/>
      </w:pPr>
      <w:r>
        <w:rPr>
          <w:b w:val="0"/>
          <w:i w:val="0"/>
        </w:rPr>
        <w:t>Employer « certain » sans référence.</w:t>
      </w:r>
    </w:p>
    <w:p>
      <w:pPr>
        <w:pStyle w:val="Heading2"/>
        <w:keepNext/>
        <w:keepLines/>
      </w:pPr>
      <w:r>
        <w:rPr>
          <w:b w:val="0"/>
          <w:i w:val="0"/>
        </w:rPr>
        <w:t>13. Sources et limites</w:t>
      </w:r>
    </w:p>
    <w:p>
      <w:pPr>
        <w:keepLines/>
      </w:pPr>
      <w:r>
        <w:rPr>
          <w:b w:val="0"/>
          <w:i w:val="0"/>
        </w:rPr>
        <w:t>Zeder et Lapham (2010) montrent les limites de critères morphologiques isolés pour distinguer certains os postcrâniens du mouton et de la chèvre. Une attribution fiable demande un corpus de référence, une orientation, une échelle et une validation archéozoologique. La chauve-souris reste un prolongement, hors du cœur de l'activité.</w:t>
      </w:r>
    </w:p>
    <w:p>
      <w:pPr>
        <w:pStyle w:val="Heading2"/>
        <w:keepNext/>
        <w:keepLines/>
      </w:pPr>
      <w:r>
        <w:rPr>
          <w:b w:val="0"/>
          <w:i w:val="0"/>
        </w:rPr>
        <w:t>14. État actuel et validations restantes</w:t>
      </w:r>
    </w:p>
    <w:p>
      <w:pPr>
        <w:keepLines/>
        <w:shd w:fill="F7F4EF"/>
        <w:pBdr>
          <w:left w:val="single" w:sz="18" w:space="8" w:color="356F62"/>
        </w:pBdr>
      </w:pPr>
      <w:r>
        <w:rPr>
          <w:b w:val="0"/>
          <w:i w:val="0"/>
        </w:rPr>
        <w:t>Corpus A-D non intégré. Espèces, photographies, métadonnées et correction finale doivent être validées par une personne compétente en archéozoologie. Le média scientifique provisoire documenté dans la refonte est explicitement exclu de ces PDF.</w:t>
      </w:r>
    </w:p>
    <w:p>
      <w:pPr>
        <w:pStyle w:val="Heading2"/>
        <w:keepNext/>
        <w:keepLines/>
      </w:pPr>
      <w:r>
        <w:rPr>
          <w:b w:val="0"/>
          <w:i w:val="0"/>
        </w:rPr>
        <w:t>Plan d'impression</w:t>
      </w:r>
    </w:p>
    <w:p>
      <w:pPr>
        <w:pStyle w:val="ResourceCredit"/>
        <w:spacing w:before="160"/>
      </w:pPr>
      <w:r>
        <w:rPr>
          <w:b/>
        </w:rPr>
        <w:t xml:space="preserve">Traçabilité : </w:t>
      </w:r>
      <w:hyperlink r:id="rId11">
        <w:r>
          <w:rPr>
            <w:color w:val="356F62"/>
            <w:u w:val="single"/>
          </w:rPr>
          <w:t>https://histoire-d-os.github.io/Histoire-d-os/ressources/activite-02-associer-astragale-animal.html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56F6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56F6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ressources/activite-02-associer-astragale-anim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02 - guide d'encadrement (FR)</dc:title>
  <dc:subject>Ressource pédagogique pilote sur le talus/astragale</dc:subject>
  <dc:creator>Histoires d'os</dc:creator>
  <cp:keywords>Histoires d'os, talus, astragale, fr, Activité 02</cp:keywords>
  <dc:description>generated by python-docx</dc:description>
  <cp:lastModifiedBy/>
  <cp:revision>1</cp:revision>
  <dcterms:created xsi:type="dcterms:W3CDTF">2013-12-23T23:15:00Z</dcterms:created>
  <dcterms:modified xsi:type="dcterms:W3CDTF">2013-12-23T23:15:00Z</dcterms:modified>
  <cp:category/>
</cp:coreProperties>
</file>