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Activité 3</w:t>
      </w:r>
    </w:p>
    <w:p>
      <w:pPr>
        <w:pStyle w:val="Heading1"/>
        <w:keepNext/>
        <w:keepLines/>
      </w:pPr>
      <w:r>
        <w:rPr>
          <w:b w:val="0"/>
          <w:i w:val="0"/>
        </w:rPr>
        <w:t>Guide d'encadrement</w:t>
      </w:r>
      <w:r>
        <w:br/>
      </w:r>
      <w:r>
        <w:rPr>
          <w:b w:val="0"/>
          <w:i w:val="0"/>
        </w:rPr>
        <w:t>Achille : une histoire qui change</w:t>
      </w:r>
    </w:p>
    <w:p>
      <w:pPr>
        <w:keepLines/>
      </w:pPr>
      <w:r>
        <w:rPr>
          <w:b w:val="0"/>
          <w:i w:val="0"/>
        </w:rPr>
        <w:t>Guide pour comparer des documents de dates et de statuts différents sans confondre image, récit et preuve.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Guide d'encadrement</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Adultes encadrants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un document antique validé doit encore compléter le corpus.</w:t>
      </w:r>
    </w:p>
    <w:p>
      <w:pPr>
        <w:pStyle w:val="Heading2"/>
        <w:keepNext/>
        <w:keepLines/>
      </w:pPr>
      <w:r>
        <w:rPr>
          <w:b w:val="0"/>
          <w:i w:val="0"/>
        </w:rPr>
        <w:t>1. En bref</w:t>
      </w:r>
    </w:p>
    <w:p>
      <w:pPr>
        <w:keepLines/>
      </w:pPr>
      <w:r>
        <w:rPr>
          <w:b w:val="0"/>
          <w:i w:val="0"/>
        </w:rPr>
        <w:t>Les élèves comparent des images produites bien après l'Antiquité, identifient leur date et leur statut, puis reconstruisent prudemment la transformation du récit. L'enjeu n'est pas de supprimer la légende familière, mais d'apprendre à demander : qui raconte, quand, et à partir de quelle source ?</w:t>
      </w:r>
    </w:p>
    <w:p>
      <w:pPr>
        <w:pStyle w:val="Heading2"/>
        <w:keepNext/>
        <w:keepLines/>
      </w:pPr>
      <w:r>
        <w:rPr>
          <w:b w:val="0"/>
          <w:i w:val="0"/>
        </w:rPr>
        <w:t>2. Objectifs</w:t>
      </w:r>
    </w:p>
    <w:p>
      <w:pPr>
        <w:pStyle w:val="ListBullet"/>
        <w:keepNext/>
        <w:keepLines/>
      </w:pPr>
      <w:r>
        <w:rPr>
          <w:b w:val="0"/>
          <w:i w:val="0"/>
        </w:rPr>
        <w:t>Distinguer source antique, tradition tardive et création moderne.</w:t>
      </w:r>
    </w:p>
    <w:p>
      <w:pPr>
        <w:pStyle w:val="ListBullet"/>
        <w:keepNext/>
        <w:keepLines/>
      </w:pPr>
      <w:r>
        <w:rPr>
          <w:b w:val="0"/>
          <w:i w:val="0"/>
        </w:rPr>
        <w:t>Comprendre qu'une image tardive témoigne de son époque de production.</w:t>
      </w:r>
    </w:p>
    <w:p>
      <w:pPr>
        <w:pStyle w:val="ListBullet"/>
        <w:keepNext/>
        <w:keepLines/>
      </w:pPr>
      <w:r>
        <w:rPr>
          <w:b w:val="0"/>
          <w:i w:val="0"/>
        </w:rPr>
        <w:t>Repérer ce qu'un document permet ou non d'affirmer.</w:t>
      </w:r>
    </w:p>
    <w:p>
      <w:pPr>
        <w:pStyle w:val="ListBullet"/>
        <w:keepNext w:val="0"/>
        <w:keepLines/>
      </w:pPr>
      <w:r>
        <w:rPr>
          <w:b w:val="0"/>
          <w:i w:val="0"/>
        </w:rPr>
        <w:t>Introduire le talus/astragale comme terme anatomique sans en faire une preuve du mythe.</w:t>
      </w:r>
    </w:p>
    <w:p>
      <w:pPr>
        <w:pStyle w:val="Heading2"/>
        <w:keepNext/>
        <w:keepLines/>
      </w:pPr>
      <w:r>
        <w:rPr>
          <w:b w:val="0"/>
          <w:i w:val="0"/>
        </w:rPr>
        <w:t>3. Réussite attendue</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Réussi</w:t>
            </w:r>
          </w:p>
          <w:p>
            <w:pPr>
              <w:keepLines/>
            </w:pPr>
            <w:r>
              <w:rPr>
                <w:b w:val="0"/>
                <w:i w:val="0"/>
              </w:rPr>
              <w:t>Les statuts sont distingués et deux limites sont expliquées.</w:t>
            </w:r>
          </w:p>
        </w:tc>
        <w:tc>
          <w:tcPr>
            <w:tcW w:type="dxa" w:w="3439"/>
            <w:vAlign w:val="top"/>
            <w:shd w:fill="F7F4EF"/>
            <w:tcMar>
              <w:top w:w="90" w:type="dxa"/>
              <w:start w:w="120" w:type="dxa"/>
              <w:bottom w:w="90" w:type="dxa"/>
              <w:end w:w="120" w:type="dxa"/>
            </w:tcMar>
          </w:tcPr>
          <w:p>
            <w:pPr>
              <w:pStyle w:val="Heading3"/>
              <w:keepLines/>
            </w:pPr>
            <w:r>
              <w:rPr>
                <w:b w:val="0"/>
                <w:i w:val="0"/>
              </w:rPr>
              <w:t>En progrès</w:t>
            </w:r>
          </w:p>
          <w:p>
            <w:pPr>
              <w:keepLines/>
            </w:pPr>
            <w:r>
              <w:rPr>
                <w:b w:val="0"/>
                <w:i w:val="0"/>
              </w:rPr>
              <w:t>La chronologie est comprise, mais les preuves restent confondues.</w:t>
            </w:r>
          </w:p>
        </w:tc>
        <w:tc>
          <w:tcPr>
            <w:tcW w:type="dxa" w:w="3440"/>
            <w:vAlign w:val="top"/>
            <w:shd w:fill="F7F4EF"/>
            <w:tcMar>
              <w:top w:w="90" w:type="dxa"/>
              <w:start w:w="120" w:type="dxa"/>
              <w:bottom w:w="90" w:type="dxa"/>
              <w:end w:w="120" w:type="dxa"/>
            </w:tcMar>
          </w:tcPr>
          <w:p>
            <w:pPr>
              <w:pStyle w:val="Heading3"/>
              <w:keepLines/>
            </w:pPr>
            <w:r>
              <w:rPr>
                <w:b w:val="0"/>
                <w:i w:val="0"/>
              </w:rPr>
              <w:t>À reprendre</w:t>
            </w:r>
          </w:p>
          <w:p>
            <w:pPr>
              <w:keepLines/>
            </w:pPr>
            <w:r>
              <w:rPr>
                <w:b w:val="0"/>
                <w:i w:val="0"/>
              </w:rPr>
              <w:t>Une image moderne est utilisée comme preuve d'un récit antique.</w:t>
            </w:r>
          </w:p>
        </w:tc>
      </w:tr>
    </w:tbl>
    <w:p>
      <w:pPr>
        <w:spacing w:after="0"/>
      </w:pPr>
    </w:p>
    <w:p>
      <w:pPr>
        <w:pStyle w:val="Heading2"/>
        <w:keepNext/>
        <w:keepLines/>
      </w:pPr>
      <w:r>
        <w:rPr>
          <w:b w:val="0"/>
          <w:i w:val="0"/>
        </w:rPr>
        <w:t>4. Durée et matériel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Matériel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Fiche, cartes, supports, ciseaux facultatifs.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Musée</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Reproductions et cartels validés par l'institution.</w:t>
            </w:r>
          </w:p>
        </w:tc>
      </w:tr>
    </w:tbl>
    <w:p>
      <w:pPr>
        <w:spacing w:after="0"/>
      </w:pPr>
    </w:p>
    <w:p>
      <w:pPr>
        <w:pStyle w:val="Heading2"/>
        <w:keepNext/>
        <w:keepLines/>
      </w:pPr>
      <w:r>
        <w:rPr>
          <w:b w:val="0"/>
          <w:i w:val="0"/>
        </w:rPr>
        <w:t>5. Préparation rapide</w:t>
      </w:r>
    </w:p>
    <w:p>
      <w:pPr>
        <w:keepLines/>
        <w:shd w:fill="F7F4EF"/>
        <w:pBdr>
          <w:left w:val="single" w:sz="18" w:space="8" w:color="87444C"/>
        </w:pBdr>
      </w:pPr>
      <w:r>
        <w:rPr>
          <w:b w:val="0"/>
          <w:i w:val="0"/>
        </w:rPr>
        <w:t>Imprimer une fiche par élève et un jeu de cartes par groupe. Garder visible la date de chaque image. Ne pas présenter la carte antique vide comme un oubli : elle matérialise le corpus qui reste à valider.</w:t>
      </w:r>
    </w:p>
    <w:p>
      <w:pPr>
        <w:keepLines/>
        <w:shd w:fill="F7F4EF"/>
        <w:pBdr>
          <w:left w:val="single" w:sz="18" w:space="8" w:color="87444C"/>
        </w:pBdr>
      </w:pPr>
      <w:r>
        <w:rPr>
          <w:b w:val="0"/>
          <w:i w:val="0"/>
        </w:rPr>
        <w:t>« Une image montre ce qu'un artiste a choisi de représenter. Avant de l'utiliser comme preuve, cherchons sa date, son auteur et sa source. »</w:t>
      </w:r>
    </w:p>
    <w:p>
      <w:pPr>
        <w:pStyle w:val="Heading2"/>
        <w:keepNext/>
        <w:keepLines/>
      </w:pPr>
      <w:r>
        <w:rPr>
          <w:b w:val="0"/>
          <w:i w:val="0"/>
        </w:rPr>
        <w:t>6. Déroulement détaillé</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 l'adulte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des élèves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But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Faire raconter l'expression « talon d'Achille ».</w:t>
            </w:r>
          </w:p>
        </w:tc>
        <w:tc>
          <w:tcPr>
            <w:tcW w:type="dxa" w:w="2889"/>
            <w:vAlign w:val="center"/>
            <w:tcMar>
              <w:top w:w="90" w:type="dxa"/>
              <w:start w:w="120" w:type="dxa"/>
              <w:bottom w:w="90" w:type="dxa"/>
              <w:end w:w="120" w:type="dxa"/>
            </w:tcMar>
          </w:tcPr>
          <w:p>
            <w:pPr>
              <w:keepNext/>
              <w:keepLines/>
              <w:spacing w:after="40" w:line="252" w:lineRule="auto"/>
            </w:pPr>
            <w:r>
              <w:rPr>
                <w:b w:val="0"/>
                <w:i w:val="0"/>
              </w:rPr>
              <w:t>Noter ce qu'ils pensent connaître.</w:t>
            </w:r>
          </w:p>
        </w:tc>
        <w:tc>
          <w:tcPr>
            <w:tcW w:type="dxa" w:w="2683"/>
            <w:vAlign w:val="center"/>
            <w:tcMar>
              <w:top w:w="90" w:type="dxa"/>
              <w:start w:w="120" w:type="dxa"/>
              <w:bottom w:w="90" w:type="dxa"/>
              <w:end w:w="120" w:type="dxa"/>
            </w:tcMar>
          </w:tcPr>
          <w:p>
            <w:pPr>
              <w:keepNext/>
              <w:keepLines/>
              <w:spacing w:after="40" w:line="252" w:lineRule="auto"/>
            </w:pPr>
            <w:r>
              <w:rPr>
                <w:b w:val="0"/>
                <w:i w:val="0"/>
              </w:rPr>
              <w:t>Faire émerger le récit familier.</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les images sans les classer.</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scène, date et légende.</w:t>
            </w:r>
          </w:p>
        </w:tc>
        <w:tc>
          <w:tcPr>
            <w:tcW w:type="dxa" w:w="2683"/>
            <w:vAlign w:val="center"/>
            <w:tcMar>
              <w:top w:w="90" w:type="dxa"/>
              <w:start w:w="120" w:type="dxa"/>
              <w:bottom w:w="90" w:type="dxa"/>
              <w:end w:w="120" w:type="dxa"/>
            </w:tcMar>
          </w:tcPr>
          <w:p>
            <w:pPr>
              <w:keepNext/>
              <w:keepLines/>
              <w:spacing w:after="40" w:line="252" w:lineRule="auto"/>
            </w:pPr>
            <w:r>
              <w:rPr>
                <w:b w:val="0"/>
                <w:i w:val="0"/>
              </w:rPr>
              <w:t>Séparer observation et souvenir.</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Demander un classement chronologique et documentaire.</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Distinguer antique, tardif, post-antique, contemporain.</w:t>
            </w:r>
          </w:p>
        </w:tc>
        <w:tc>
          <w:tcPr>
            <w:tcW w:type="dxa" w:w="2683"/>
            <w:vAlign w:val="center"/>
            <w:tcMar>
              <w:top w:w="90" w:type="dxa"/>
              <w:start w:w="120" w:type="dxa"/>
              <w:bottom w:w="90" w:type="dxa"/>
              <w:end w:w="120" w:type="dxa"/>
            </w:tcMar>
          </w:tcPr>
          <w:p>
            <w:pPr>
              <w:keepNext/>
              <w:keepLines/>
              <w:spacing w:after="40" w:line="252" w:lineRule="auto"/>
            </w:pPr>
            <w:r>
              <w:rPr>
                <w:b w:val="0"/>
                <w:i w:val="0"/>
              </w:rPr>
              <w:t>Qualifier les sources.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Introduire le mot latin </w:t>
            </w:r>
            <w:r>
              <w:rPr>
                <w:b w:val="0"/>
                <w:i/>
              </w:rPr>
              <w:t>talus</w:t>
            </w:r>
            <w:r>
              <w:rPr>
                <w:b w:val="0"/>
                <w:i w:val="0"/>
              </w:rPr>
              <w:t xml:space="preserve"> et le talus anatomique.</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Comparer vocabulaire et image du corps.</w:t>
            </w:r>
          </w:p>
        </w:tc>
        <w:tc>
          <w:tcPr>
            <w:tcW w:type="dxa" w:w="2683"/>
            <w:vAlign w:val="center"/>
            <w:tcMar>
              <w:top w:w="90" w:type="dxa"/>
              <w:start w:w="120" w:type="dxa"/>
              <w:bottom w:w="90" w:type="dxa"/>
              <w:end w:w="120" w:type="dxa"/>
            </w:tcMar>
          </w:tcPr>
          <w:p>
            <w:pPr>
              <w:keepNext/>
              <w:keepLines/>
              <w:spacing w:after="40" w:line="252" w:lineRule="auto"/>
            </w:pPr>
            <w:r>
              <w:rPr>
                <w:b w:val="0"/>
                <w:i w:val="0"/>
              </w:rPr>
              <w:t>Comprendre un glissement de sens possible.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Organiser la synthèse.</w:t>
            </w:r>
          </w:p>
        </w:tc>
        <w:tc>
          <w:tcPr>
            <w:tcW w:type="dxa" w:w="2889"/>
            <w:vAlign w:val="center"/>
            <w:tcMar>
              <w:top w:w="90" w:type="dxa"/>
              <w:start w:w="120" w:type="dxa"/>
              <w:bottom w:w="90" w:type="dxa"/>
              <w:end w:w="120" w:type="dxa"/>
            </w:tcMar>
          </w:tcPr>
          <w:p>
            <w:pPr>
              <w:keepNext/>
              <w:keepLines/>
              <w:spacing w:after="40" w:line="252" w:lineRule="auto"/>
            </w:pPr>
            <w:r>
              <w:rPr>
                <w:b w:val="0"/>
                <w:i w:val="0"/>
              </w:rPr>
              <w:t>Rédiger ce qui est établi, plausible et à vérifier.</w:t>
            </w:r>
          </w:p>
        </w:tc>
        <w:tc>
          <w:tcPr>
            <w:tcW w:type="dxa" w:w="2683"/>
            <w:vAlign w:val="center"/>
            <w:tcMar>
              <w:top w:w="90" w:type="dxa"/>
              <w:start w:w="120" w:type="dxa"/>
              <w:bottom w:w="90" w:type="dxa"/>
              <w:end w:w="120" w:type="dxa"/>
            </w:tcMar>
          </w:tcPr>
          <w:p>
            <w:pPr>
              <w:keepLines/>
              <w:spacing w:after="40" w:line="252" w:lineRule="auto"/>
            </w:pPr>
            <w:r>
              <w:rPr>
                <w:b w:val="0"/>
                <w:i w:val="0"/>
              </w:rPr>
              <w:t>Construire une conclusion prudente.</w:t>
            </w:r>
          </w:p>
        </w:tc>
      </w:tr>
    </w:tbl>
    <w:p>
      <w:pPr>
        <w:spacing w:after="0"/>
      </w:pPr>
    </w:p>
    <w:p>
      <w:pPr>
        <w:pStyle w:val="Heading2"/>
        <w:keepNext/>
        <w:keepLines/>
      </w:pPr>
      <w:r>
        <w:rPr>
          <w:b w:val="0"/>
          <w:i w:val="0"/>
        </w:rPr>
        <w:t>7. Questions et relances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Sur le document</w:t>
            </w:r>
          </w:p>
          <w:p>
            <w:pPr>
              <w:pStyle w:val="ListBullet"/>
              <w:keepNext/>
              <w:keepLines/>
            </w:pPr>
            <w:r>
              <w:rPr>
                <w:b w:val="0"/>
                <w:i w:val="0"/>
              </w:rPr>
              <w:t>Quand cette image a-t-elle été créée ?</w:t>
            </w:r>
          </w:p>
          <w:p>
            <w:pPr>
              <w:pStyle w:val="ListBullet"/>
              <w:keepNext/>
              <w:keepLines/>
            </w:pPr>
            <w:r>
              <w:rPr>
                <w:b w:val="0"/>
                <w:i w:val="0"/>
              </w:rPr>
              <w:t>Que montre-t-elle vraiment ?</w:t>
            </w:r>
          </w:p>
          <w:p>
            <w:pPr>
              <w:pStyle w:val="ListBullet"/>
              <w:keepNext w:val="0"/>
              <w:keepLines/>
            </w:pPr>
            <w:r>
              <w:rPr>
                <w:b w:val="0"/>
                <w:i w:val="0"/>
              </w:rPr>
              <w:t>De quelle époque témoigne-t-elle directement ?</w:t>
            </w:r>
          </w:p>
        </w:tc>
        <w:tc>
          <w:tcPr>
            <w:tcW w:type="dxa" w:w="5159"/>
            <w:vAlign w:val="top"/>
            <w:shd w:fill="F7F4EF"/>
            <w:tcMar>
              <w:top w:w="90" w:type="dxa"/>
              <w:start w:w="120" w:type="dxa"/>
              <w:bottom w:w="90" w:type="dxa"/>
              <w:end w:w="120" w:type="dxa"/>
            </w:tcMar>
          </w:tcPr>
          <w:p>
            <w:pPr>
              <w:pStyle w:val="Heading3"/>
              <w:keepLines/>
            </w:pPr>
            <w:r>
              <w:rPr>
                <w:b w:val="0"/>
                <w:i w:val="0"/>
              </w:rPr>
              <w:t>Sur l'interprétation</w:t>
            </w:r>
          </w:p>
          <w:p>
            <w:pPr>
              <w:pStyle w:val="ListBullet"/>
              <w:keepNext/>
              <w:keepLines/>
            </w:pPr>
            <w:r>
              <w:rPr>
                <w:b w:val="0"/>
                <w:i w:val="0"/>
              </w:rPr>
              <w:t>Quelle source faudrait-il consulter ?</w:t>
            </w:r>
          </w:p>
          <w:p>
            <w:pPr>
              <w:pStyle w:val="ListBullet"/>
              <w:keepNext/>
              <w:keepLines/>
            </w:pPr>
            <w:r>
              <w:rPr>
                <w:b w:val="0"/>
                <w:i w:val="0"/>
              </w:rPr>
              <w:t>Cette scène est-elle dans les récits grecs les plus anciens ?</w:t>
            </w:r>
          </w:p>
          <w:p>
            <w:pPr>
              <w:pStyle w:val="ListBullet"/>
              <w:keepNext w:val="0"/>
              <w:keepLines/>
            </w:pPr>
            <w:r>
              <w:rPr>
                <w:b w:val="0"/>
                <w:i w:val="0"/>
              </w:rPr>
              <w:t>Que signifie « tradition tardive » ?</w:t>
            </w:r>
          </w:p>
        </w:tc>
      </w:tr>
    </w:tbl>
    <w:p>
      <w:pPr>
        <w:spacing w:after="0"/>
      </w:pPr>
    </w:p>
    <w:p>
      <w:pPr>
        <w:pStyle w:val="Heading2"/>
        <w:keepNext/>
        <w:keepLines/>
      </w:pPr>
      <w:r>
        <w:rPr>
          <w:b w:val="0"/>
          <w:i w:val="0"/>
        </w:rPr>
        <w:t>8. Réponses ou éléments attendus</w:t>
      </w:r>
    </w:p>
    <w:p>
      <w:pPr>
        <w:pStyle w:val="ListBullet"/>
        <w:keepNext/>
        <w:keepLines/>
      </w:pPr>
      <w:r>
        <w:rPr>
          <w:b w:val="0"/>
          <w:i w:val="0"/>
        </w:rPr>
        <w:t>Les récits grecs anciens ne racontent pas tous l'immersion protectrice familière aujourd'hui.</w:t>
      </w:r>
    </w:p>
    <w:p>
      <w:pPr>
        <w:pStyle w:val="ListBullet"/>
        <w:keepNext/>
        <w:keepLines/>
      </w:pPr>
      <w:r>
        <w:rPr>
          <w:b w:val="0"/>
          <w:i w:val="0"/>
        </w:rPr>
        <w:t>La version où Thétis rend Achille invulnérable appartient à une tradition plus tardive, notamment transmise en latin.</w:t>
      </w:r>
    </w:p>
    <w:p>
      <w:pPr>
        <w:pStyle w:val="ListBullet"/>
        <w:keepNext/>
        <w:keepLines/>
      </w:pPr>
      <w:r>
        <w:rPr>
          <w:b w:val="0"/>
          <w:i w:val="0"/>
        </w:rPr>
        <w:t>Borel, Rubens et Rothaug sont des artistes postérieurs à l'Antiquité ; leurs œuvres montrent la réception du récit.</w:t>
      </w:r>
    </w:p>
    <w:p>
      <w:pPr>
        <w:pStyle w:val="ListBullet"/>
        <w:keepNext w:val="0"/>
        <w:keepLines/>
      </w:pPr>
      <w:r>
        <w:rPr>
          <w:b w:val="0"/>
          <w:i w:val="0"/>
        </w:rPr>
        <w:t xml:space="preserve">Le latin </w:t>
      </w:r>
      <w:r>
        <w:rPr>
          <w:b w:val="0"/>
          <w:i/>
        </w:rPr>
        <w:t>talus</w:t>
      </w:r>
      <w:r>
        <w:rPr>
          <w:b w:val="0"/>
          <w:i w:val="0"/>
        </w:rPr>
        <w:t xml:space="preserve"> peut désigner l'astragale ; ce point lexical invite à revoir le « talon » moderne, sans suffire à prouver un épisode mythique.</w:t>
      </w:r>
    </w:p>
    <w:p>
      <w:pPr>
        <w:pStyle w:val="Heading2"/>
        <w:keepNext/>
        <w:keepLines/>
      </w:pPr>
      <w:r>
        <w:rPr>
          <w:b w:val="0"/>
          <w:i w:val="0"/>
        </w:rPr>
        <w:t>9. Différenciation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Besoin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Aider</w:t>
            </w:r>
          </w:p>
        </w:tc>
        <w:tc>
          <w:tcPr>
            <w:tcW w:type="dxa" w:w="7223"/>
            <w:vAlign w:val="center"/>
            <w:tcMar>
              <w:top w:w="90" w:type="dxa"/>
              <w:start w:w="120" w:type="dxa"/>
              <w:bottom w:w="90" w:type="dxa"/>
              <w:end w:w="120" w:type="dxa"/>
            </w:tcMar>
          </w:tcPr>
          <w:p>
            <w:pPr>
              <w:keepNext/>
              <w:keepLines/>
              <w:spacing w:after="40" w:line="252" w:lineRule="auto"/>
            </w:pPr>
            <w:r>
              <w:rPr>
                <w:b w:val="0"/>
                <w:i w:val="0"/>
              </w:rPr>
              <w:t>Limiter à deux images et fournir les étiquettes « ancien », « tardif », « moderne ».</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Alléger l'écrit</w:t>
            </w:r>
          </w:p>
        </w:tc>
        <w:tc>
          <w:tcPr>
            <w:tcW w:type="dxa" w:w="7223"/>
            <w:vAlign w:val="center"/>
            <w:tcMar>
              <w:top w:w="90" w:type="dxa"/>
              <w:start w:w="120" w:type="dxa"/>
              <w:bottom w:w="90" w:type="dxa"/>
              <w:end w:w="120" w:type="dxa"/>
            </w:tcMar>
          </w:tcPr>
          <w:p>
            <w:pPr>
              <w:keepNext/>
              <w:keepLines/>
              <w:spacing w:after="40" w:line="252" w:lineRule="auto"/>
            </w:pPr>
            <w:r>
              <w:rPr>
                <w:b w:val="0"/>
                <w:i w:val="0"/>
              </w:rPr>
              <w:t>Faire classer oralement et dicter une conclusion collective.</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Approfondir</w:t>
            </w:r>
          </w:p>
        </w:tc>
        <w:tc>
          <w:tcPr>
            <w:tcW w:type="dxa" w:w="7223"/>
            <w:vAlign w:val="center"/>
            <w:tcMar>
              <w:top w:w="90" w:type="dxa"/>
              <w:start w:w="120" w:type="dxa"/>
              <w:bottom w:w="90" w:type="dxa"/>
              <w:end w:w="120" w:type="dxa"/>
            </w:tcMar>
          </w:tcPr>
          <w:p>
            <w:pPr>
              <w:keepLines/>
              <w:spacing w:after="40" w:line="252" w:lineRule="auto"/>
            </w:pPr>
            <w:r>
              <w:rPr>
                <w:b w:val="0"/>
                <w:i w:val="0"/>
              </w:rPr>
              <w:t>Comparer texte, image et date de production ; rechercher la chaîne de transmission.</w:t>
            </w:r>
          </w:p>
        </w:tc>
      </w:tr>
    </w:tbl>
    <w:p>
      <w:pPr>
        <w:spacing w:after="0"/>
      </w:pPr>
    </w:p>
    <w:p>
      <w:pPr>
        <w:pStyle w:val="Heading2"/>
        <w:keepNext/>
        <w:keepLines/>
      </w:pPr>
      <w:r>
        <w:rPr>
          <w:b w:val="0"/>
          <w:i w:val="0"/>
        </w:rPr>
        <w:t>10. Adaptation musée</w:t>
      </w:r>
    </w:p>
    <w:p>
      <w:pPr>
        <w:keepLines/>
      </w:pPr>
      <w:r>
        <w:rPr>
          <w:b w:val="0"/>
          <w:i w:val="0"/>
        </w:rPr>
        <w:t>Partir d'une œuvre réellement présente dans l'institution, si elle est pertinente, puis la comparer à des reproductions documentées. Adapter la sélection et les cartels au musée. Une reproduction est une variante possible, mais ne remplace pas entièrement l'objet, sa matérialité et son contexte.</w:t>
      </w:r>
    </w:p>
    <w:p>
      <w:pPr>
        <w:pStyle w:val="Heading2"/>
        <w:keepNext/>
        <w:keepLines/>
      </w:pPr>
      <w:r>
        <w:rPr>
          <w:b w:val="0"/>
          <w:i w:val="0"/>
        </w:rPr>
        <w:t>11. Évaluation rapide</w:t>
      </w:r>
    </w:p>
    <w:p>
      <w:pPr>
        <w:keepLines/>
      </w:pPr>
      <w:r>
        <w:rPr>
          <w:b w:val="0"/>
          <w:i w:val="0"/>
        </w:rPr>
        <w:t>Demander trois phrases : « Ce document date de... », « Il montre... », « Il ne permet pas, à lui seul, d'affirmer... ». La réussite repose sur la distinction entre date, contenu visible et portée de la preuve.</w:t>
      </w:r>
    </w:p>
    <w:p>
      <w:pPr>
        <w:pStyle w:val="Heading2"/>
        <w:keepNext/>
        <w:keepLines/>
      </w:pPr>
      <w:r>
        <w:rPr>
          <w:b w:val="0"/>
          <w:i w:val="0"/>
        </w:rPr>
        <w:t>12. Erreurs fréquentes</w:t>
      </w:r>
    </w:p>
    <w:p>
      <w:pPr>
        <w:keepLines/>
        <w:shd w:fill="F7F4EF"/>
        <w:pBdr>
          <w:left w:val="single" w:sz="18" w:space="8" w:color="87444C"/>
        </w:pBdr>
      </w:pPr>
      <w:r>
        <w:rPr>
          <w:b w:val="0"/>
          <w:i w:val="0"/>
        </w:rPr>
        <w:t>Ne pas appeler Borel, Rubens ou Rothaug des sources antiques. Ne pas employer le modèle BodyParts3D pour prouver le récit. Ne pas affirmer que toute la légende est une invention d'un seul auteur romain.</w:t>
      </w:r>
    </w:p>
    <w:p>
      <w:pPr>
        <w:pStyle w:val="ListBullet"/>
        <w:keepNext/>
        <w:keepLines/>
      </w:pPr>
      <w:r>
        <w:rPr>
          <w:b w:val="0"/>
          <w:i w:val="0"/>
        </w:rPr>
        <w:t>Confondre date de la scène racontée et date de l'œuvre.</w:t>
      </w:r>
    </w:p>
    <w:p>
      <w:pPr>
        <w:pStyle w:val="ListBullet"/>
        <w:keepNext/>
        <w:keepLines/>
      </w:pPr>
      <w:r>
        <w:rPr>
          <w:b w:val="0"/>
          <w:i w:val="0"/>
        </w:rPr>
        <w:t>Déduire un récit complet d'un seul détail visuel.</w:t>
      </w:r>
    </w:p>
    <w:p>
      <w:pPr>
        <w:pStyle w:val="ListBullet"/>
        <w:keepNext w:val="0"/>
        <w:keepLines/>
      </w:pPr>
      <w:r>
        <w:rPr>
          <w:b w:val="0"/>
          <w:i w:val="0"/>
        </w:rPr>
        <w:t>Transformer un glissement de vocabulaire en certitude historique.</w:t>
      </w:r>
    </w:p>
    <w:p>
      <w:pPr>
        <w:pStyle w:val="Heading2"/>
        <w:keepNext/>
        <w:keepLines/>
      </w:pPr>
      <w:r>
        <w:rPr>
          <w:b w:val="0"/>
          <w:i w:val="0"/>
        </w:rPr>
        <w:t>13. Sources et limites</w:t>
      </w:r>
    </w:p>
    <w:p>
      <w:pPr>
        <w:keepLines/>
      </w:pPr>
      <w:r>
        <w:rPr>
          <w:b w:val="0"/>
          <w:i w:val="0"/>
        </w:rPr>
        <w:t>Le cadrage scientifique s'appuie notamment sur Barbara Carè, « L'astragale d'Achille : autour de la vulnérabilité du héros », avec consultation de la publication OpenEdition. Les œuvres modernes sont utilisées pour étudier la réception. Le corpus antique définitif, ses notices et la chaîne précise des textes doivent encore être validés.</w:t>
      </w:r>
    </w:p>
    <w:p>
      <w:pPr>
        <w:pStyle w:val="Heading2"/>
        <w:keepNext/>
        <w:keepLines/>
      </w:pPr>
      <w:r>
        <w:rPr>
          <w:b w:val="0"/>
          <w:i w:val="0"/>
        </w:rPr>
        <w:t>14. État actuel et validations restantes</w:t>
      </w:r>
    </w:p>
    <w:p>
      <w:pPr>
        <w:keepLines/>
        <w:shd w:fill="F7F4EF"/>
        <w:pBdr>
          <w:left w:val="single" w:sz="18" w:space="8" w:color="87444C"/>
        </w:pBdr>
      </w:pPr>
      <w:r>
        <w:rPr>
          <w:b w:val="0"/>
          <w:i w:val="0"/>
        </w:rPr>
        <w:t xml:space="preserve">Support utilisable pour un test encadré, à condition de maintenir la carte antique neutre. Relecture scientifique de la chronologie, du latin </w:t>
      </w:r>
      <w:r>
        <w:rPr>
          <w:b w:val="0"/>
          <w:i/>
        </w:rPr>
        <w:t>talus</w:t>
      </w:r>
      <w:r>
        <w:rPr>
          <w:b w:val="0"/>
          <w:i w:val="0"/>
        </w:rPr>
        <w:t>, des formulations sur la tradition tardive et des notices d'œuvres encore nécessaire.</w:t>
      </w:r>
    </w:p>
    <w:p>
      <w:pPr>
        <w:pStyle w:val="Heading2"/>
        <w:keepNext/>
        <w:keepLines/>
      </w:pPr>
      <w:r>
        <w:rPr>
          <w:b w:val="0"/>
          <w:i w:val="0"/>
        </w:rPr>
        <w:t>Plan d'impression</w:t>
      </w:r>
    </w:p>
    <w:p>
      <w:pPr>
        <w:pStyle w:val="ResourceCredit"/>
        <w:spacing w:before="160"/>
      </w:pPr>
      <w:r>
        <w:rPr>
          <w:b/>
        </w:rPr>
        <w:t xml:space="preserve">Traçabilité : </w:t>
      </w:r>
      <w:hyperlink r:id="rId11">
        <w:r>
          <w:rPr>
            <w:color w:val="87444C"/>
            <w:u w:val="single"/>
          </w:rPr>
          <w:t>https://histoire-d-os.github.io/Histoire-d-os/ressources/activite-03-achille-histoire-transformee.html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03 - guide d'encadrement (FR)</dc:title>
  <dc:subject>Ressource pédagogique pilote sur le talus/astragale</dc:subject>
  <dc:creator>Histoires d'os</dc:creator>
  <cp:keywords>Histoires d'os, talus, astragale, fr, Activité 03</cp:keywords>
  <dc:description>generated by python-docx</dc:description>
  <cp:lastModifiedBy/>
  <cp:revision>1</cp:revision>
  <dcterms:created xsi:type="dcterms:W3CDTF">2013-12-23T23:15:00Z</dcterms:created>
  <dcterms:modified xsi:type="dcterms:W3CDTF">2013-12-23T23:15:00Z</dcterms:modified>
  <cp:category/>
</cp:coreProperties>
</file>