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</w:pPr>
      <w:r>
        <w:rPr>
          <w:b w:val="0"/>
          <w:i w:val="0"/>
        </w:rPr>
        <w:t>Histoires d'os - Activité 1</w:t>
      </w:r>
    </w:p>
    <w:p>
      <w:pPr>
        <w:pStyle w:val="Heading1"/>
        <w:keepNext/>
        <w:keepLines/>
      </w:pPr>
      <w:r>
        <w:rPr>
          <w:b w:val="0"/>
          <w:i w:val="0"/>
        </w:rPr>
        <w:t>Corrigé et évaluation</w:t>
      </w:r>
      <w:r>
        <w:br/>
      </w:r>
      <w:r>
        <w:rPr>
          <w:b w:val="0"/>
          <w:i w:val="0"/>
        </w:rPr>
        <w:t>Trouver l'astragale</w:t>
      </w:r>
    </w:p>
    <w:tbl>
      <w:tblPr>
        <w:tblLook w:firstColumn="1" w:firstRow="1" w:lastColumn="0" w:lastRow="0" w:noHBand="0" w:noVBand="1" w:val="04A0"/>
        <w:tblW w:w="10318" w:type="dxa"/>
        <w:tblInd w:w="120" w:type="dxa"/>
        <w:tblLayout w:type="fixed"/>
      </w:tblPr>
      <w:tblGrid>
        <w:gridCol w:w="2579"/>
        <w:gridCol w:w="2579"/>
        <w:gridCol w:w="2579"/>
        <w:gridCol w:w="2581"/>
      </w:tblGrid>
      <w:tr>
        <w:trPr>
          <w:cantSplit/>
          <w:tblHeader w:val="true"/>
        </w:trPr>
        <w:tc>
          <w:tcPr>
            <w:tcW w:type="dxa" w:w="2579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Public</w:t>
            </w:r>
          </w:p>
        </w:tc>
        <w:tc>
          <w:tcPr>
            <w:tcW w:type="dxa" w:w="2579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Correspondance</w:t>
            </w:r>
          </w:p>
        </w:tc>
        <w:tc>
          <w:tcPr>
            <w:tcW w:type="dxa" w:w="2579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But</w:t>
            </w:r>
          </w:p>
        </w:tc>
        <w:tc>
          <w:tcPr>
            <w:tcW w:type="dxa" w:w="2581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Version</w:t>
            </w:r>
          </w:p>
        </w:tc>
      </w:tr>
      <w:tr>
        <w:trPr>
          <w:cantSplit/>
        </w:trPr>
        <w:tc>
          <w:tcPr>
            <w:tcW w:type="dxa" w:w="2579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Adultes</w:t>
            </w:r>
          </w:p>
        </w:tc>
        <w:tc>
          <w:tcPr>
            <w:tcW w:type="dxa" w:w="2579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6 tâches de la fiche</w:t>
            </w:r>
          </w:p>
        </w:tc>
        <w:tc>
          <w:tcPr>
            <w:tcW w:type="dxa" w:w="2579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Raisonner, pas réciter</w:t>
            </w:r>
          </w:p>
        </w:tc>
        <w:tc>
          <w:tcPr>
            <w:tcW w:type="dxa" w:w="2581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2.0</w:t>
            </w:r>
          </w:p>
        </w:tc>
      </w:tr>
    </w:tbl>
    <w:p>
      <w:pPr>
        <w:pStyle w:val="Heading2"/>
        <w:keepNext/>
        <w:keepLines/>
      </w:pPr>
      <w:r>
        <w:rPr>
          <w:b w:val="0"/>
          <w:i w:val="0"/>
        </w:rPr>
        <w:t>Corrigé tâche par tâche</w:t>
      </w:r>
    </w:p>
    <w:tbl>
      <w:tblPr>
        <w:tblStyle w:val="TableGrid"/>
        <w:tblLook w:firstColumn="1" w:firstRow="1" w:lastColumn="0" w:lastRow="0" w:noHBand="0" w:noVBand="1" w:val="04A0"/>
        <w:tblW w:w="10318" w:type="dxa"/>
        <w:tblInd w:w="120" w:type="dxa"/>
        <w:tblLayout w:type="fixed"/>
      </w:tblPr>
      <w:tblGrid>
        <w:gridCol w:w="2064"/>
        <w:gridCol w:w="2064"/>
        <w:gridCol w:w="2064"/>
        <w:gridCol w:w="2064"/>
        <w:gridCol w:w="2062"/>
      </w:tblGrid>
      <w:tr>
        <w:trPr>
          <w:cantSplit/>
          <w:tblHeader w:val="true"/>
        </w:trPr>
        <w:tc>
          <w:tcPr>
            <w:tcW w:type="dxa" w:w="2064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Tâche</w:t>
            </w:r>
          </w:p>
        </w:tc>
        <w:tc>
          <w:tcPr>
            <w:tcW w:type="dxa" w:w="2064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Éléments attendus et réponses acceptables</w:t>
            </w:r>
          </w:p>
        </w:tc>
        <w:tc>
          <w:tcPr>
            <w:tcW w:type="dxa" w:w="2064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Critère de réussite</w:t>
            </w:r>
          </w:p>
        </w:tc>
        <w:tc>
          <w:tcPr>
            <w:tcW w:type="dxa" w:w="2064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Erreur et relance</w:t>
            </w:r>
          </w:p>
        </w:tc>
        <w:tc>
          <w:tcPr>
            <w:tcW w:type="dxa" w:w="2062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Certitude</w:t>
            </w:r>
          </w:p>
        </w:tc>
      </w:tr>
      <w:tr>
        <w:trPr>
          <w:cantSplit/>
        </w:trPr>
        <w:tc>
          <w:tcPr>
            <w:tcW w:type="dxa" w:w="2064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1. Observer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Trois détails montrables : contours irréguliers, reliefs, creux, parties arrondies ou surfaces paraissant lisses. Un dessin annoté est acceptable.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Au moins trois observations sans nom d'emplacement.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Erreur : « c'est un os du pied ». Relance : « Que peux-tu montrer du doigt ? »</w:t>
            </w:r>
          </w:p>
        </w:tc>
        <w:tc>
          <w:tcPr>
            <w:tcW w:type="dxa" w:w="20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Observation directe du support.</w:t>
            </w:r>
          </w:p>
        </w:tc>
      </w:tr>
      <w:tr>
        <w:trPr>
          <w:cantSplit/>
        </w:trPr>
        <w:tc>
          <w:tcPr>
            <w:tcW w:type="dxa" w:w="2064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2. Séparer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Colonne observation : détail visible. Colonne hypothèse : place possible. Les hypothèses variées sont acceptables au départ.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Les deux phrases n'ont pas le même statut.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Erreur : présenter une supposition comme un fait. Relance : « L'image le montre-t-elle vraiment ? »</w:t>
            </w:r>
          </w:p>
        </w:tc>
        <w:tc>
          <w:tcPr>
            <w:tcW w:type="dxa" w:w="20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L'hypothèse reste provisoire.</w:t>
            </w:r>
          </w:p>
        </w:tc>
      </w:tr>
      <w:tr>
        <w:trPr>
          <w:cantSplit/>
        </w:trPr>
        <w:tc>
          <w:tcPr>
            <w:tcW w:type="dxa" w:w="2064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3. Localiser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Petite zone du tarse, sous la jambe et au-dessus de l'arrière du pied. « Près de la cheville, dans le pied » est acceptable si la zone est précise.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Zone limitée et révisable.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Erreur : tout le talon ou tout le pied. Relance : « Quel os touche la jambe ? »</w:t>
            </w:r>
          </w:p>
        </w:tc>
        <w:tc>
          <w:tcPr>
            <w:tcW w:type="dxa" w:w="20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Localisation confirmée par les supports 3 et 4.</w:t>
            </w:r>
          </w:p>
        </w:tc>
      </w:tr>
      <w:tr>
        <w:trPr>
          <w:cantSplit/>
        </w:trPr>
        <w:tc>
          <w:tcPr>
            <w:tcW w:type="dxa" w:w="2064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4. Deux indices initiaux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Indices disponibles avant révélation : détail de forme sur les vues A-B; position proposée sous la jambe ou entre plusieurs os sur le pied neutre; cohérence entre la forme observée et la petite zone choisie. Les termes calcanéum et talus ne sont pas attendus à ce stade.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Deux arguments distincts reliés à la proposition avec les informations déjà visibles.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Erreur : citer une légende non encore montrée ou répéter le même indice. Relance : « Quel détail vois-tu maintenant ? »</w:t>
            </w:r>
          </w:p>
        </w:tc>
        <w:tc>
          <w:tcPr>
            <w:tcW w:type="dxa" w:w="20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Indices d'hypothèse, pas identification experte.</w:t>
            </w:r>
          </w:p>
        </w:tc>
      </w:tr>
      <w:tr>
        <w:trPr>
          <w:cantSplit/>
        </w:trPr>
        <w:tc>
          <w:tcPr>
            <w:tcW w:type="dxa" w:w="2064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5. Vérifier et transférer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Talus/astragale : os du tarse sous la jambe. Calcanéum : os sous le talus vers l'arrière. Talon : région du corps à l'arrière du pied. Sur la seconde orientation, l'élève retrouve l'os par sa position et dit ce qu'il maintient ou corrige.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Les trois notions ne sont pas synonymes et la révision est explicitée.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Erreur : talus = talon ou mémorisation de la couleur seule. Relance : « Qu'est-ce qui reste au-dessus et au-dessous ? »</w:t>
            </w:r>
          </w:p>
        </w:tc>
        <w:tc>
          <w:tcPr>
            <w:tcW w:type="dxa" w:w="20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Terminologie appuyée par les sources; schéma à valider humainement.</w:t>
            </w:r>
          </w:p>
        </w:tc>
      </w:tr>
      <w:tr>
        <w:trPr>
          <w:cantSplit/>
        </w:trPr>
        <w:tc>
          <w:tcPr>
            <w:tcW w:type="dxa" w:w="2064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6. Comparer et conclure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Prolongement facultatif. Ressemblance : région de jonction entre membre et pied. Différence : un écart visible sur les supports, sans en déduire seul une différence anatomique ou locomotrice. Limite : la photo entière ne permet pas d'identifier sûrement le talus. Conclusion avec « probablement » ou « à vérifier ».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Une ressemblance, une différence visible, une limite et une conclusion prudente.</w:t>
            </w:r>
          </w:p>
        </w:tc>
        <w:tc>
          <w:tcPr>
            <w:tcW w:type="dxa" w:w="20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Erreur : « même forme donc même os » ou interpréter la posture d'un squelette monté. Relance : « Quelle donnée manque ? »</w:t>
            </w:r>
          </w:p>
        </w:tc>
        <w:tc>
          <w:tcPr>
            <w:tcW w:type="dxa" w:w="20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Transfert régional seulement; validation comparative requise.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b w:val="0"/>
          <w:i w:val="0"/>
        </w:rPr>
        <w:t>Grille courte d'évaluation</w:t>
      </w:r>
    </w:p>
    <w:tbl>
      <w:tblPr>
        <w:tblStyle w:val="TableGrid"/>
        <w:tblLook w:firstColumn="1" w:firstRow="1" w:lastColumn="0" w:lastRow="0" w:noHBand="0" w:noVBand="1" w:val="04A0"/>
        <w:tblW w:w="10318" w:type="dxa"/>
        <w:tblInd w:w="120" w:type="dxa"/>
        <w:tblLayout w:type="fixed"/>
      </w:tblPr>
      <w:tblGrid>
        <w:gridCol w:w="1857"/>
        <w:gridCol w:w="2889"/>
        <w:gridCol w:w="2889"/>
        <w:gridCol w:w="2683"/>
      </w:tblGrid>
      <w:tr>
        <w:trPr>
          <w:cantSplit/>
          <w:tblHeader w:val="true"/>
        </w:trPr>
        <w:tc>
          <w:tcPr>
            <w:tcW w:type="dxa" w:w="1857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Critère observable</w:t>
            </w:r>
          </w:p>
        </w:tc>
        <w:tc>
          <w:tcPr>
            <w:tcW w:type="dxa" w:w="2889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Acquis</w:t>
            </w:r>
          </w:p>
        </w:tc>
        <w:tc>
          <w:tcPr>
            <w:tcW w:type="dxa" w:w="2889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En cours</w:t>
            </w:r>
          </w:p>
        </w:tc>
        <w:tc>
          <w:tcPr>
            <w:tcW w:type="dxa" w:w="2683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À reprendre</w:t>
            </w:r>
          </w:p>
        </w:tc>
      </w:tr>
      <w:tr>
        <w:trPr>
          <w:cantSplit/>
        </w:trPr>
        <w:tc>
          <w:tcPr>
            <w:tcW w:type="dxa" w:w="1857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Décrit à partir de ce qui est visible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3 détails précis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1-2 détails</w:t>
            </w:r>
          </w:p>
        </w:tc>
        <w:tc>
          <w:tcPr>
            <w:tcW w:type="dxa" w:w="26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Nom ou interprétation seule</w:t>
            </w:r>
          </w:p>
        </w:tc>
      </w:tr>
      <w:tr>
        <w:trPr>
          <w:cantSplit/>
        </w:trPr>
        <w:tc>
          <w:tcPr>
            <w:tcW w:type="dxa" w:w="1857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Localise une zone précise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Tarse sous la jambe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Région proche</w:t>
            </w:r>
          </w:p>
        </w:tc>
        <w:tc>
          <w:tcPr>
            <w:tcW w:type="dxa" w:w="26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Tout le pied ou autre région</w:t>
            </w:r>
          </w:p>
        </w:tc>
      </w:tr>
      <w:tr>
        <w:trPr>
          <w:cantSplit/>
        </w:trPr>
        <w:tc>
          <w:tcPr>
            <w:tcW w:type="dxa" w:w="1857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Distingue talus, calcanéum et talon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3 notions distinguées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Une hésitation</w:t>
            </w:r>
          </w:p>
        </w:tc>
        <w:tc>
          <w:tcPr>
            <w:tcW w:type="dxa" w:w="26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Notions confondues</w:t>
            </w:r>
          </w:p>
        </w:tc>
      </w:tr>
      <w:tr>
        <w:trPr>
          <w:cantSplit/>
        </w:trPr>
        <w:tc>
          <w:tcPr>
            <w:tcW w:type="dxa" w:w="1857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Utilise deux indices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2 indices distincts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1 indice</w:t>
            </w:r>
          </w:p>
        </w:tc>
        <w:tc>
          <w:tcPr>
            <w:tcW w:type="dxa" w:w="26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Aucun indice visible</w:t>
            </w:r>
          </w:p>
        </w:tc>
      </w:tr>
      <w:tr>
        <w:trPr>
          <w:cantSplit/>
        </w:trPr>
        <w:tc>
          <w:tcPr>
            <w:tcW w:type="dxa" w:w="1857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Formule avec prudence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Certitude qualifiée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Limite implicite</w:t>
            </w:r>
          </w:p>
        </w:tc>
        <w:tc>
          <w:tcPr>
            <w:tcW w:type="dxa" w:w="26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Affirmation sans limite</w:t>
            </w:r>
          </w:p>
        </w:tc>
      </w:tr>
      <w:tr>
        <w:trPr>
          <w:cantSplit/>
        </w:trPr>
        <w:tc>
          <w:tcPr>
            <w:tcW w:type="dxa" w:w="1857"/>
            <w:vAlign w:val="center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/>
                <w:i w:val="0"/>
              </w:rPr>
              <w:t>Transfère la méthode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Ressemblance, différence, limite</w:t>
            </w:r>
          </w:p>
        </w:tc>
        <w:tc>
          <w:tcPr>
            <w:tcW w:type="dxa" w:w="288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Deux éléments sur trois</w:t>
            </w:r>
          </w:p>
        </w:tc>
        <w:tc>
          <w:tcPr>
            <w:tcW w:type="dxa" w:w="26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after="40" w:line="252" w:lineRule="auto"/>
            </w:pPr>
            <w:r>
              <w:rPr>
                <w:b w:val="0"/>
                <w:i w:val="0"/>
              </w:rPr>
              <w:t>Ressemblance prise pour preuve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b w:val="0"/>
          <w:i w:val="0"/>
        </w:rPr>
        <w:t>Formulations utiles</w:t>
      </w:r>
    </w:p>
    <w:tbl>
      <w:tblPr>
        <w:tblStyle w:val="TableGrid"/>
        <w:tblLook w:firstColumn="1" w:firstRow="1" w:lastColumn="0" w:lastRow="0" w:noHBand="0" w:noVBand="1" w:val="04A0"/>
        <w:tblW w:w="10318" w:type="dxa"/>
        <w:tblInd w:w="120" w:type="dxa"/>
        <w:tblLayout w:type="fixed"/>
      </w:tblPr>
      <w:tblGrid>
        <w:gridCol w:w="5159"/>
        <w:gridCol w:w="5159"/>
      </w:tblGrid>
      <w:tr>
        <w:trPr>
          <w:cantSplit/>
          <w:tblHeader w:val="true"/>
        </w:trPr>
        <w:tc>
          <w:tcPr>
            <w:tcW w:type="dxa" w:w="515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shd w:fill="F0F1EE"/>
          </w:tcPr>
          <w:p>
            <w:pPr>
              <w:pStyle w:val="Heading3"/>
              <w:keepLines/>
            </w:pPr>
            <w:r>
              <w:rPr>
                <w:b w:val="0"/>
                <w:i w:val="0"/>
              </w:rPr>
              <w:t>À dire</w:t>
            </w:r>
          </w:p>
        </w:tc>
        <w:tc>
          <w:tcPr>
            <w:tcW w:type="dxa" w:w="515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shd w:fill="F0F1EE"/>
          </w:tcPr>
          <w:p>
            <w:pPr>
              <w:pStyle w:val="Heading3"/>
              <w:keepLines/>
            </w:pPr>
            <w:r>
              <w:rPr>
                <w:b w:val="0"/>
                <w:i w:val="0"/>
              </w:rPr>
              <w:t>À éviter</w:t>
            </w:r>
          </w:p>
        </w:tc>
      </w:tr>
      <w:tr>
        <w:trPr>
          <w:cantSplit/>
        </w:trPr>
        <w:tc>
          <w:tcPr>
            <w:tcW w:type="dxa" w:w="515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shd w:fill="F7F4EF"/>
          </w:tcPr>
          <w:p>
            <w:pPr>
              <w:keepLines/>
            </w:pPr>
            <w:r>
              <w:rPr>
                <w:b w:val="0"/>
                <w:i w:val="0"/>
              </w:rPr>
              <w:t>« Le talus, aussi appelé astragale dans le projet, est un os du tarse. Il se trouve sous les os de la jambe et au-dessus du calcanéum. »</w:t>
            </w:r>
          </w:p>
        </w:tc>
        <w:tc>
          <w:tcPr>
            <w:tcW w:type="dxa" w:w="515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shd w:fill="F7F4EF"/>
          </w:tcPr>
          <w:p>
            <w:pPr>
              <w:keepLines/>
            </w:pPr>
            <w:r>
              <w:rPr>
                <w:b w:val="0"/>
                <w:i w:val="0"/>
              </w:rPr>
              <w:t>« Le talus est le talon », « c'est un petit os compact » ou « la ressemblance suffit à l'identifier ».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b w:val="0"/>
          <w:i w:val="0"/>
        </w:rPr>
        <w:t>Décision pédagogique</w:t>
      </w:r>
    </w:p>
    <w:p>
      <w:pPr>
        <w:keepLines/>
      </w:pPr>
      <w:r>
        <w:rPr>
          <w:b w:val="0"/>
          <w:i w:val="0"/>
        </w:rPr>
        <w:t>Ne pas retirer des points pour un terme oublié si la méthode est comprise. Autoriser une correction après révélation : réviser une hypothèse à partir de nouveaux indices fait partie de la réussite.</w:t>
      </w:r>
    </w:p>
    <w:p>
      <w:pPr>
        <w:pStyle w:val="ResourceCredit"/>
        <w:spacing w:before="160"/>
      </w:pPr>
      <w:r>
        <w:rPr>
          <w:b/>
        </w:rPr>
        <w:t xml:space="preserve">Traçabilité : </w:t>
      </w:r>
      <w:hyperlink r:id="rId11">
        <w:r>
          <w:rPr>
            <w:color w:val="9A5B25"/>
            <w:u w:val="single"/>
          </w:rPr>
          <w:t>Page de l'activité, mises à jour et crédits en ligne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850" w:right="794" w:bottom="1020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ourceCredit"/>
      <w:jc w:val="right"/>
    </w:pPr>
    <w:r>
      <w:t xml:space="preserve">Version pilote · Page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ourceCredit"/>
      <w:spacing w:after="0"/>
    </w:pPr>
    <w:r>
      <w:rPr>
        <w:b/>
      </w:rPr>
      <w:t>Histoires d'os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fr-FR" w:bidi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color w:val="1F2523"/>
      <w:sz w:val="21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fr-FR" w:eastAsia="fr-FR" w:bidi="fr-FR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fr-FR" w:eastAsia="fr-FR" w:bidi="fr-FR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fr-FR" w:eastAsia="fr-FR" w:bidi="fr-FR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fr-FR" w:eastAsia="fr-FR" w:bidi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Georgia" w:hAnsi="Georgia"/>
      <w:b/>
      <w:bCs/>
      <w:color w:val="1F2523"/>
      <w:sz w:val="44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Georgia" w:hAnsi="Georgia"/>
      <w:b/>
      <w:bCs/>
      <w:color w:val="9A5B25"/>
      <w:sz w:val="28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1F2523"/>
      <w:sz w:val="23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fr-FR" w:eastAsia="fr-FR" w:bidi="fr-F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fr-FR" w:eastAsia="fr-FR" w:bidi="fr-FR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fr-FR" w:eastAsia="fr-FR" w:bidi="fr-F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fr-FR" w:eastAsia="fr-FR" w:bidi="fr-FR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fr-FR" w:eastAsia="fr-FR" w:bidi="fr-FR"/>
    </w:rPr>
  </w:style>
  <w:style w:type="character" w:default="1" w:styleId="DefaultParagraphFont">
    <w:name w:val="Default Paragraph Font"/>
    <w:uiPriority w:val="1"/>
    <w:semiHidden/>
    <w:unhideWhenUsed/>
    <w:rPr>
      <w:lang w:val="fr-FR" w:eastAsia="fr-FR" w:bidi="fr-FR"/>
    </w:rPr>
  </w:style>
  <w:style w:type="table" w:default="1" w:styleId="TableNormal">
    <w:name w:val="Normal Table"/>
    <w:uiPriority w:val="99"/>
    <w:semiHidden/>
    <w:unhideWhenUsed/>
    <w:rPr>
      <w:lang w:val="fr-FR" w:eastAsia="fr-FR" w:bidi="fr-FR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fr-FR" w:eastAsia="fr-FR" w:bidi="fr-FR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fr-FR" w:eastAsia="fr-FR" w:bidi="fr-F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fr-FR" w:eastAsia="fr-FR" w:bidi="fr-FR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fr-FR" w:eastAsia="fr-FR" w:bidi="fr-FR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fr-FR" w:eastAsia="fr-FR" w:bidi="fr-FR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Georgia" w:hAnsi="Georgia"/>
      <w:b/>
      <w:color w:val="9A5B25"/>
      <w:spacing w:val="5"/>
      <w:kern w:val="28"/>
      <w:sz w:val="56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fr-FR" w:eastAsia="fr-FR" w:bidi="fr-FR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fr-FR" w:eastAsia="fr-FR" w:bidi="fr-FR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fr-FR" w:eastAsia="fr-FR" w:bidi="fr-F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fr-FR" w:eastAsia="fr-FR" w:bidi="fr-F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fr-FR" w:eastAsia="fr-FR" w:bidi="fr-FR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fr-FR" w:eastAsia="fr-FR" w:bidi="fr-F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fr-FR" w:eastAsia="fr-FR" w:bidi="fr-FR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fr-FR" w:eastAsia="fr-FR" w:bidi="fr-FR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fr-FR" w:eastAsia="fr-FR" w:bidi="fr-FR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fr-FR" w:eastAsia="fr-FR" w:bidi="fr-F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fr-FR" w:eastAsia="fr-FR" w:bidi="fr-F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fr-FR" w:eastAsia="fr-FR" w:bidi="fr-F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39" w:hanging="269"/>
      <w:contextualSpacing/>
    </w:pPr>
    <w:rPr>
      <w:rFonts w:ascii="Arial" w:hAnsi="Arial"/>
      <w:sz w:val="21"/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fr-FR" w:eastAsia="fr-FR" w:bidi="fr-F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fr-FR" w:eastAsia="fr-FR" w:bidi="fr-F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39" w:hanging="269"/>
      <w:contextualSpacing/>
    </w:pPr>
    <w:rPr>
      <w:rFonts w:ascii="Arial" w:hAnsi="Arial"/>
      <w:sz w:val="21"/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fr-FR" w:eastAsia="fr-FR" w:bidi="fr-F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fr-FR" w:eastAsia="fr-FR" w:bidi="fr-F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fr-FR" w:eastAsia="fr-FR" w:bidi="fr-F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fr-FR" w:eastAsia="fr-FR" w:bidi="fr-F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fr-FR" w:eastAsia="fr-FR" w:bidi="fr-F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fr-FR" w:eastAsia="fr-FR" w:bidi="fr-F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fr-FR" w:eastAsia="fr-FR" w:bidi="fr-FR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fr-FR" w:eastAsia="fr-FR" w:bidi="fr-FR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fr-FR" w:eastAsia="fr-FR" w:bidi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fr-FR" w:eastAsia="fr-FR" w:bidi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fr-FR" w:eastAsia="fr-FR" w:bidi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fr-FR" w:eastAsia="fr-FR" w:bidi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fr-FR" w:eastAsia="fr-FR" w:bidi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fr-FR" w:eastAsia="fr-FR" w:bidi="fr-FR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after="100"/>
    </w:pPr>
    <w:rPr>
      <w:rFonts w:ascii="Arial" w:hAnsi="Arial"/>
      <w:b/>
      <w:bCs/>
      <w:color w:val="56605C"/>
      <w:sz w:val="17"/>
      <w:szCs w:val="18"/>
      <w:lang w:val="fr-FR" w:eastAsia="fr-FR" w:bidi="fr-FR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fr-FR" w:eastAsia="fr-FR" w:bidi="fr-FR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fr-FR" w:eastAsia="fr-FR" w:bidi="fr-FR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fr-FR" w:eastAsia="fr-FR" w:bidi="fr-FR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fr-FR" w:eastAsia="fr-FR" w:bidi="fr-FR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fr-FR" w:eastAsia="fr-FR" w:bidi="fr-FR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fr-FR" w:eastAsia="fr-FR" w:bidi="fr-FR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fr-FR" w:eastAsia="fr-FR" w:bidi="fr-FR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fr-FR" w:eastAsia="fr-FR" w:bidi="fr-FR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fr-FR" w:eastAsia="fr-FR" w:bidi="fr-FR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fr-FR" w:eastAsia="fr-FR" w:bidi="fr-F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fr-FR" w:eastAsia="fr-FR" w:bidi="fr-FR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ourceCredit">
    <w:name w:val="Resource Credit"/>
    <w:pPr>
      <w:keepLines/>
      <w:spacing w:after="80"/>
    </w:pPr>
    <w:rPr>
      <w:rFonts w:ascii="Arial" w:hAnsi="Arial"/>
      <w:color w:val="56605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histoire-d-os.github.io/Histoire-d-os/ressources/activite-01-trouver-astragal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Activité 01 - corrigé (FR)</dc:title>
  <dc:subject>Ressource pédagogique pilote sur le talus/astragale</dc:subject>
  <dc:creator>Histoires d'os</dc:creator>
  <cp:keywords>Histoires d'os, talus, astragale, fr, Activité 01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