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976" w:type="dxa"/>
        <w:tblLook w:val="01E0" w:firstRow="1" w:lastRow="1" w:firstColumn="1" w:lastColumn="1" w:noHBand="0" w:noVBand="0"/>
      </w:tblPr>
      <w:tblGrid>
        <w:gridCol w:w="8976"/>
      </w:tblGrid>
      <w:tr w:rsidR="006021DC" w:rsidRPr="00A17FD7" w14:paraId="79990A65" w14:textId="77777777" w:rsidTr="004371B0">
        <w:trPr>
          <w:trHeight w:hRule="exact" w:val="1343"/>
        </w:trPr>
        <w:tc>
          <w:tcPr>
            <w:tcW w:w="8976" w:type="dxa"/>
          </w:tcPr>
          <w:p w14:paraId="2A472F51" w14:textId="77777777" w:rsidR="006021DC" w:rsidRPr="00A17FD7" w:rsidRDefault="006021DC" w:rsidP="004371B0">
            <w:pPr>
              <w:tabs>
                <w:tab w:val="left" w:pos="5245"/>
              </w:tabs>
              <w:ind w:right="176"/>
              <w:jc w:val="center"/>
            </w:pPr>
            <w:r w:rsidRPr="00A17FD7">
              <w:rPr>
                <w:noProof/>
                <w:lang w:eastAsia="en-GB"/>
              </w:rPr>
              <w:drawing>
                <wp:inline distT="0" distB="0" distL="0" distR="0" wp14:anchorId="0A4FBAD3" wp14:editId="2FBEF42A">
                  <wp:extent cx="2600325" cy="8191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00325" cy="819150"/>
                          </a:xfrm>
                          <a:prstGeom prst="rect">
                            <a:avLst/>
                          </a:prstGeom>
                          <a:noFill/>
                          <a:ln>
                            <a:noFill/>
                          </a:ln>
                        </pic:spPr>
                      </pic:pic>
                    </a:graphicData>
                  </a:graphic>
                </wp:inline>
              </w:drawing>
            </w:r>
            <w:r w:rsidRPr="00A17FD7">
              <w:br/>
            </w:r>
          </w:p>
          <w:p w14:paraId="07EF0FBE" w14:textId="77777777" w:rsidR="006021DC" w:rsidRPr="00A17FD7" w:rsidRDefault="006021DC" w:rsidP="004371B0">
            <w:pPr>
              <w:tabs>
                <w:tab w:val="left" w:pos="5245"/>
              </w:tabs>
              <w:ind w:right="176"/>
              <w:jc w:val="center"/>
            </w:pPr>
          </w:p>
          <w:p w14:paraId="793BB347" w14:textId="77777777" w:rsidR="006021DC" w:rsidRPr="00A17FD7" w:rsidRDefault="006021DC" w:rsidP="004371B0">
            <w:pPr>
              <w:tabs>
                <w:tab w:val="left" w:pos="5245"/>
              </w:tabs>
              <w:ind w:right="176"/>
              <w:jc w:val="center"/>
            </w:pPr>
          </w:p>
          <w:p w14:paraId="0259A109" w14:textId="77777777" w:rsidR="006021DC" w:rsidRPr="00A17FD7" w:rsidRDefault="006021DC" w:rsidP="004371B0">
            <w:pPr>
              <w:tabs>
                <w:tab w:val="left" w:pos="5245"/>
              </w:tabs>
              <w:ind w:right="176"/>
              <w:jc w:val="center"/>
            </w:pPr>
          </w:p>
          <w:p w14:paraId="43837BA9" w14:textId="77777777" w:rsidR="006021DC" w:rsidRPr="00A17FD7" w:rsidRDefault="006021DC" w:rsidP="004371B0">
            <w:pPr>
              <w:tabs>
                <w:tab w:val="left" w:pos="5245"/>
              </w:tabs>
              <w:ind w:right="176"/>
              <w:jc w:val="center"/>
            </w:pPr>
          </w:p>
          <w:p w14:paraId="262BCE60" w14:textId="77777777" w:rsidR="006021DC" w:rsidRPr="00A17FD7" w:rsidRDefault="006021DC" w:rsidP="004371B0">
            <w:pPr>
              <w:tabs>
                <w:tab w:val="left" w:pos="5245"/>
              </w:tabs>
              <w:jc w:val="center"/>
            </w:pPr>
          </w:p>
        </w:tc>
      </w:tr>
    </w:tbl>
    <w:p w14:paraId="0AD66FC6" w14:textId="77777777" w:rsidR="006021DC" w:rsidRPr="00A17FD7" w:rsidRDefault="006021DC" w:rsidP="006021DC">
      <w:pPr>
        <w:tabs>
          <w:tab w:val="left" w:pos="5245"/>
        </w:tabs>
        <w:spacing w:after="0" w:line="240" w:lineRule="auto"/>
      </w:pPr>
    </w:p>
    <w:p w14:paraId="5F8AAA9C" w14:textId="77777777" w:rsidR="00F86173" w:rsidRPr="00A17FD7" w:rsidRDefault="00F86173" w:rsidP="006021DC">
      <w:pPr>
        <w:tabs>
          <w:tab w:val="left" w:pos="5245"/>
        </w:tabs>
        <w:spacing w:after="0" w:line="240" w:lineRule="auto"/>
        <w:rPr>
          <w:szCs w:val="24"/>
        </w:rPr>
        <w:sectPr w:rsidR="00F86173" w:rsidRPr="00A17FD7">
          <w:footerReference w:type="default" r:id="rId11"/>
          <w:pgSz w:w="11906" w:h="16838"/>
          <w:pgMar w:top="1440" w:right="1440" w:bottom="1440" w:left="1440" w:header="708" w:footer="708" w:gutter="0"/>
          <w:cols w:space="708"/>
          <w:docGrid w:linePitch="360"/>
        </w:sectPr>
      </w:pPr>
    </w:p>
    <w:p w14:paraId="39E460F5" w14:textId="77777777" w:rsidR="00794474" w:rsidRPr="00A17FD7" w:rsidRDefault="00794474" w:rsidP="006021DC">
      <w:pPr>
        <w:tabs>
          <w:tab w:val="left" w:pos="5245"/>
        </w:tabs>
        <w:spacing w:after="0" w:line="240" w:lineRule="auto"/>
        <w:rPr>
          <w:szCs w:val="24"/>
        </w:rPr>
      </w:pPr>
    </w:p>
    <w:p w14:paraId="495A1CC3" w14:textId="77777777" w:rsidR="00F14497" w:rsidRPr="00A17FD7" w:rsidRDefault="00F14497" w:rsidP="00F14497">
      <w:pPr>
        <w:pStyle w:val="KeyHeadDetails"/>
      </w:pPr>
      <w:r w:rsidRPr="00A17FD7">
        <w:t>&lt;Name of person consulting&gt;</w:t>
      </w:r>
    </w:p>
    <w:p w14:paraId="210E2FD8" w14:textId="77777777" w:rsidR="00F14497" w:rsidRPr="00A17FD7" w:rsidRDefault="00F14497" w:rsidP="00F14497">
      <w:pPr>
        <w:pStyle w:val="KeyHeadDetails"/>
      </w:pPr>
      <w:r w:rsidRPr="00A17FD7">
        <w:t>&lt;Address of consulting organisation&gt;</w:t>
      </w:r>
    </w:p>
    <w:p w14:paraId="384E447D" w14:textId="77777777" w:rsidR="00F14497" w:rsidRPr="00A17FD7" w:rsidRDefault="00F14497" w:rsidP="00F14497">
      <w:pPr>
        <w:pStyle w:val="KeyHeadDetails"/>
      </w:pPr>
    </w:p>
    <w:p w14:paraId="2DA65324" w14:textId="77777777" w:rsidR="00F14497" w:rsidRPr="00A17FD7" w:rsidRDefault="00F14497" w:rsidP="00F14497">
      <w:pPr>
        <w:pStyle w:val="KeyHeadDetails"/>
      </w:pPr>
      <w:r w:rsidRPr="00A17FD7">
        <w:br w:type="column"/>
      </w:r>
    </w:p>
    <w:p w14:paraId="60D05CD9" w14:textId="77777777" w:rsidR="00F14497" w:rsidRPr="00A17FD7" w:rsidRDefault="00F14497" w:rsidP="00F14497">
      <w:pPr>
        <w:pStyle w:val="KeyHeadDetails"/>
      </w:pPr>
      <w:r w:rsidRPr="00A17FD7">
        <w:t>Your Ref: &lt;Reference&gt;</w:t>
      </w:r>
    </w:p>
    <w:p w14:paraId="3486E9B1" w14:textId="77777777" w:rsidR="00F14497" w:rsidRPr="00A17FD7" w:rsidRDefault="00F14497" w:rsidP="00F14497">
      <w:pPr>
        <w:pStyle w:val="KeyHeadDetails"/>
      </w:pPr>
      <w:r w:rsidRPr="00A17FD7">
        <w:t>Our Ref: &lt;Primary Reference Number&gt;</w:t>
      </w:r>
    </w:p>
    <w:p w14:paraId="639912FF" w14:textId="77777777" w:rsidR="003A5998" w:rsidRDefault="003A5998" w:rsidP="00F14497">
      <w:pPr>
        <w:pStyle w:val="KeyHeadDetails"/>
      </w:pPr>
    </w:p>
    <w:p w14:paraId="3473CCC5" w14:textId="77777777" w:rsidR="003A5998" w:rsidRDefault="003A5998" w:rsidP="00F14497">
      <w:pPr>
        <w:pStyle w:val="KeyHeadDetails"/>
      </w:pPr>
    </w:p>
    <w:p w14:paraId="2205C5C6" w14:textId="77777777" w:rsidR="003A5998" w:rsidRDefault="003A5998" w:rsidP="00F14497">
      <w:pPr>
        <w:pStyle w:val="KeyHeadDetails"/>
      </w:pPr>
    </w:p>
    <w:p w14:paraId="36C0049E" w14:textId="59836D52" w:rsidR="00F14497" w:rsidRPr="00A17FD7" w:rsidRDefault="00F14497" w:rsidP="00F14497">
      <w:pPr>
        <w:pStyle w:val="KeyHeadDetails"/>
      </w:pPr>
      <w:r w:rsidRPr="00A17FD7">
        <w:tab/>
      </w:r>
      <w:r w:rsidRPr="00A17FD7">
        <w:tab/>
      </w:r>
      <w:r w:rsidRPr="00A17FD7">
        <w:tab/>
      </w:r>
      <w:r w:rsidRPr="00A17FD7">
        <w:tab/>
      </w:r>
    </w:p>
    <w:p w14:paraId="1C5344E8" w14:textId="51627780" w:rsidR="00F14497" w:rsidRPr="00A17FD7" w:rsidRDefault="00F14497" w:rsidP="00F14497">
      <w:pPr>
        <w:pStyle w:val="KeyHeadDetails"/>
      </w:pPr>
      <w:r w:rsidRPr="00A17FD7">
        <w:t>Contact: &lt;Casework Officer&gt;</w:t>
      </w:r>
    </w:p>
    <w:p w14:paraId="41874409" w14:textId="77777777" w:rsidR="00F14497" w:rsidRPr="00A17FD7" w:rsidRDefault="00F14497" w:rsidP="00F14497">
      <w:pPr>
        <w:pStyle w:val="KeyHeadDetails"/>
      </w:pPr>
      <w:r w:rsidRPr="00A17FD7">
        <w:t>&lt;Casework Officer Number&gt;</w:t>
      </w:r>
    </w:p>
    <w:p w14:paraId="7D49D93E" w14:textId="77777777" w:rsidR="00F14497" w:rsidRPr="00A17FD7" w:rsidRDefault="00F14497" w:rsidP="00F14497">
      <w:pPr>
        <w:pStyle w:val="KeyHeadDetails"/>
      </w:pPr>
      <w:r w:rsidRPr="00A17FD7">
        <w:t>&lt;Casework Officer Email&gt;</w:t>
      </w:r>
    </w:p>
    <w:p w14:paraId="152026C6" w14:textId="77777777" w:rsidR="00F14497" w:rsidRPr="00A17FD7" w:rsidRDefault="00F14497" w:rsidP="00F14497">
      <w:pPr>
        <w:pStyle w:val="KeyHeadDetails"/>
        <w:rPr>
          <w:sz w:val="24"/>
        </w:rPr>
      </w:pPr>
    </w:p>
    <w:p w14:paraId="0D7C282A" w14:textId="77777777" w:rsidR="00F14497" w:rsidRPr="00A17FD7" w:rsidRDefault="00F14497" w:rsidP="00F14497">
      <w:pPr>
        <w:pStyle w:val="KeyHeadDetails"/>
        <w:rPr>
          <w:sz w:val="24"/>
        </w:rPr>
      </w:pPr>
    </w:p>
    <w:p w14:paraId="6F1D8981" w14:textId="5580B403" w:rsidR="00F14497" w:rsidRPr="00A17FD7" w:rsidRDefault="00F14497" w:rsidP="00F14497">
      <w:pPr>
        <w:pStyle w:val="KeyHeadDetails"/>
        <w:rPr>
          <w:sz w:val="24"/>
        </w:rPr>
        <w:sectPr w:rsidR="00F14497" w:rsidRPr="00A17FD7" w:rsidSect="00F86173">
          <w:type w:val="continuous"/>
          <w:pgSz w:w="11906" w:h="16838"/>
          <w:pgMar w:top="1440" w:right="1440" w:bottom="1440" w:left="1440" w:header="708" w:footer="708" w:gutter="0"/>
          <w:cols w:num="2" w:space="708" w:equalWidth="0">
            <w:col w:w="5004" w:space="720"/>
            <w:col w:w="3300"/>
          </w:cols>
          <w:docGrid w:linePitch="360"/>
        </w:sectPr>
      </w:pPr>
      <w:r w:rsidRPr="00A17FD7">
        <w:rPr>
          <w:sz w:val="24"/>
        </w:rPr>
        <w:t>&lt;Completion Date||%Y-%m-%d||%d %B %Y&gt;</w:t>
      </w:r>
    </w:p>
    <w:p w14:paraId="2E7546A0" w14:textId="77777777" w:rsidR="006021DC" w:rsidRPr="00A17FD7" w:rsidRDefault="006021DC" w:rsidP="006021DC">
      <w:pPr>
        <w:tabs>
          <w:tab w:val="left" w:pos="5245"/>
        </w:tabs>
        <w:spacing w:after="0" w:line="240" w:lineRule="auto"/>
        <w:rPr>
          <w:szCs w:val="24"/>
        </w:rPr>
      </w:pPr>
    </w:p>
    <w:p w14:paraId="64233B38" w14:textId="77777777" w:rsidR="006021DC" w:rsidRPr="00A17FD7" w:rsidRDefault="006021DC" w:rsidP="006021DC">
      <w:pPr>
        <w:tabs>
          <w:tab w:val="left" w:pos="5245"/>
        </w:tabs>
        <w:spacing w:after="0" w:line="240" w:lineRule="auto"/>
        <w:rPr>
          <w:szCs w:val="24"/>
        </w:rPr>
      </w:pPr>
    </w:p>
    <w:p w14:paraId="36A3BE0B" w14:textId="01A10A07" w:rsidR="006021DC" w:rsidRPr="00A17FD7" w:rsidRDefault="006021DC" w:rsidP="006021DC">
      <w:pPr>
        <w:tabs>
          <w:tab w:val="left" w:pos="5245"/>
        </w:tabs>
        <w:spacing w:after="0" w:line="240" w:lineRule="auto"/>
        <w:rPr>
          <w:szCs w:val="24"/>
        </w:rPr>
      </w:pPr>
      <w:r w:rsidRPr="00A17FD7">
        <w:rPr>
          <w:szCs w:val="24"/>
        </w:rPr>
        <w:t xml:space="preserve">Dear </w:t>
      </w:r>
      <w:r w:rsidR="006F4E78" w:rsidRPr="00A17FD7">
        <w:rPr>
          <w:szCs w:val="24"/>
        </w:rPr>
        <w:t>&lt;Contact Name&gt;</w:t>
      </w:r>
      <w:r w:rsidRPr="00A17FD7">
        <w:rPr>
          <w:szCs w:val="24"/>
        </w:rPr>
        <w:t>,</w:t>
      </w:r>
    </w:p>
    <w:p w14:paraId="42BE78A6" w14:textId="77777777" w:rsidR="006021DC" w:rsidRPr="00A17FD7" w:rsidRDefault="006021DC" w:rsidP="006021DC">
      <w:pPr>
        <w:tabs>
          <w:tab w:val="left" w:pos="5245"/>
        </w:tabs>
        <w:spacing w:after="0" w:line="240" w:lineRule="auto"/>
        <w:rPr>
          <w:szCs w:val="24"/>
        </w:rPr>
      </w:pPr>
    </w:p>
    <w:p w14:paraId="20274B2D" w14:textId="77777777" w:rsidR="006021DC" w:rsidRPr="00A17FD7" w:rsidRDefault="006021DC" w:rsidP="006021DC">
      <w:pPr>
        <w:tabs>
          <w:tab w:val="left" w:pos="5245"/>
        </w:tabs>
        <w:spacing w:after="0" w:line="240" w:lineRule="auto"/>
        <w:rPr>
          <w:b/>
          <w:szCs w:val="24"/>
        </w:rPr>
      </w:pPr>
      <w:r w:rsidRPr="00A17FD7">
        <w:rPr>
          <w:b/>
          <w:szCs w:val="24"/>
        </w:rPr>
        <w:t>TOWN &amp; COUNTRY PLANNING ACT 1990 (AS AMENDED)</w:t>
      </w:r>
    </w:p>
    <w:p w14:paraId="1E7BD325" w14:textId="2288BB03" w:rsidR="006021DC" w:rsidRPr="003A5998" w:rsidRDefault="006021DC" w:rsidP="006021DC">
      <w:pPr>
        <w:tabs>
          <w:tab w:val="left" w:pos="5245"/>
        </w:tabs>
        <w:spacing w:after="0" w:line="240" w:lineRule="auto"/>
        <w:rPr>
          <w:b/>
          <w:szCs w:val="24"/>
        </w:rPr>
      </w:pPr>
      <w:r w:rsidRPr="003A5998">
        <w:rPr>
          <w:b/>
          <w:szCs w:val="24"/>
        </w:rPr>
        <w:t>NATIONAL PLANNING POLICY FRAMEWORK 20</w:t>
      </w:r>
      <w:r w:rsidR="005935F4" w:rsidRPr="003A5998">
        <w:rPr>
          <w:b/>
          <w:szCs w:val="24"/>
        </w:rPr>
        <w:t>2</w:t>
      </w:r>
      <w:r w:rsidR="00F822C7">
        <w:rPr>
          <w:b/>
          <w:szCs w:val="24"/>
        </w:rPr>
        <w:t>4</w:t>
      </w:r>
    </w:p>
    <w:p w14:paraId="0F5FE519" w14:textId="77777777" w:rsidR="006021DC" w:rsidRPr="00A17FD7" w:rsidRDefault="006021DC" w:rsidP="006021DC">
      <w:pPr>
        <w:tabs>
          <w:tab w:val="left" w:pos="5245"/>
        </w:tabs>
        <w:spacing w:after="0" w:line="240" w:lineRule="auto"/>
        <w:rPr>
          <w:szCs w:val="24"/>
        </w:rPr>
      </w:pPr>
    </w:p>
    <w:p w14:paraId="6CE49B77" w14:textId="77777777" w:rsidR="006021DC" w:rsidRPr="00A17FD7" w:rsidRDefault="006021DC" w:rsidP="006021DC">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Arial"/>
          <w:b/>
          <w:szCs w:val="24"/>
        </w:rPr>
      </w:pPr>
      <w:r w:rsidRPr="00A17FD7">
        <w:rPr>
          <w:rFonts w:cs="Arial"/>
          <w:b/>
          <w:szCs w:val="24"/>
        </w:rPr>
        <w:t>&lt;Consultation Name&gt;</w:t>
      </w:r>
    </w:p>
    <w:p w14:paraId="192D0497" w14:textId="2AD7F812" w:rsidR="006021DC" w:rsidRPr="005F1CCD" w:rsidRDefault="00C74E99" w:rsidP="006021DC">
      <w:pPr>
        <w:tabs>
          <w:tab w:val="left" w:pos="5245"/>
        </w:tabs>
        <w:spacing w:after="0" w:line="240" w:lineRule="auto"/>
        <w:rPr>
          <w:bCs/>
          <w:i/>
          <w:iCs/>
          <w:szCs w:val="24"/>
        </w:rPr>
      </w:pPr>
      <w:r w:rsidRPr="005F1CCD">
        <w:rPr>
          <w:rFonts w:cs="Arial"/>
          <w:bCs/>
          <w:i/>
          <w:iCs/>
          <w:szCs w:val="24"/>
        </w:rPr>
        <w:t>&lt;Proposal Description||HTML||PLAIN&gt;</w:t>
      </w:r>
    </w:p>
    <w:p w14:paraId="6F15DF1B" w14:textId="77777777" w:rsidR="006021DC" w:rsidRPr="00A17FD7" w:rsidRDefault="006021DC" w:rsidP="006021DC">
      <w:pPr>
        <w:tabs>
          <w:tab w:val="left" w:pos="5245"/>
        </w:tabs>
        <w:spacing w:after="0" w:line="240" w:lineRule="auto"/>
        <w:rPr>
          <w:szCs w:val="24"/>
        </w:rPr>
      </w:pPr>
    </w:p>
    <w:p w14:paraId="351D0F3D" w14:textId="081AE6A0" w:rsidR="006021DC" w:rsidRPr="00A17FD7" w:rsidRDefault="006021DC" w:rsidP="006021DC">
      <w:pPr>
        <w:tabs>
          <w:tab w:val="left" w:pos="5245"/>
        </w:tabs>
        <w:spacing w:after="0" w:line="240" w:lineRule="auto"/>
        <w:rPr>
          <w:b/>
          <w:szCs w:val="24"/>
          <w:u w:val="single"/>
        </w:rPr>
      </w:pPr>
      <w:r w:rsidRPr="00A17FD7">
        <w:rPr>
          <w:b/>
          <w:szCs w:val="24"/>
          <w:u w:val="single"/>
        </w:rPr>
        <w:t>Recommend Archaeological Condition</w:t>
      </w:r>
    </w:p>
    <w:p w14:paraId="36DE5786" w14:textId="77777777" w:rsidR="006021DC" w:rsidRPr="00A17FD7" w:rsidRDefault="006021DC" w:rsidP="006021DC">
      <w:pPr>
        <w:tabs>
          <w:tab w:val="left" w:pos="5245"/>
        </w:tabs>
        <w:spacing w:after="0" w:line="240" w:lineRule="auto"/>
        <w:rPr>
          <w:szCs w:val="24"/>
        </w:rPr>
      </w:pPr>
    </w:p>
    <w:p w14:paraId="0AD08AA5" w14:textId="354C5C32" w:rsidR="006021DC" w:rsidRPr="00A17FD7" w:rsidRDefault="006021DC" w:rsidP="006021DC">
      <w:pPr>
        <w:tabs>
          <w:tab w:val="left" w:pos="5245"/>
        </w:tabs>
        <w:spacing w:after="0" w:line="240" w:lineRule="auto"/>
        <w:rPr>
          <w:szCs w:val="24"/>
        </w:rPr>
      </w:pPr>
      <w:r w:rsidRPr="00A17FD7">
        <w:rPr>
          <w:szCs w:val="24"/>
        </w:rPr>
        <w:t xml:space="preserve">Thank you for your consultation received on </w:t>
      </w:r>
      <w:r w:rsidR="0060053E" w:rsidRPr="00A17FD7">
        <w:rPr>
          <w:szCs w:val="24"/>
        </w:rPr>
        <w:t>&lt;Log Date||%Y-%m-%d||%d %B %Y&gt;</w:t>
      </w:r>
      <w:r w:rsidRPr="00A17FD7">
        <w:rPr>
          <w:szCs w:val="24"/>
        </w:rPr>
        <w:t>.</w:t>
      </w:r>
    </w:p>
    <w:p w14:paraId="7D63A30C" w14:textId="77777777" w:rsidR="006021DC" w:rsidRPr="00A17FD7" w:rsidRDefault="006021DC" w:rsidP="006021DC">
      <w:pPr>
        <w:tabs>
          <w:tab w:val="left" w:pos="5245"/>
        </w:tabs>
        <w:spacing w:after="0" w:line="240" w:lineRule="auto"/>
        <w:rPr>
          <w:szCs w:val="24"/>
        </w:rPr>
      </w:pPr>
    </w:p>
    <w:p w14:paraId="7272EBA8" w14:textId="77777777" w:rsidR="006021DC" w:rsidRPr="00A17FD7" w:rsidRDefault="006021DC" w:rsidP="006021DC">
      <w:pPr>
        <w:tabs>
          <w:tab w:val="left" w:pos="5245"/>
        </w:tabs>
        <w:spacing w:after="0" w:line="240" w:lineRule="auto"/>
        <w:rPr>
          <w:szCs w:val="24"/>
        </w:rPr>
      </w:pPr>
      <w:r w:rsidRPr="00A17FD7">
        <w:rPr>
          <w:szCs w:val="24"/>
        </w:rPr>
        <w:t>The Greater London Archaeological Advisory Service (GLAAS) gives advice on archaeology and planning.  Our advice follows the National Planning Policy Framework (NPPF) and the GLAAS Charter.</w:t>
      </w:r>
    </w:p>
    <w:p w14:paraId="3DC7863D" w14:textId="77777777" w:rsidR="006021DC" w:rsidRPr="00A17FD7" w:rsidRDefault="006021DC" w:rsidP="006021DC">
      <w:pPr>
        <w:tabs>
          <w:tab w:val="left" w:pos="5245"/>
        </w:tabs>
        <w:spacing w:after="0" w:line="240" w:lineRule="auto"/>
        <w:rPr>
          <w:szCs w:val="24"/>
        </w:rPr>
      </w:pPr>
    </w:p>
    <w:p w14:paraId="2A75B5E4" w14:textId="684A9B47" w:rsidR="006C4178" w:rsidRPr="00A17FD7" w:rsidRDefault="006C4178" w:rsidP="006021DC">
      <w:pPr>
        <w:tabs>
          <w:tab w:val="left" w:pos="5245"/>
        </w:tabs>
        <w:spacing w:after="0" w:line="240" w:lineRule="auto"/>
        <w:rPr>
          <w:szCs w:val="24"/>
          <w:u w:val="single"/>
        </w:rPr>
      </w:pPr>
      <w:r w:rsidRPr="00A17FD7">
        <w:rPr>
          <w:szCs w:val="24"/>
          <w:u w:val="single"/>
        </w:rPr>
        <w:t>Assessment of Significance and Impact</w:t>
      </w:r>
    </w:p>
    <w:p w14:paraId="1133D939" w14:textId="77777777" w:rsidR="00E46BAA" w:rsidRPr="00A17FD7" w:rsidRDefault="00E46BAA" w:rsidP="006021DC">
      <w:pPr>
        <w:tabs>
          <w:tab w:val="left" w:pos="5245"/>
        </w:tabs>
        <w:spacing w:after="0" w:line="240" w:lineRule="auto"/>
        <w:rPr>
          <w:szCs w:val="24"/>
          <w:u w:val="single"/>
        </w:rPr>
      </w:pPr>
    </w:p>
    <w:p w14:paraId="565A30E7" w14:textId="25D90975" w:rsidR="00FF69C5" w:rsidRPr="00A17FD7" w:rsidRDefault="00E77EF0" w:rsidP="00FF69C5">
      <w:pPr>
        <w:spacing w:after="0" w:line="240" w:lineRule="auto"/>
        <w:rPr>
          <w:rFonts w:cs="Arial"/>
          <w:szCs w:val="24"/>
        </w:rPr>
      </w:pPr>
      <w:r w:rsidRPr="00A17FD7">
        <w:rPr>
          <w:rFonts w:cs="Arial"/>
          <w:szCs w:val="24"/>
        </w:rPr>
        <w:t>&lt;Archaeological Priority Area&gt;</w:t>
      </w:r>
    </w:p>
    <w:p w14:paraId="525C6247" w14:textId="76038296" w:rsidR="006C4178" w:rsidRPr="00A17FD7" w:rsidRDefault="00E77EF0" w:rsidP="006C4178">
      <w:pPr>
        <w:tabs>
          <w:tab w:val="left" w:pos="5245"/>
        </w:tabs>
        <w:spacing w:after="0" w:line="240" w:lineRule="auto"/>
        <w:rPr>
          <w:szCs w:val="24"/>
        </w:rPr>
      </w:pPr>
      <w:bookmarkStart w:id="0" w:name="_Hlk118981492"/>
      <w:r w:rsidRPr="00A17FD7">
        <w:rPr>
          <w:szCs w:val="24"/>
        </w:rPr>
        <w:t>&lt;Assessment of Significance&gt;</w:t>
      </w:r>
      <w:bookmarkEnd w:id="0"/>
    </w:p>
    <w:p w14:paraId="6E26BC1D" w14:textId="77777777" w:rsidR="006C4178" w:rsidRPr="00A17FD7" w:rsidRDefault="006C4178" w:rsidP="006021DC">
      <w:pPr>
        <w:tabs>
          <w:tab w:val="left" w:pos="5245"/>
        </w:tabs>
        <w:spacing w:after="0" w:line="240" w:lineRule="auto"/>
        <w:rPr>
          <w:szCs w:val="24"/>
          <w:u w:val="single"/>
        </w:rPr>
      </w:pPr>
      <w:r w:rsidRPr="00A17FD7">
        <w:rPr>
          <w:szCs w:val="24"/>
          <w:u w:val="single"/>
        </w:rPr>
        <w:t>Planning Policies</w:t>
      </w:r>
    </w:p>
    <w:p w14:paraId="5F0B9347" w14:textId="18FDE2FA" w:rsidR="006C4178" w:rsidRPr="00A17FD7" w:rsidRDefault="006C4178" w:rsidP="006C4178">
      <w:pPr>
        <w:tabs>
          <w:tab w:val="left" w:pos="5245"/>
        </w:tabs>
        <w:spacing w:after="0" w:line="240" w:lineRule="auto"/>
        <w:rPr>
          <w:szCs w:val="24"/>
        </w:rPr>
      </w:pPr>
      <w:r w:rsidRPr="00A17FD7">
        <w:rPr>
          <w:szCs w:val="24"/>
        </w:rPr>
        <w:t>NPPF Section 16 and the London Plan (20</w:t>
      </w:r>
      <w:r w:rsidR="005935F4" w:rsidRPr="00A17FD7">
        <w:rPr>
          <w:szCs w:val="24"/>
        </w:rPr>
        <w:t>21</w:t>
      </w:r>
      <w:r w:rsidRPr="00A17FD7">
        <w:rPr>
          <w:szCs w:val="24"/>
        </w:rPr>
        <w:t xml:space="preserve"> Policy HC1) recognise the positive contribution of heritage assets of all kinds and make the conservation of archaeological interest a material </w:t>
      </w:r>
      <w:r w:rsidRPr="00A17FD7">
        <w:rPr>
          <w:szCs w:val="24"/>
        </w:rPr>
        <w:lastRenderedPageBreak/>
        <w:t xml:space="preserve">planning consideration.  NPPF paragraph </w:t>
      </w:r>
      <w:r w:rsidR="003A5998">
        <w:rPr>
          <w:szCs w:val="24"/>
        </w:rPr>
        <w:t>20</w:t>
      </w:r>
      <w:r w:rsidR="00F822C7">
        <w:rPr>
          <w:szCs w:val="24"/>
        </w:rPr>
        <w:t>7</w:t>
      </w:r>
      <w:r w:rsidRPr="00A17FD7">
        <w:rPr>
          <w:szCs w:val="24"/>
        </w:rPr>
        <w:t xml:space="preserve"> says applicants should provide an archaeological assessment if their development could affect a heritage asset of archaeological interest.   </w:t>
      </w:r>
    </w:p>
    <w:p w14:paraId="5A1DF69D" w14:textId="77777777" w:rsidR="006C4178" w:rsidRPr="00A17FD7" w:rsidRDefault="006C4178" w:rsidP="006C4178">
      <w:pPr>
        <w:tabs>
          <w:tab w:val="left" w:pos="5245"/>
        </w:tabs>
        <w:spacing w:after="0" w:line="240" w:lineRule="auto"/>
        <w:rPr>
          <w:szCs w:val="24"/>
        </w:rPr>
      </w:pPr>
    </w:p>
    <w:p w14:paraId="4A8ACD7C" w14:textId="6247A4AF" w:rsidR="006C4178" w:rsidRPr="00A17FD7" w:rsidRDefault="006C4178" w:rsidP="006C4178">
      <w:pPr>
        <w:tabs>
          <w:tab w:val="left" w:pos="5245"/>
        </w:tabs>
        <w:spacing w:after="0" w:line="240" w:lineRule="auto"/>
        <w:rPr>
          <w:szCs w:val="24"/>
        </w:rPr>
      </w:pPr>
      <w:r w:rsidRPr="00A17FD7">
        <w:rPr>
          <w:szCs w:val="24"/>
        </w:rPr>
        <w:t xml:space="preserve">NPPF paragraphs </w:t>
      </w:r>
      <w:r w:rsidR="00F822C7">
        <w:rPr>
          <w:szCs w:val="24"/>
        </w:rPr>
        <w:t>202</w:t>
      </w:r>
      <w:r w:rsidRPr="00A17FD7">
        <w:rPr>
          <w:szCs w:val="24"/>
        </w:rPr>
        <w:t xml:space="preserve"> and </w:t>
      </w:r>
      <w:r w:rsidR="003A5998">
        <w:rPr>
          <w:szCs w:val="24"/>
        </w:rPr>
        <w:t>2</w:t>
      </w:r>
      <w:r w:rsidR="00F822C7">
        <w:rPr>
          <w:szCs w:val="24"/>
        </w:rPr>
        <w:t>10</w:t>
      </w:r>
      <w:r w:rsidRPr="00A17FD7">
        <w:rPr>
          <w:szCs w:val="24"/>
        </w:rPr>
        <w:t xml:space="preserve"> and London Plan Policy HC1 emphasise the positive contributions heritage assets can make to sustainable communities and places.  Where appropriate, applicants should therefore also expect to identify enhancement opportunities.  </w:t>
      </w:r>
    </w:p>
    <w:p w14:paraId="49F9EFD4" w14:textId="77777777" w:rsidR="006C4178" w:rsidRPr="00A17FD7" w:rsidRDefault="006C4178" w:rsidP="006C4178">
      <w:pPr>
        <w:tabs>
          <w:tab w:val="left" w:pos="5245"/>
        </w:tabs>
        <w:spacing w:after="0" w:line="240" w:lineRule="auto"/>
        <w:rPr>
          <w:szCs w:val="24"/>
        </w:rPr>
      </w:pPr>
    </w:p>
    <w:p w14:paraId="1472736E" w14:textId="31A7C5D5" w:rsidR="006021DC" w:rsidRPr="00A17FD7" w:rsidRDefault="006C4178" w:rsidP="006C4178">
      <w:pPr>
        <w:tabs>
          <w:tab w:val="left" w:pos="5245"/>
        </w:tabs>
        <w:spacing w:after="0" w:line="240" w:lineRule="auto"/>
        <w:rPr>
          <w:szCs w:val="24"/>
        </w:rPr>
      </w:pPr>
      <w:r w:rsidRPr="00A17FD7">
        <w:rPr>
          <w:szCs w:val="24"/>
        </w:rPr>
        <w:t xml:space="preserve">If you grant planning consent, paragraph </w:t>
      </w:r>
      <w:r w:rsidR="003A5998">
        <w:rPr>
          <w:szCs w:val="24"/>
        </w:rPr>
        <w:t>21</w:t>
      </w:r>
      <w:r w:rsidR="00F822C7">
        <w:rPr>
          <w:szCs w:val="24"/>
        </w:rPr>
        <w:t>8</w:t>
      </w:r>
      <w:r w:rsidRPr="00A17FD7">
        <w:rPr>
          <w:szCs w:val="24"/>
        </w:rPr>
        <w:t xml:space="preserve"> of the NPPF says that applicants should record the significance of any heritage assets that the development harms. Applicants should also improve knowledge of assets and make this public.</w:t>
      </w:r>
    </w:p>
    <w:p w14:paraId="05C30D85" w14:textId="77777777" w:rsidR="006021DC" w:rsidRPr="00A17FD7" w:rsidRDefault="006021DC" w:rsidP="006021DC">
      <w:pPr>
        <w:tabs>
          <w:tab w:val="left" w:pos="5245"/>
        </w:tabs>
        <w:spacing w:after="0" w:line="240" w:lineRule="auto"/>
        <w:rPr>
          <w:szCs w:val="24"/>
        </w:rPr>
      </w:pPr>
    </w:p>
    <w:p w14:paraId="26EA5087" w14:textId="77777777" w:rsidR="006021DC" w:rsidRPr="00A17FD7" w:rsidRDefault="006C4178" w:rsidP="006021DC">
      <w:pPr>
        <w:tabs>
          <w:tab w:val="left" w:pos="5245"/>
        </w:tabs>
        <w:spacing w:after="0" w:line="240" w:lineRule="auto"/>
        <w:rPr>
          <w:szCs w:val="24"/>
          <w:u w:val="single"/>
        </w:rPr>
      </w:pPr>
      <w:r w:rsidRPr="00A17FD7">
        <w:rPr>
          <w:szCs w:val="24"/>
          <w:u w:val="single"/>
        </w:rPr>
        <w:t>Recommendations</w:t>
      </w:r>
    </w:p>
    <w:p w14:paraId="06202124" w14:textId="77777777" w:rsidR="006C4178" w:rsidRPr="00A17FD7" w:rsidRDefault="006C4178" w:rsidP="006C4178">
      <w:pPr>
        <w:tabs>
          <w:tab w:val="left" w:pos="5245"/>
        </w:tabs>
        <w:spacing w:after="0" w:line="240" w:lineRule="auto"/>
        <w:rPr>
          <w:szCs w:val="24"/>
        </w:rPr>
      </w:pPr>
      <w:r w:rsidRPr="00A17FD7">
        <w:rPr>
          <w:szCs w:val="24"/>
        </w:rPr>
        <w:t xml:space="preserve">I advise that the development could cause harm to archaeological remains and field evaluation is needed to determine appropriate mitigation. However, although the NPPF envisages evaluation being undertaken prior to determination, in this case consideration of the nature of the development, the archaeological interest and/or practical constraints are such that I consider a two-stage archaeological condition could provide an acceptable safeguard.  This would comprise firstly, evaluation to clarify the nature and extent of surviving remains, followed, if necessary, by a full investigation.  </w:t>
      </w:r>
    </w:p>
    <w:p w14:paraId="19A40A3E" w14:textId="77777777" w:rsidR="006C4178" w:rsidRPr="00A17FD7" w:rsidRDefault="006C4178" w:rsidP="006C4178">
      <w:pPr>
        <w:tabs>
          <w:tab w:val="left" w:pos="5245"/>
        </w:tabs>
        <w:spacing w:after="0" w:line="240" w:lineRule="auto"/>
        <w:rPr>
          <w:szCs w:val="24"/>
        </w:rPr>
      </w:pPr>
    </w:p>
    <w:p w14:paraId="4529ADC9" w14:textId="77777777" w:rsidR="006C4178" w:rsidRPr="00A17FD7" w:rsidRDefault="006C4178" w:rsidP="006C4178">
      <w:pPr>
        <w:tabs>
          <w:tab w:val="left" w:pos="5245"/>
        </w:tabs>
        <w:spacing w:after="0" w:line="240" w:lineRule="auto"/>
        <w:rPr>
          <w:szCs w:val="24"/>
        </w:rPr>
      </w:pPr>
      <w:r w:rsidRPr="00A17FD7">
        <w:rPr>
          <w:szCs w:val="24"/>
        </w:rPr>
        <w:t>I therefore recommend attaching a condition as follows:</w:t>
      </w:r>
    </w:p>
    <w:p w14:paraId="6AFCD9E0" w14:textId="77777777" w:rsidR="006C4178" w:rsidRPr="00A17FD7" w:rsidRDefault="006C4178" w:rsidP="006C4178">
      <w:pPr>
        <w:tabs>
          <w:tab w:val="left" w:pos="5245"/>
        </w:tabs>
        <w:spacing w:after="0" w:line="240" w:lineRule="auto"/>
        <w:rPr>
          <w:szCs w:val="24"/>
        </w:rPr>
      </w:pPr>
    </w:p>
    <w:p w14:paraId="013F48C3" w14:textId="77777777" w:rsidR="006C4178" w:rsidRPr="00A17FD7" w:rsidRDefault="006C4178" w:rsidP="006C4178">
      <w:pPr>
        <w:tabs>
          <w:tab w:val="left" w:pos="5245"/>
        </w:tabs>
        <w:spacing w:after="0" w:line="240" w:lineRule="auto"/>
        <w:ind w:left="1418" w:hanging="1418"/>
      </w:pPr>
      <w:r w:rsidRPr="00A17FD7">
        <w:t xml:space="preserve">Condition </w:t>
      </w:r>
      <w:r w:rsidRPr="00A17FD7">
        <w:tab/>
        <w:t xml:space="preserve">No demolition or development shall take place until a stage 1 written scheme of investigation (WSI) has been submitted to and approved by the local planning authority in writing.  For land that is included within the WSI, no demolition or development shall take place other than in accordance with the agreed WSI, and the programme and methodology of site evaluation and the nomination of a competent person(s) or organisation to undertake the agreed works. </w:t>
      </w:r>
    </w:p>
    <w:p w14:paraId="73D700FB" w14:textId="0A219241" w:rsidR="006C4178" w:rsidRPr="00A17FD7" w:rsidRDefault="006C4178" w:rsidP="006C4178">
      <w:pPr>
        <w:tabs>
          <w:tab w:val="left" w:pos="5245"/>
        </w:tabs>
        <w:spacing w:after="0" w:line="240" w:lineRule="auto"/>
        <w:ind w:left="1418" w:hanging="1418"/>
      </w:pPr>
      <w:r w:rsidRPr="00A17FD7">
        <w:tab/>
        <w:t>If heritage assets of archaeological interest are identified by stage 1 then for those parts of the site which have archaeological interest a stage 2 WSI shall be submitted to and approved by the local planning authority in writing.  For land that is included within the stage 2 WSI, no demolition/development shall take place other than in accordance with the agreed stage 2 WSI which shall include:</w:t>
      </w:r>
    </w:p>
    <w:p w14:paraId="44F473BF" w14:textId="77777777" w:rsidR="0045541C" w:rsidRPr="00A17FD7" w:rsidRDefault="0045541C" w:rsidP="006C4178">
      <w:pPr>
        <w:tabs>
          <w:tab w:val="left" w:pos="5245"/>
        </w:tabs>
        <w:spacing w:after="0" w:line="240" w:lineRule="auto"/>
        <w:ind w:left="1418" w:hanging="1418"/>
      </w:pPr>
    </w:p>
    <w:p w14:paraId="1A4D9A78" w14:textId="77777777" w:rsidR="006C4178" w:rsidRPr="00A17FD7" w:rsidRDefault="006C4178" w:rsidP="006C4178">
      <w:pPr>
        <w:numPr>
          <w:ilvl w:val="0"/>
          <w:numId w:val="1"/>
        </w:numPr>
        <w:spacing w:after="0" w:line="240" w:lineRule="auto"/>
        <w:ind w:left="1701" w:hanging="283"/>
      </w:pPr>
      <w:r w:rsidRPr="00A17FD7">
        <w:t>The statement of significance and research objectives, the programme and methodology of site investigation and recording and the nomination of a competent person(s) or organisation to undertake the agreed works</w:t>
      </w:r>
    </w:p>
    <w:p w14:paraId="2E2BA139" w14:textId="77777777" w:rsidR="006C4178" w:rsidRPr="00A17FD7" w:rsidRDefault="006C4178" w:rsidP="006C4178">
      <w:pPr>
        <w:numPr>
          <w:ilvl w:val="0"/>
          <w:numId w:val="1"/>
        </w:numPr>
        <w:spacing w:after="0" w:line="240" w:lineRule="auto"/>
        <w:ind w:left="1701" w:hanging="283"/>
      </w:pPr>
      <w:r w:rsidRPr="00A17FD7">
        <w:t>Where appropriate, details of a programme for delivering related positive public benefits</w:t>
      </w:r>
    </w:p>
    <w:p w14:paraId="5AD4C0F3" w14:textId="77777777" w:rsidR="006C4178" w:rsidRPr="00A17FD7" w:rsidRDefault="006C4178" w:rsidP="006C4178">
      <w:pPr>
        <w:numPr>
          <w:ilvl w:val="0"/>
          <w:numId w:val="1"/>
        </w:numPr>
        <w:spacing w:after="0" w:line="240" w:lineRule="auto"/>
        <w:ind w:left="1701" w:hanging="283"/>
      </w:pPr>
      <w:r w:rsidRPr="00A17FD7">
        <w:lastRenderedPageBreak/>
        <w:t>The programme for post-investigation assessment and subsequent analysis, publication &amp; dissemination and deposition of resulting material. This part of the condition shall not be discharged until these elements have been fulfilled in accordance with the programme set out in the stage 2 WSI.</w:t>
      </w:r>
    </w:p>
    <w:p w14:paraId="2EFB21CA" w14:textId="77777777" w:rsidR="006C4178" w:rsidRPr="00A17FD7" w:rsidRDefault="006C4178" w:rsidP="006C4178">
      <w:pPr>
        <w:tabs>
          <w:tab w:val="left" w:pos="5245"/>
        </w:tabs>
        <w:spacing w:after="0" w:line="240" w:lineRule="auto"/>
        <w:ind w:left="1418" w:hanging="1418"/>
      </w:pPr>
    </w:p>
    <w:p w14:paraId="734C115B" w14:textId="77777777" w:rsidR="006C4178" w:rsidRPr="00A17FD7" w:rsidRDefault="006C4178" w:rsidP="006C4178">
      <w:pPr>
        <w:tabs>
          <w:tab w:val="left" w:pos="5245"/>
        </w:tabs>
        <w:spacing w:after="0" w:line="240" w:lineRule="auto"/>
        <w:ind w:left="1418" w:hanging="1418"/>
      </w:pPr>
      <w:r w:rsidRPr="00A17FD7">
        <w:t>Informative</w:t>
      </w:r>
      <w:r w:rsidRPr="00A17FD7">
        <w:tab/>
        <w:t>Written schemes of investigation will need to be prepared and implemented by a suitably professionally accredited archaeological practice in accordance with Historic England’s Guidelines for Archaeological Projects in Greater London. This condition is exempt from deemed discharge under schedule 6 of The Town and Country Planning (Development Management Procedure) (England) Order 2015.</w:t>
      </w:r>
    </w:p>
    <w:p w14:paraId="4842BB22" w14:textId="77777777" w:rsidR="006C4178" w:rsidRPr="00A17FD7" w:rsidRDefault="006C4178" w:rsidP="006C4178">
      <w:pPr>
        <w:tabs>
          <w:tab w:val="left" w:pos="5245"/>
        </w:tabs>
        <w:spacing w:after="0" w:line="240" w:lineRule="auto"/>
        <w:rPr>
          <w:szCs w:val="24"/>
        </w:rPr>
      </w:pPr>
    </w:p>
    <w:p w14:paraId="4311D08F" w14:textId="38779DEE" w:rsidR="006021DC" w:rsidRPr="00A17FD7" w:rsidRDefault="006C4178" w:rsidP="006C4178">
      <w:pPr>
        <w:tabs>
          <w:tab w:val="left" w:pos="5245"/>
        </w:tabs>
        <w:spacing w:after="0" w:line="240" w:lineRule="auto"/>
        <w:rPr>
          <w:szCs w:val="24"/>
        </w:rPr>
      </w:pPr>
      <w:r w:rsidRPr="00A17FD7">
        <w:rPr>
          <w:szCs w:val="24"/>
        </w:rPr>
        <w:t xml:space="preserve">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w:t>
      </w:r>
      <w:r w:rsidR="0006047C" w:rsidRPr="00A17FD7">
        <w:rPr>
          <w:szCs w:val="24"/>
        </w:rPr>
        <w:t>condition,</w:t>
      </w:r>
      <w:r w:rsidRPr="00A17FD7">
        <w:rPr>
          <w:szCs w:val="24"/>
        </w:rPr>
        <w:t xml:space="preserve"> please let us know their reasons and any alternatives suggested.   Without this pre-commencement condition being imposed the application should be refused as it would not comply with NPPF paragraph </w:t>
      </w:r>
      <w:r w:rsidR="003A5998">
        <w:rPr>
          <w:szCs w:val="24"/>
        </w:rPr>
        <w:t>211</w:t>
      </w:r>
      <w:r w:rsidRPr="00A17FD7">
        <w:rPr>
          <w:szCs w:val="24"/>
        </w:rPr>
        <w:t>.</w:t>
      </w:r>
    </w:p>
    <w:p w14:paraId="1D7AC32F" w14:textId="77777777" w:rsidR="006021DC" w:rsidRPr="00A17FD7" w:rsidRDefault="006021DC" w:rsidP="006021DC">
      <w:pPr>
        <w:tabs>
          <w:tab w:val="left" w:pos="5245"/>
        </w:tabs>
        <w:spacing w:after="0" w:line="240" w:lineRule="auto"/>
        <w:rPr>
          <w:szCs w:val="24"/>
        </w:rPr>
      </w:pPr>
    </w:p>
    <w:p w14:paraId="099EB59F" w14:textId="77777777" w:rsidR="006021DC" w:rsidRPr="00A17FD7" w:rsidRDefault="006021DC" w:rsidP="006021DC">
      <w:pPr>
        <w:tabs>
          <w:tab w:val="left" w:pos="5245"/>
        </w:tabs>
        <w:spacing w:after="0" w:line="240" w:lineRule="auto"/>
        <w:rPr>
          <w:szCs w:val="24"/>
        </w:rPr>
      </w:pPr>
      <w:r w:rsidRPr="00A17FD7">
        <w:rPr>
          <w:szCs w:val="24"/>
        </w:rPr>
        <w:t>I envisage that the archaeological fieldwork would comprise the following:</w:t>
      </w:r>
    </w:p>
    <w:p w14:paraId="4DE96623" w14:textId="3C2C1C54" w:rsidR="006021DC" w:rsidRPr="00A17FD7" w:rsidRDefault="00302CBC" w:rsidP="006021DC">
      <w:pPr>
        <w:tabs>
          <w:tab w:val="left" w:pos="5245"/>
        </w:tabs>
        <w:spacing w:after="0" w:line="240" w:lineRule="auto"/>
        <w:rPr>
          <w:szCs w:val="24"/>
        </w:rPr>
      </w:pPr>
      <w:r w:rsidRPr="00A17FD7">
        <w:rPr>
          <w:rFonts w:cs="Arial"/>
          <w:szCs w:val="24"/>
        </w:rPr>
        <w:t>&lt;Mitigation&gt;</w:t>
      </w:r>
    </w:p>
    <w:p w14:paraId="38CDD07F" w14:textId="77777777" w:rsidR="006021DC" w:rsidRPr="00A17FD7" w:rsidRDefault="006021DC" w:rsidP="006021DC">
      <w:pPr>
        <w:tabs>
          <w:tab w:val="left" w:pos="5245"/>
        </w:tabs>
        <w:spacing w:after="0" w:line="240" w:lineRule="auto"/>
        <w:rPr>
          <w:szCs w:val="24"/>
        </w:rPr>
      </w:pPr>
      <w:r w:rsidRPr="00A17FD7">
        <w:rPr>
          <w:szCs w:val="24"/>
        </w:rPr>
        <w:t xml:space="preserve">You can find more information on archaeology and planning in Greater London on our website.   </w:t>
      </w:r>
    </w:p>
    <w:p w14:paraId="4AC4751F" w14:textId="77777777" w:rsidR="006021DC" w:rsidRPr="00A17FD7" w:rsidRDefault="006021DC" w:rsidP="006021DC">
      <w:pPr>
        <w:tabs>
          <w:tab w:val="left" w:pos="5245"/>
        </w:tabs>
        <w:spacing w:after="0" w:line="240" w:lineRule="auto"/>
        <w:rPr>
          <w:b/>
          <w:szCs w:val="24"/>
          <w:u w:val="single"/>
        </w:rPr>
      </w:pPr>
    </w:p>
    <w:p w14:paraId="6DCE100F" w14:textId="77777777" w:rsidR="006021DC" w:rsidRPr="00A17FD7" w:rsidRDefault="006021DC" w:rsidP="006021DC">
      <w:pPr>
        <w:tabs>
          <w:tab w:val="left" w:pos="5245"/>
        </w:tabs>
        <w:spacing w:after="0" w:line="240" w:lineRule="auto"/>
        <w:rPr>
          <w:szCs w:val="24"/>
        </w:rPr>
      </w:pPr>
      <w:r w:rsidRPr="00A17FD7">
        <w:rPr>
          <w:szCs w:val="24"/>
        </w:rPr>
        <w:t>This response relates solely to archaeological considerations.  If necessary, Historic England’s Development Advice Team should be consulted separately regarding statutory matters.</w:t>
      </w:r>
    </w:p>
    <w:p w14:paraId="154AFB93" w14:textId="77777777" w:rsidR="006021DC" w:rsidRPr="00A17FD7" w:rsidRDefault="006021DC" w:rsidP="006021DC">
      <w:pPr>
        <w:tabs>
          <w:tab w:val="left" w:pos="5245"/>
        </w:tabs>
        <w:spacing w:after="0" w:line="240" w:lineRule="auto"/>
        <w:rPr>
          <w:szCs w:val="24"/>
        </w:rPr>
      </w:pPr>
    </w:p>
    <w:p w14:paraId="78A1EE12" w14:textId="77777777" w:rsidR="006021DC" w:rsidRPr="00A17FD7" w:rsidRDefault="006021DC" w:rsidP="006021DC">
      <w:pPr>
        <w:tabs>
          <w:tab w:val="left" w:pos="5245"/>
        </w:tabs>
        <w:spacing w:after="0" w:line="240" w:lineRule="auto"/>
        <w:rPr>
          <w:szCs w:val="24"/>
        </w:rPr>
      </w:pPr>
      <w:r w:rsidRPr="00A17FD7">
        <w:rPr>
          <w:szCs w:val="24"/>
        </w:rPr>
        <w:t>Yours sincerely</w:t>
      </w:r>
    </w:p>
    <w:p w14:paraId="7737272A" w14:textId="77777777" w:rsidR="006021DC" w:rsidRPr="00A17FD7" w:rsidRDefault="006021DC" w:rsidP="006021DC">
      <w:pPr>
        <w:tabs>
          <w:tab w:val="left" w:pos="5245"/>
        </w:tabs>
        <w:spacing w:after="0" w:line="240" w:lineRule="auto"/>
        <w:rPr>
          <w:szCs w:val="24"/>
        </w:rPr>
      </w:pPr>
    </w:p>
    <w:p w14:paraId="19E67590" w14:textId="5A521FF8" w:rsidR="006021DC" w:rsidRPr="004D044E" w:rsidRDefault="00302CBC" w:rsidP="006021DC">
      <w:pPr>
        <w:tabs>
          <w:tab w:val="left" w:pos="5245"/>
        </w:tabs>
        <w:spacing w:after="0" w:line="240" w:lineRule="auto"/>
        <w:rPr>
          <w:b/>
          <w:bCs/>
          <w:szCs w:val="24"/>
        </w:rPr>
      </w:pPr>
      <w:bookmarkStart w:id="1" w:name="_Hlk118981594"/>
      <w:r w:rsidRPr="004D044E">
        <w:rPr>
          <w:b/>
          <w:bCs/>
          <w:szCs w:val="24"/>
        </w:rPr>
        <w:t>&lt;Casework Officer&gt;</w:t>
      </w:r>
      <w:bookmarkEnd w:id="1"/>
    </w:p>
    <w:p w14:paraId="1BE982C6" w14:textId="77777777" w:rsidR="00E46BAA" w:rsidRPr="00A17FD7" w:rsidRDefault="00E46BAA" w:rsidP="006021DC">
      <w:pPr>
        <w:tabs>
          <w:tab w:val="left" w:pos="5245"/>
        </w:tabs>
        <w:spacing w:after="0" w:line="240" w:lineRule="auto"/>
        <w:rPr>
          <w:szCs w:val="24"/>
        </w:rPr>
      </w:pPr>
    </w:p>
    <w:p w14:paraId="3938E02B" w14:textId="4B75BAE0" w:rsidR="006021DC" w:rsidRPr="00A17FD7" w:rsidRDefault="006021DC" w:rsidP="006021DC">
      <w:pPr>
        <w:tabs>
          <w:tab w:val="left" w:pos="5245"/>
        </w:tabs>
        <w:spacing w:after="0" w:line="240" w:lineRule="auto"/>
        <w:rPr>
          <w:szCs w:val="24"/>
        </w:rPr>
      </w:pPr>
      <w:r w:rsidRPr="00A17FD7">
        <w:rPr>
          <w:szCs w:val="24"/>
        </w:rPr>
        <w:t>Archaeology Advis</w:t>
      </w:r>
      <w:r w:rsidR="00552701" w:rsidRPr="00A17FD7">
        <w:rPr>
          <w:szCs w:val="24"/>
        </w:rPr>
        <w:t>e</w:t>
      </w:r>
      <w:r w:rsidRPr="00A17FD7">
        <w:rPr>
          <w:szCs w:val="24"/>
        </w:rPr>
        <w:t>r</w:t>
      </w:r>
    </w:p>
    <w:p w14:paraId="55FC96B4" w14:textId="77777777" w:rsidR="006021DC" w:rsidRPr="00A17FD7" w:rsidRDefault="006021DC" w:rsidP="006021DC">
      <w:pPr>
        <w:tabs>
          <w:tab w:val="left" w:pos="5245"/>
        </w:tabs>
        <w:spacing w:after="0" w:line="240" w:lineRule="auto"/>
        <w:rPr>
          <w:szCs w:val="24"/>
        </w:rPr>
      </w:pPr>
      <w:r w:rsidRPr="00A17FD7">
        <w:rPr>
          <w:szCs w:val="24"/>
        </w:rPr>
        <w:t>Greater London Archaeological Advisory Service</w:t>
      </w:r>
    </w:p>
    <w:p w14:paraId="562E635C" w14:textId="77777777" w:rsidR="006021DC" w:rsidRPr="00A17FD7" w:rsidRDefault="006021DC" w:rsidP="006021DC">
      <w:pPr>
        <w:tabs>
          <w:tab w:val="left" w:pos="5245"/>
        </w:tabs>
        <w:spacing w:after="0" w:line="240" w:lineRule="auto"/>
        <w:rPr>
          <w:szCs w:val="24"/>
        </w:rPr>
      </w:pPr>
      <w:r w:rsidRPr="00A17FD7">
        <w:rPr>
          <w:szCs w:val="24"/>
        </w:rPr>
        <w:t>London and South East Region</w:t>
      </w:r>
    </w:p>
    <w:p w14:paraId="4CA6B6CF" w14:textId="77777777" w:rsidR="006021DC" w:rsidRPr="00A17FD7" w:rsidRDefault="006021DC" w:rsidP="006021DC">
      <w:pPr>
        <w:tabs>
          <w:tab w:val="left" w:pos="5245"/>
        </w:tabs>
        <w:spacing w:after="0" w:line="240" w:lineRule="auto"/>
        <w:rPr>
          <w:szCs w:val="24"/>
        </w:rPr>
      </w:pPr>
    </w:p>
    <w:p w14:paraId="32BFFCBD" w14:textId="77777777" w:rsidR="00852A81" w:rsidRPr="00A17FD7" w:rsidRDefault="00852A81"/>
    <w:sectPr w:rsidR="00852A81" w:rsidRPr="00A17FD7" w:rsidSect="00F86173">
      <w:type w:val="continuous"/>
      <w:pgSz w:w="11906" w:h="16838"/>
      <w:pgMar w:top="1440" w:right="1440" w:bottom="269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C9C901" w14:textId="77777777" w:rsidR="00E073E8" w:rsidRDefault="00E073E8" w:rsidP="00F86173">
      <w:pPr>
        <w:spacing w:after="0" w:line="240" w:lineRule="auto"/>
      </w:pPr>
      <w:r>
        <w:separator/>
      </w:r>
    </w:p>
  </w:endnote>
  <w:endnote w:type="continuationSeparator" w:id="0">
    <w:p w14:paraId="50AE4920" w14:textId="77777777" w:rsidR="00E073E8" w:rsidRDefault="00E073E8" w:rsidP="00F86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ource Sans Pro Light">
    <w:panose1 w:val="020B0403030403020204"/>
    <w:charset w:val="00"/>
    <w:family w:val="swiss"/>
    <w:notTrueType/>
    <w:pitch w:val="variable"/>
    <w:sig w:usb0="20000007" w:usb1="00000001" w:usb2="00000000" w:usb3="00000000" w:csb0="00000193" w:csb1="00000000"/>
  </w:font>
  <w:font w:name="Source Sans Pro">
    <w:panose1 w:val="020B0503030403020204"/>
    <w:charset w:val="00"/>
    <w:family w:val="swiss"/>
    <w:notTrueType/>
    <w:pitch w:val="variable"/>
    <w:sig w:usb0="20000007" w:usb1="00000001" w:usb2="00000000" w:usb3="00000000" w:csb0="00000193"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38" w:type="dxa"/>
      <w:jc w:val="center"/>
      <w:tblBorders>
        <w:insideH w:val="single" w:sz="4" w:space="0" w:color="auto"/>
      </w:tblBorders>
      <w:tblLook w:val="01E0" w:firstRow="1" w:lastRow="1" w:firstColumn="1" w:lastColumn="1" w:noHBand="0" w:noVBand="0"/>
    </w:tblPr>
    <w:tblGrid>
      <w:gridCol w:w="1515"/>
      <w:gridCol w:w="7253"/>
      <w:gridCol w:w="1670"/>
    </w:tblGrid>
    <w:tr w:rsidR="00F86173" w:rsidRPr="006B0A48" w14:paraId="09963C8A" w14:textId="77777777" w:rsidTr="000E2876">
      <w:trPr>
        <w:trHeight w:val="68"/>
        <w:jc w:val="center"/>
      </w:trPr>
      <w:tc>
        <w:tcPr>
          <w:tcW w:w="1515" w:type="dxa"/>
        </w:tcPr>
        <w:p w14:paraId="11A54DE1" w14:textId="77777777" w:rsidR="00F86173" w:rsidRPr="006B0A48" w:rsidRDefault="00F86173" w:rsidP="000E2876">
          <w:pPr>
            <w:tabs>
              <w:tab w:val="center" w:pos="4153"/>
              <w:tab w:val="right" w:pos="8306"/>
            </w:tabs>
            <w:rPr>
              <w:sz w:val="21"/>
            </w:rPr>
          </w:pPr>
          <w:r>
            <w:rPr>
              <w:noProof/>
              <w:sz w:val="21"/>
              <w:lang w:eastAsia="en-GB"/>
            </w:rPr>
            <w:drawing>
              <wp:inline distT="0" distB="0" distL="0" distR="0" wp14:anchorId="69B6FED1" wp14:editId="2C5A7B6F">
                <wp:extent cx="561975" cy="4667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466725"/>
                        </a:xfrm>
                        <a:prstGeom prst="rect">
                          <a:avLst/>
                        </a:prstGeom>
                        <a:noFill/>
                        <a:ln>
                          <a:noFill/>
                        </a:ln>
                      </pic:spPr>
                    </pic:pic>
                  </a:graphicData>
                </a:graphic>
              </wp:inline>
            </w:drawing>
          </w:r>
        </w:p>
      </w:tc>
      <w:tc>
        <w:tcPr>
          <w:tcW w:w="7253" w:type="dxa"/>
        </w:tcPr>
        <w:p w14:paraId="0DA96E68" w14:textId="77777777" w:rsidR="00F86173" w:rsidRPr="006B0A48" w:rsidRDefault="00F86173" w:rsidP="000E2876">
          <w:pPr>
            <w:spacing w:after="40"/>
            <w:jc w:val="center"/>
            <w:rPr>
              <w:rFonts w:eastAsia="Calibri"/>
              <w:spacing w:val="5"/>
              <w:sz w:val="16"/>
            </w:rPr>
          </w:pPr>
          <w:r w:rsidRPr="006B0A48">
            <w:rPr>
              <w:rFonts w:eastAsia="Calibri"/>
              <w:spacing w:val="5"/>
              <w:sz w:val="16"/>
            </w:rPr>
            <w:t xml:space="preserve">Historic England, </w:t>
          </w:r>
          <w:r>
            <w:rPr>
              <w:rFonts w:eastAsia="Calibri"/>
              <w:spacing w:val="5"/>
              <w:sz w:val="16"/>
            </w:rPr>
            <w:t>4</w:t>
          </w:r>
          <w:r w:rsidRPr="00F9560E">
            <w:rPr>
              <w:rFonts w:eastAsia="Calibri"/>
              <w:spacing w:val="5"/>
              <w:sz w:val="16"/>
              <w:vertAlign w:val="superscript"/>
            </w:rPr>
            <w:t>th</w:t>
          </w:r>
          <w:r>
            <w:rPr>
              <w:rFonts w:eastAsia="Calibri"/>
              <w:spacing w:val="5"/>
              <w:sz w:val="16"/>
            </w:rPr>
            <w:t xml:space="preserve"> Floor, Cannon Bridge House</w:t>
          </w:r>
          <w:r w:rsidRPr="006B0A48">
            <w:rPr>
              <w:rFonts w:eastAsia="Calibri"/>
              <w:spacing w:val="5"/>
              <w:sz w:val="16"/>
            </w:rPr>
            <w:t xml:space="preserve">, </w:t>
          </w:r>
          <w:r>
            <w:rPr>
              <w:rFonts w:eastAsia="Calibri"/>
              <w:spacing w:val="5"/>
              <w:sz w:val="16"/>
            </w:rPr>
            <w:t xml:space="preserve">25 Dowgate Hill, </w:t>
          </w:r>
          <w:r w:rsidRPr="006B0A48">
            <w:rPr>
              <w:rFonts w:eastAsia="Calibri"/>
              <w:spacing w:val="5"/>
              <w:sz w:val="16"/>
            </w:rPr>
            <w:t>London EC</w:t>
          </w:r>
          <w:r>
            <w:rPr>
              <w:rFonts w:eastAsia="Calibri"/>
              <w:spacing w:val="5"/>
              <w:sz w:val="16"/>
            </w:rPr>
            <w:t>4R</w:t>
          </w:r>
          <w:r w:rsidRPr="006B0A48">
            <w:rPr>
              <w:rFonts w:eastAsia="Calibri"/>
              <w:spacing w:val="5"/>
              <w:sz w:val="16"/>
            </w:rPr>
            <w:t xml:space="preserve"> 2</w:t>
          </w:r>
          <w:r>
            <w:rPr>
              <w:rFonts w:eastAsia="Calibri"/>
              <w:spacing w:val="5"/>
              <w:sz w:val="16"/>
            </w:rPr>
            <w:t>YA</w:t>
          </w:r>
        </w:p>
        <w:p w14:paraId="37FD5211" w14:textId="77777777" w:rsidR="00F86173" w:rsidRPr="006B0A48" w:rsidRDefault="00F86173" w:rsidP="000E2876">
          <w:pPr>
            <w:spacing w:after="40"/>
            <w:jc w:val="center"/>
            <w:rPr>
              <w:rFonts w:eastAsia="Calibri"/>
              <w:spacing w:val="5"/>
              <w:sz w:val="16"/>
            </w:rPr>
          </w:pPr>
          <w:r w:rsidRPr="006B0A48">
            <w:rPr>
              <w:rFonts w:eastAsia="Calibri"/>
              <w:spacing w:val="5"/>
              <w:sz w:val="16"/>
            </w:rPr>
            <w:t>Telephone 020 7973 3700  Facsimile 020 7973 3001</w:t>
          </w:r>
        </w:p>
        <w:p w14:paraId="0C421831" w14:textId="77777777" w:rsidR="00F86173" w:rsidRPr="006B0A48" w:rsidRDefault="00F86173" w:rsidP="000E2876">
          <w:pPr>
            <w:tabs>
              <w:tab w:val="left" w:pos="1740"/>
              <w:tab w:val="center" w:pos="3518"/>
            </w:tabs>
            <w:spacing w:after="40"/>
            <w:jc w:val="center"/>
            <w:rPr>
              <w:rFonts w:eastAsia="Calibri"/>
              <w:spacing w:val="5"/>
              <w:sz w:val="16"/>
              <w:szCs w:val="16"/>
            </w:rPr>
          </w:pPr>
          <w:r w:rsidRPr="006B0A48">
            <w:rPr>
              <w:rFonts w:eastAsia="Calibri"/>
              <w:spacing w:val="5"/>
              <w:sz w:val="16"/>
              <w:szCs w:val="16"/>
            </w:rPr>
            <w:t>HistoricEngland.org.uk</w:t>
          </w:r>
        </w:p>
        <w:p w14:paraId="5EA6C440" w14:textId="77777777" w:rsidR="00F86173" w:rsidRPr="006B0A48" w:rsidRDefault="00F86173" w:rsidP="000E2876">
          <w:pPr>
            <w:spacing w:after="40"/>
            <w:jc w:val="center"/>
            <w:rPr>
              <w:rFonts w:eastAsia="Calibri"/>
              <w:snapToGrid w:val="0"/>
              <w:spacing w:val="5"/>
              <w:sz w:val="16"/>
              <w:szCs w:val="16"/>
            </w:rPr>
          </w:pPr>
          <w:r w:rsidRPr="006B0A48">
            <w:rPr>
              <w:rFonts w:eastAsia="Calibri"/>
              <w:snapToGrid w:val="0"/>
              <w:spacing w:val="5"/>
              <w:sz w:val="16"/>
              <w:szCs w:val="16"/>
            </w:rPr>
            <w:t>Please note that Historic England operates an access to information policy.</w:t>
          </w:r>
        </w:p>
        <w:p w14:paraId="3EC3AAC9" w14:textId="77777777" w:rsidR="00F86173" w:rsidRPr="006B0A48" w:rsidRDefault="00F86173" w:rsidP="000E2876">
          <w:pPr>
            <w:spacing w:after="40"/>
            <w:jc w:val="center"/>
            <w:rPr>
              <w:rFonts w:eastAsia="Calibri"/>
              <w:i/>
              <w:spacing w:val="5"/>
              <w:sz w:val="16"/>
            </w:rPr>
          </w:pPr>
          <w:r w:rsidRPr="006B0A48">
            <w:rPr>
              <w:rFonts w:eastAsia="Calibri"/>
              <w:snapToGrid w:val="0"/>
              <w:spacing w:val="5"/>
              <w:sz w:val="16"/>
              <w:szCs w:val="16"/>
            </w:rPr>
            <w:t>Correspondence or information which you send us may therefore become publicly available.</w:t>
          </w:r>
        </w:p>
      </w:tc>
      <w:tc>
        <w:tcPr>
          <w:tcW w:w="1670" w:type="dxa"/>
        </w:tcPr>
        <w:p w14:paraId="737BAB32" w14:textId="37DA5AF9" w:rsidR="00F86173" w:rsidRPr="006B0A48" w:rsidRDefault="00F86173" w:rsidP="000E2876">
          <w:pPr>
            <w:tabs>
              <w:tab w:val="center" w:pos="4153"/>
              <w:tab w:val="right" w:pos="8306"/>
            </w:tabs>
            <w:jc w:val="right"/>
            <w:rPr>
              <w:sz w:val="21"/>
            </w:rPr>
          </w:pPr>
        </w:p>
        <w:p w14:paraId="6A63969F" w14:textId="77777777" w:rsidR="00F86173" w:rsidRPr="006B0A48" w:rsidRDefault="00F86173" w:rsidP="000E2876">
          <w:pPr>
            <w:tabs>
              <w:tab w:val="center" w:pos="4153"/>
              <w:tab w:val="right" w:pos="8306"/>
            </w:tabs>
            <w:rPr>
              <w:sz w:val="21"/>
            </w:rPr>
          </w:pPr>
        </w:p>
      </w:tc>
    </w:tr>
  </w:tbl>
  <w:p w14:paraId="639D2763" w14:textId="77777777" w:rsidR="00F86173" w:rsidRDefault="00F861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02B518" w14:textId="77777777" w:rsidR="00E073E8" w:rsidRDefault="00E073E8" w:rsidP="00F86173">
      <w:pPr>
        <w:spacing w:after="0" w:line="240" w:lineRule="auto"/>
      </w:pPr>
      <w:r>
        <w:separator/>
      </w:r>
    </w:p>
  </w:footnote>
  <w:footnote w:type="continuationSeparator" w:id="0">
    <w:p w14:paraId="51A54330" w14:textId="77777777" w:rsidR="00E073E8" w:rsidRDefault="00E073E8" w:rsidP="00F861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941BF4"/>
    <w:multiLevelType w:val="hybridMultilevel"/>
    <w:tmpl w:val="78909F1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87130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021DC"/>
    <w:rsid w:val="00020F40"/>
    <w:rsid w:val="00033A35"/>
    <w:rsid w:val="0006047C"/>
    <w:rsid w:val="000E15EF"/>
    <w:rsid w:val="00117B42"/>
    <w:rsid w:val="00171F12"/>
    <w:rsid w:val="0021538E"/>
    <w:rsid w:val="00222BC1"/>
    <w:rsid w:val="002976A5"/>
    <w:rsid w:val="002C01B4"/>
    <w:rsid w:val="002E63C5"/>
    <w:rsid w:val="00302CBC"/>
    <w:rsid w:val="00342714"/>
    <w:rsid w:val="003910DE"/>
    <w:rsid w:val="003A5998"/>
    <w:rsid w:val="004371B0"/>
    <w:rsid w:val="0045541C"/>
    <w:rsid w:val="004678AD"/>
    <w:rsid w:val="00476047"/>
    <w:rsid w:val="004D044E"/>
    <w:rsid w:val="00502B17"/>
    <w:rsid w:val="00552701"/>
    <w:rsid w:val="005935F4"/>
    <w:rsid w:val="005E1FA5"/>
    <w:rsid w:val="005F1CCD"/>
    <w:rsid w:val="0060053E"/>
    <w:rsid w:val="006021DC"/>
    <w:rsid w:val="00610AEA"/>
    <w:rsid w:val="006266FC"/>
    <w:rsid w:val="00667DAC"/>
    <w:rsid w:val="006C4178"/>
    <w:rsid w:val="006F4E78"/>
    <w:rsid w:val="00712A95"/>
    <w:rsid w:val="00721518"/>
    <w:rsid w:val="007261CE"/>
    <w:rsid w:val="00755F77"/>
    <w:rsid w:val="00764273"/>
    <w:rsid w:val="00770609"/>
    <w:rsid w:val="00781ED4"/>
    <w:rsid w:val="00794474"/>
    <w:rsid w:val="00797B57"/>
    <w:rsid w:val="007E1334"/>
    <w:rsid w:val="00810E7D"/>
    <w:rsid w:val="00830ABD"/>
    <w:rsid w:val="00852A81"/>
    <w:rsid w:val="008804B5"/>
    <w:rsid w:val="00882FA3"/>
    <w:rsid w:val="009551EA"/>
    <w:rsid w:val="009705FC"/>
    <w:rsid w:val="009A3F6D"/>
    <w:rsid w:val="009B289C"/>
    <w:rsid w:val="009D7D29"/>
    <w:rsid w:val="00A07E4C"/>
    <w:rsid w:val="00A16F6F"/>
    <w:rsid w:val="00A17FD7"/>
    <w:rsid w:val="00A33EBA"/>
    <w:rsid w:val="00A66EB2"/>
    <w:rsid w:val="00AB1696"/>
    <w:rsid w:val="00AE0D8E"/>
    <w:rsid w:val="00B3660C"/>
    <w:rsid w:val="00B6211E"/>
    <w:rsid w:val="00BB3C10"/>
    <w:rsid w:val="00BF795B"/>
    <w:rsid w:val="00C460B3"/>
    <w:rsid w:val="00C74E99"/>
    <w:rsid w:val="00CB7BC3"/>
    <w:rsid w:val="00DA3279"/>
    <w:rsid w:val="00DA4E5E"/>
    <w:rsid w:val="00DC73BE"/>
    <w:rsid w:val="00E045AD"/>
    <w:rsid w:val="00E073E8"/>
    <w:rsid w:val="00E46BAA"/>
    <w:rsid w:val="00E6494C"/>
    <w:rsid w:val="00E76DFC"/>
    <w:rsid w:val="00E77EF0"/>
    <w:rsid w:val="00F016C8"/>
    <w:rsid w:val="00F14497"/>
    <w:rsid w:val="00F61F8D"/>
    <w:rsid w:val="00F626B9"/>
    <w:rsid w:val="00F822C7"/>
    <w:rsid w:val="00F830D6"/>
    <w:rsid w:val="00F86173"/>
    <w:rsid w:val="00FD0048"/>
    <w:rsid w:val="00FD0A61"/>
    <w:rsid w:val="00FF40FD"/>
    <w:rsid w:val="00FF69C5"/>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D9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7FD7"/>
    <w:rPr>
      <w:rFonts w:ascii="Source Sans Pro Light" w:eastAsia="Source Sans Pro" w:hAnsi="Source Sans Pro Light"/>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semiHidden/>
    <w:unhideWhenUsed/>
    <w:rsid w:val="006021DC"/>
    <w:rPr>
      <w:sz w:val="16"/>
      <w:szCs w:val="16"/>
    </w:rPr>
  </w:style>
  <w:style w:type="paragraph" w:styleId="CommentText">
    <w:name w:val="annotation text"/>
    <w:basedOn w:val="Normal"/>
    <w:link w:val="CommentTextChar"/>
    <w:unhideWhenUsed/>
    <w:rsid w:val="006021DC"/>
    <w:pPr>
      <w:spacing w:line="240" w:lineRule="auto"/>
    </w:pPr>
    <w:rPr>
      <w:sz w:val="20"/>
      <w:szCs w:val="20"/>
    </w:rPr>
  </w:style>
  <w:style w:type="character" w:customStyle="1" w:styleId="CommentTextChar">
    <w:name w:val="Comment Text Char"/>
    <w:basedOn w:val="DefaultParagraphFont"/>
    <w:link w:val="CommentText"/>
    <w:rsid w:val="006021DC"/>
    <w:rPr>
      <w:sz w:val="20"/>
      <w:szCs w:val="20"/>
    </w:rPr>
  </w:style>
  <w:style w:type="paragraph" w:styleId="BalloonText">
    <w:name w:val="Balloon Text"/>
    <w:basedOn w:val="Normal"/>
    <w:link w:val="BalloonTextChar"/>
    <w:uiPriority w:val="99"/>
    <w:semiHidden/>
    <w:unhideWhenUsed/>
    <w:rsid w:val="006021D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021DC"/>
    <w:rPr>
      <w:rFonts w:ascii="Tahoma" w:hAnsi="Tahoma" w:cs="Tahoma"/>
      <w:sz w:val="16"/>
      <w:szCs w:val="16"/>
    </w:rPr>
  </w:style>
  <w:style w:type="paragraph" w:styleId="Header">
    <w:name w:val="header"/>
    <w:basedOn w:val="Normal"/>
    <w:link w:val="HeaderChar"/>
    <w:uiPriority w:val="99"/>
    <w:unhideWhenUsed/>
    <w:rsid w:val="00F861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6173"/>
  </w:style>
  <w:style w:type="paragraph" w:styleId="Footer">
    <w:name w:val="footer"/>
    <w:basedOn w:val="Normal"/>
    <w:link w:val="FooterChar"/>
    <w:uiPriority w:val="99"/>
    <w:unhideWhenUsed/>
    <w:rsid w:val="00F861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6173"/>
  </w:style>
  <w:style w:type="paragraph" w:styleId="CommentSubject">
    <w:name w:val="annotation subject"/>
    <w:basedOn w:val="CommentText"/>
    <w:next w:val="CommentText"/>
    <w:link w:val="CommentSubjectChar"/>
    <w:uiPriority w:val="99"/>
    <w:semiHidden/>
    <w:unhideWhenUsed/>
    <w:rsid w:val="00E6494C"/>
    <w:rPr>
      <w:b/>
      <w:bCs/>
    </w:rPr>
  </w:style>
  <w:style w:type="character" w:customStyle="1" w:styleId="CommentSubjectChar">
    <w:name w:val="Comment Subject Char"/>
    <w:basedOn w:val="CommentTextChar"/>
    <w:link w:val="CommentSubject"/>
    <w:uiPriority w:val="99"/>
    <w:semiHidden/>
    <w:rsid w:val="00E6494C"/>
    <w:rPr>
      <w:b/>
      <w:bCs/>
      <w:sz w:val="20"/>
      <w:szCs w:val="20"/>
    </w:rPr>
  </w:style>
  <w:style w:type="paragraph" w:customStyle="1" w:styleId="KeyHeadDetails">
    <w:name w:val="Key_HeadDetails"/>
    <w:basedOn w:val="Normal"/>
    <w:link w:val="KeyHeadDetailsChar"/>
    <w:qFormat/>
    <w:rsid w:val="00F14497"/>
    <w:pPr>
      <w:tabs>
        <w:tab w:val="left" w:pos="5245"/>
      </w:tabs>
      <w:spacing w:after="0" w:line="240" w:lineRule="auto"/>
    </w:pPr>
    <w:rPr>
      <w:rFonts w:eastAsiaTheme="minorHAnsi" w:cs="Source Sans Pro"/>
      <w:sz w:val="20"/>
      <w:szCs w:val="20"/>
    </w:rPr>
  </w:style>
  <w:style w:type="character" w:customStyle="1" w:styleId="KeyHeadDetailsChar">
    <w:name w:val="Key_HeadDetails Char"/>
    <w:basedOn w:val="DefaultParagraphFont"/>
    <w:link w:val="KeyHeadDetails"/>
    <w:rsid w:val="00F14497"/>
    <w:rPr>
      <w:rFonts w:ascii="Source Sans Pro Light" w:hAnsi="Source Sans Pro Light" w:cs="Source Sans Pr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14C6717266E74190F05281F89E6026" ma:contentTypeVersion="17" ma:contentTypeDescription="Create a new document." ma:contentTypeScope="" ma:versionID="2343acd8ed4986af9035717c377e987b">
  <xsd:schema xmlns:xsd="http://www.w3.org/2001/XMLSchema" xmlns:xs="http://www.w3.org/2001/XMLSchema" xmlns:p="http://schemas.microsoft.com/office/2006/metadata/properties" xmlns:ns2="06cfe00f-839a-4df9-b5c7-4ebac7d0c360" xmlns:ns3="610ec4a7-94b8-4d25-ad4b-84626814a18d" xmlns:ns4="bb952b06-3268-4e55-b0fe-9eb49669fc08" targetNamespace="http://schemas.microsoft.com/office/2006/metadata/properties" ma:root="true" ma:fieldsID="80560962e75b60efe544312e13b264a5" ns2:_="" ns3:_="" ns4:_="">
    <xsd:import namespace="06cfe00f-839a-4df9-b5c7-4ebac7d0c360"/>
    <xsd:import namespace="610ec4a7-94b8-4d25-ad4b-84626814a18d"/>
    <xsd:import namespace="bb952b06-3268-4e55-b0fe-9eb49669fc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4:TaxCatchAll" minOccurs="0"/>
                <xsd:element ref="ns2:MediaLengthInSeconds" minOccurs="0"/>
                <xsd:element ref="ns2:SoftwareVers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cfe00f-839a-4df9-b5c7-4ebac7d0c3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SoftwareVersion" ma:index="24" nillable="true" ma:displayName="Software Version" ma:default="2.105.1143.0 64-bit (May 2022)" ma:format="Dropdown" ma:internalName="SoftwareVers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10ec4a7-94b8-4d25-ad4b-84626814a18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00bbf865-c16c-4465-8fc5-8b9e44be09a1}" ma:internalName="TaxCatchAll" ma:showField="CatchAllData" ma:web="610ec4a7-94b8-4d25-ad4b-84626814a18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6cfe00f-839a-4df9-b5c7-4ebac7d0c360">
      <Terms xmlns="http://schemas.microsoft.com/office/infopath/2007/PartnerControls"/>
    </lcf76f155ced4ddcb4097134ff3c332f>
    <SoftwareVersion xmlns="06cfe00f-839a-4df9-b5c7-4ebac7d0c360">2.105.1143.0 64-bit (May 2022)</SoftwareVersion>
    <TaxCatchAll xmlns="bb952b06-3268-4e55-b0fe-9eb49669fc08" xsi:nil="true"/>
  </documentManagement>
</p:properties>
</file>

<file path=customXml/itemProps1.xml><?xml version="1.0" encoding="utf-8"?>
<ds:datastoreItem xmlns:ds="http://schemas.openxmlformats.org/officeDocument/2006/customXml" ds:itemID="{B9D2AAA4-A7B0-4D6B-A043-7B801397EE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cfe00f-839a-4df9-b5c7-4ebac7d0c360"/>
    <ds:schemaRef ds:uri="610ec4a7-94b8-4d25-ad4b-84626814a18d"/>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1E9EBC0-AAFA-4DA8-85B6-265BF65FB5EB}">
  <ds:schemaRefs>
    <ds:schemaRef ds:uri="http://schemas.microsoft.com/sharepoint/v3/contenttype/forms"/>
  </ds:schemaRefs>
</ds:datastoreItem>
</file>

<file path=customXml/itemProps3.xml><?xml version="1.0" encoding="utf-8"?>
<ds:datastoreItem xmlns:ds="http://schemas.openxmlformats.org/officeDocument/2006/customXml" ds:itemID="{897D78BA-DBA4-46D6-A9B3-4FBDE126BBBF}">
  <ds:schemaRefs>
    <ds:schemaRef ds:uri="http://schemas.microsoft.com/office/2006/metadata/properties"/>
    <ds:schemaRef ds:uri="http://schemas.microsoft.com/office/infopath/2007/PartnerControls"/>
    <ds:schemaRef ds:uri="06cfe00f-839a-4df9-b5c7-4ebac7d0c360"/>
    <ds:schemaRef ds:uri="bb952b06-3268-4e55-b0fe-9eb49669fc08"/>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790</Words>
  <Characters>4503</Characters>
  <Application>Microsoft Office Word</Application>
  <DocSecurity>4</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2025-01-07T17:01:00Z</dcterms:created>
  <dcterms:modified xsi:type="dcterms:W3CDTF">2025-01-07T17:01:00Z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0x010100B414C6717266E74190F05281F89E6026</vt:lpwstr>
  </property>
</Properties>
</file>