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8976" w:type="dxa"/>
        <w:tblLook w:val="01E0" w:firstRow="1" w:lastRow="1" w:firstColumn="1" w:lastColumn="1" w:noHBand="0" w:noVBand="0"/>
      </w:tblPr>
      <w:tblGrid>
        <w:gridCol w:w="8976"/>
      </w:tblGrid>
      <w:tr w:rsidR="00B3351A" w:rsidRPr="00C227ED" w14:paraId="77D4F1B8" w14:textId="77777777" w:rsidTr="00B3351A">
        <w:trPr>
          <w:trHeight w:val="1343"/>
        </w:trPr>
        <w:tc>
          <w:tcPr>
            <w:tcW w:w="8976" w:type="dxa"/>
          </w:tcPr>
          <w:p w14:paraId="246CAA7B" w14:textId="436E54EC" w:rsidR="009C6100" w:rsidRPr="00C227ED" w:rsidRDefault="00B3351A" w:rsidP="009C6100">
            <w:pPr>
              <w:tabs>
                <w:tab w:val="left" w:pos="5245"/>
              </w:tabs>
              <w:ind w:right="176"/>
              <w:jc w:val="center"/>
            </w:pPr>
            <w:r w:rsidRPr="00C227ED">
              <w:rPr>
                <w:noProof/>
                <w:lang w:eastAsia="en-GB"/>
              </w:rPr>
              <w:drawing>
                <wp:inline distT="0" distB="0" distL="0" distR="0" wp14:anchorId="4152BC6F" wp14:editId="46F09B87">
                  <wp:extent cx="2600325" cy="8191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00325" cy="819150"/>
                          </a:xfrm>
                          <a:prstGeom prst="rect">
                            <a:avLst/>
                          </a:prstGeom>
                          <a:noFill/>
                          <a:ln>
                            <a:noFill/>
                          </a:ln>
                        </pic:spPr>
                      </pic:pic>
                    </a:graphicData>
                  </a:graphic>
                </wp:inline>
              </w:drawing>
            </w:r>
            <w:r w:rsidRPr="00C227ED">
              <w:br/>
            </w:r>
          </w:p>
        </w:tc>
      </w:tr>
    </w:tbl>
    <w:p w14:paraId="17CDD45A" w14:textId="77777777" w:rsidR="00B3351A" w:rsidRPr="00C227ED" w:rsidRDefault="00B3351A" w:rsidP="00B3351A">
      <w:pPr>
        <w:spacing w:after="0" w:line="240" w:lineRule="auto"/>
        <w:sectPr w:rsidR="00B3351A" w:rsidRPr="00C227ED">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cols w:space="720"/>
        </w:sectPr>
      </w:pPr>
    </w:p>
    <w:p w14:paraId="75568061" w14:textId="77777777" w:rsidR="00102D61" w:rsidRPr="00C227ED" w:rsidRDefault="00102D61" w:rsidP="00102D61">
      <w:pPr>
        <w:pStyle w:val="KeyHeadDetails"/>
      </w:pPr>
      <w:bookmarkStart w:id="0" w:name="_Hlk121316412"/>
      <w:r w:rsidRPr="00C227ED">
        <w:t>&lt;Name of person consulting&gt;</w:t>
      </w:r>
    </w:p>
    <w:p w14:paraId="1287F79C" w14:textId="77777777" w:rsidR="00102D61" w:rsidRPr="00C227ED" w:rsidRDefault="00102D61" w:rsidP="00102D61">
      <w:pPr>
        <w:pStyle w:val="KeyHeadDetails"/>
      </w:pPr>
      <w:r w:rsidRPr="00C227ED">
        <w:t>&lt;Address of consulting organisation&gt;</w:t>
      </w:r>
    </w:p>
    <w:p w14:paraId="0532E495" w14:textId="77777777" w:rsidR="00102D61" w:rsidRPr="00C227ED" w:rsidRDefault="00102D61" w:rsidP="00102D61">
      <w:pPr>
        <w:pStyle w:val="KeyHeadDetails"/>
      </w:pPr>
    </w:p>
    <w:p w14:paraId="0C77D17E" w14:textId="77777777" w:rsidR="00102D61" w:rsidRPr="00C227ED" w:rsidRDefault="00102D61" w:rsidP="00102D61">
      <w:pPr>
        <w:pStyle w:val="KeyHeadDetails"/>
      </w:pPr>
      <w:r w:rsidRPr="00C227ED">
        <w:br w:type="column"/>
      </w:r>
    </w:p>
    <w:p w14:paraId="6BAC8C70" w14:textId="77777777" w:rsidR="00102D61" w:rsidRPr="00C227ED" w:rsidRDefault="00102D61" w:rsidP="00102D61">
      <w:pPr>
        <w:pStyle w:val="KeyHeadDetails"/>
      </w:pPr>
      <w:r w:rsidRPr="00C227ED">
        <w:t>Your Ref: &lt;Reference&gt;</w:t>
      </w:r>
    </w:p>
    <w:p w14:paraId="55949155" w14:textId="77777777" w:rsidR="00102D61" w:rsidRPr="00C227ED" w:rsidRDefault="00102D61" w:rsidP="00102D61">
      <w:pPr>
        <w:pStyle w:val="KeyHeadDetails"/>
      </w:pPr>
      <w:r w:rsidRPr="00C227ED">
        <w:t>Our Ref: &lt;Primary Reference Number&gt;</w:t>
      </w:r>
    </w:p>
    <w:p w14:paraId="17A669BF" w14:textId="77777777" w:rsidR="00835A7E" w:rsidRDefault="00835A7E" w:rsidP="00102D61">
      <w:pPr>
        <w:pStyle w:val="KeyHeadDetails"/>
      </w:pPr>
    </w:p>
    <w:p w14:paraId="61B7D1DE" w14:textId="77777777" w:rsidR="00835A7E" w:rsidRDefault="00835A7E" w:rsidP="00102D61">
      <w:pPr>
        <w:pStyle w:val="KeyHeadDetails"/>
      </w:pPr>
    </w:p>
    <w:p w14:paraId="31CF0241" w14:textId="77777777" w:rsidR="00835A7E" w:rsidRDefault="00835A7E" w:rsidP="00102D61">
      <w:pPr>
        <w:pStyle w:val="KeyHeadDetails"/>
      </w:pPr>
    </w:p>
    <w:p w14:paraId="3F985267" w14:textId="63FB112E" w:rsidR="00102D61" w:rsidRPr="00C227ED" w:rsidRDefault="00102D61" w:rsidP="00102D61">
      <w:pPr>
        <w:pStyle w:val="KeyHeadDetails"/>
      </w:pPr>
      <w:r w:rsidRPr="00C227ED">
        <w:tab/>
      </w:r>
      <w:r w:rsidRPr="00C227ED">
        <w:tab/>
      </w:r>
      <w:r w:rsidRPr="00C227ED">
        <w:tab/>
      </w:r>
      <w:r w:rsidRPr="00C227ED">
        <w:tab/>
      </w:r>
    </w:p>
    <w:p w14:paraId="3A91A2EA" w14:textId="57B1E6D3" w:rsidR="00102D61" w:rsidRPr="00C227ED" w:rsidRDefault="00102D61" w:rsidP="00102D61">
      <w:pPr>
        <w:pStyle w:val="KeyHeadDetails"/>
      </w:pPr>
      <w:r w:rsidRPr="00C227ED">
        <w:t>Contact: &lt;Casework Officer&gt;</w:t>
      </w:r>
    </w:p>
    <w:p w14:paraId="0023B5F1" w14:textId="77777777" w:rsidR="00102D61" w:rsidRPr="00C227ED" w:rsidRDefault="00102D61" w:rsidP="00102D61">
      <w:pPr>
        <w:pStyle w:val="KeyHeadDetails"/>
      </w:pPr>
      <w:r w:rsidRPr="00C227ED">
        <w:t>&lt;Casework Officer Number&gt;</w:t>
      </w:r>
    </w:p>
    <w:p w14:paraId="7507843D" w14:textId="77777777" w:rsidR="00102D61" w:rsidRPr="00C227ED" w:rsidRDefault="00102D61" w:rsidP="00102D61">
      <w:pPr>
        <w:pStyle w:val="KeyHeadDetails"/>
      </w:pPr>
      <w:r w:rsidRPr="00C227ED">
        <w:t>&lt;Casework Officer Email&gt;</w:t>
      </w:r>
    </w:p>
    <w:p w14:paraId="3C690003" w14:textId="77777777" w:rsidR="00102D61" w:rsidRPr="00C227ED" w:rsidRDefault="00102D61" w:rsidP="00102D61">
      <w:pPr>
        <w:pStyle w:val="KeyHeadDetails"/>
        <w:rPr>
          <w:sz w:val="24"/>
        </w:rPr>
      </w:pPr>
    </w:p>
    <w:p w14:paraId="233251E0" w14:textId="77777777" w:rsidR="00102D61" w:rsidRPr="00C227ED" w:rsidRDefault="00102D61" w:rsidP="00102D61">
      <w:pPr>
        <w:pStyle w:val="KeyHeadDetails"/>
        <w:rPr>
          <w:sz w:val="24"/>
        </w:rPr>
      </w:pPr>
    </w:p>
    <w:p w14:paraId="5C7BCF99" w14:textId="4B7F5618" w:rsidR="00102D61" w:rsidRPr="00C227ED" w:rsidRDefault="00102D61" w:rsidP="00102D61">
      <w:pPr>
        <w:pStyle w:val="KeyHeadDetails"/>
        <w:rPr>
          <w:sz w:val="24"/>
        </w:rPr>
        <w:sectPr w:rsidR="00102D61" w:rsidRPr="00C227ED" w:rsidSect="00F86173">
          <w:type w:val="continuous"/>
          <w:pgSz w:w="11906" w:h="16838"/>
          <w:pgMar w:top="1440" w:right="1440" w:bottom="1440" w:left="1440" w:header="708" w:footer="708" w:gutter="0"/>
          <w:cols w:num="2" w:space="708" w:equalWidth="0">
            <w:col w:w="5004" w:space="720"/>
            <w:col w:w="3300"/>
          </w:cols>
          <w:docGrid w:linePitch="360"/>
        </w:sectPr>
      </w:pPr>
      <w:r w:rsidRPr="00C227ED">
        <w:rPr>
          <w:sz w:val="24"/>
        </w:rPr>
        <w:t>&lt;Completion Date||%Y-%m-%d||%d %B %Y&gt;</w:t>
      </w:r>
    </w:p>
    <w:bookmarkEnd w:id="0"/>
    <w:p w14:paraId="5EF2D59A" w14:textId="77777777" w:rsidR="00B3351A" w:rsidRPr="00C227ED" w:rsidRDefault="00B3351A" w:rsidP="00B3351A">
      <w:pPr>
        <w:tabs>
          <w:tab w:val="left" w:pos="5245"/>
        </w:tabs>
        <w:spacing w:after="0" w:line="240" w:lineRule="auto"/>
      </w:pPr>
    </w:p>
    <w:p w14:paraId="24F96DA8" w14:textId="77777777" w:rsidR="00B3351A" w:rsidRPr="00C227ED" w:rsidRDefault="00B3351A" w:rsidP="00B3351A">
      <w:pPr>
        <w:tabs>
          <w:tab w:val="left" w:pos="5245"/>
        </w:tabs>
        <w:spacing w:after="0" w:line="240" w:lineRule="auto"/>
      </w:pPr>
    </w:p>
    <w:p w14:paraId="0FF0916A" w14:textId="77777777" w:rsidR="00B3351A" w:rsidRPr="00C227ED" w:rsidRDefault="00B3351A" w:rsidP="00B3351A">
      <w:pPr>
        <w:tabs>
          <w:tab w:val="left" w:pos="5245"/>
        </w:tabs>
        <w:spacing w:after="0" w:line="240" w:lineRule="auto"/>
      </w:pPr>
      <w:r w:rsidRPr="00C227ED">
        <w:t xml:space="preserve">Dear </w:t>
      </w:r>
      <w:r w:rsidRPr="00C227ED">
        <w:rPr>
          <w:rFonts w:cs="Arial"/>
          <w:noProof/>
        </w:rPr>
        <w:t>&lt;Contact Name&gt;</w:t>
      </w:r>
      <w:r w:rsidRPr="00C227ED">
        <w:rPr>
          <w:rFonts w:cs="Arial"/>
        </w:rPr>
        <w:t>,</w:t>
      </w:r>
    </w:p>
    <w:p w14:paraId="1B0738A5" w14:textId="77777777" w:rsidR="00B3351A" w:rsidRPr="00C227ED" w:rsidRDefault="00B3351A" w:rsidP="00B3351A">
      <w:pPr>
        <w:tabs>
          <w:tab w:val="left" w:pos="5245"/>
        </w:tabs>
        <w:spacing w:after="0" w:line="240" w:lineRule="auto"/>
      </w:pPr>
    </w:p>
    <w:p w14:paraId="7F14E110" w14:textId="77777777" w:rsidR="00B3351A" w:rsidRPr="00C227ED" w:rsidRDefault="00B3351A" w:rsidP="00B3351A">
      <w:pPr>
        <w:tabs>
          <w:tab w:val="left" w:pos="5245"/>
        </w:tabs>
        <w:spacing w:after="0" w:line="240" w:lineRule="auto"/>
        <w:rPr>
          <w:b/>
        </w:rPr>
      </w:pPr>
      <w:r w:rsidRPr="00C227ED">
        <w:rPr>
          <w:b/>
        </w:rPr>
        <w:t>TOWN &amp; COUNTRY PLANNING ACT 1990 (AS AMENDED)</w:t>
      </w:r>
    </w:p>
    <w:p w14:paraId="5F0B1BD2" w14:textId="22B6BE64" w:rsidR="00B3351A" w:rsidRPr="00C227ED" w:rsidRDefault="00B3351A" w:rsidP="00B3351A">
      <w:pPr>
        <w:tabs>
          <w:tab w:val="left" w:pos="5245"/>
        </w:tabs>
        <w:spacing w:after="0" w:line="240" w:lineRule="auto"/>
        <w:rPr>
          <w:b/>
        </w:rPr>
      </w:pPr>
      <w:r w:rsidRPr="00C227ED">
        <w:rPr>
          <w:b/>
        </w:rPr>
        <w:t>NATIONAL PLANNING POLICY FRAMEWORK 202</w:t>
      </w:r>
      <w:r w:rsidR="00BD674D">
        <w:rPr>
          <w:b/>
        </w:rPr>
        <w:t>4</w:t>
      </w:r>
    </w:p>
    <w:p w14:paraId="48372E9D" w14:textId="77777777" w:rsidR="00B3351A" w:rsidRPr="00C227ED" w:rsidRDefault="00B3351A" w:rsidP="00B3351A">
      <w:pPr>
        <w:tabs>
          <w:tab w:val="left" w:pos="5245"/>
        </w:tabs>
        <w:spacing w:after="0" w:line="240" w:lineRule="auto"/>
      </w:pPr>
    </w:p>
    <w:p w14:paraId="08042963" w14:textId="77777777" w:rsidR="00B3351A" w:rsidRPr="00C227ED" w:rsidRDefault="00B3351A" w:rsidP="00B3351A">
      <w:pPr>
        <w:tabs>
          <w:tab w:val="left" w:pos="-1094"/>
          <w:tab w:val="left" w:pos="-720"/>
          <w:tab w:val="left" w:pos="0"/>
          <w:tab w:val="left" w:pos="720"/>
          <w:tab w:val="left" w:pos="1440"/>
          <w:tab w:val="left" w:pos="2160"/>
          <w:tab w:val="left" w:pos="2880"/>
          <w:tab w:val="left" w:pos="3600"/>
          <w:tab w:val="left" w:pos="4320"/>
          <w:tab w:val="left" w:pos="5040"/>
          <w:tab w:val="left" w:pos="5760"/>
          <w:tab w:val="left" w:pos="6099"/>
          <w:tab w:val="left" w:pos="7200"/>
        </w:tabs>
        <w:spacing w:after="0" w:line="240" w:lineRule="auto"/>
        <w:rPr>
          <w:rFonts w:cs="Arial"/>
          <w:b/>
        </w:rPr>
      </w:pPr>
      <w:r w:rsidRPr="00C227ED">
        <w:rPr>
          <w:rFonts w:cs="Arial"/>
          <w:b/>
        </w:rPr>
        <w:t>&lt;Consultation Name&gt;</w:t>
      </w:r>
    </w:p>
    <w:p w14:paraId="22B4611B" w14:textId="79164BE8" w:rsidR="00B3351A" w:rsidRPr="00C90519" w:rsidRDefault="00B3351A" w:rsidP="00B3351A">
      <w:pPr>
        <w:tabs>
          <w:tab w:val="left" w:pos="5245"/>
        </w:tabs>
        <w:spacing w:after="0" w:line="240" w:lineRule="auto"/>
        <w:rPr>
          <w:rFonts w:cs="Arial"/>
          <w:i/>
          <w:iCs/>
        </w:rPr>
      </w:pPr>
      <w:r w:rsidRPr="00C90519">
        <w:rPr>
          <w:rFonts w:cs="Arial"/>
          <w:i/>
          <w:iCs/>
        </w:rPr>
        <w:t>&lt;Proposal Description||HTML||PLAIN&gt;</w:t>
      </w:r>
    </w:p>
    <w:p w14:paraId="7CFE0DBD" w14:textId="77777777" w:rsidR="00B3351A" w:rsidRPr="00C227ED" w:rsidRDefault="00B3351A" w:rsidP="00B3351A">
      <w:pPr>
        <w:tabs>
          <w:tab w:val="left" w:pos="5245"/>
        </w:tabs>
        <w:spacing w:after="0" w:line="240" w:lineRule="auto"/>
        <w:rPr>
          <w:rFonts w:cstheme="minorBidi"/>
        </w:rPr>
      </w:pPr>
    </w:p>
    <w:p w14:paraId="3962100F" w14:textId="06C6C332" w:rsidR="00B3351A" w:rsidRPr="00C227ED" w:rsidRDefault="00B3351A" w:rsidP="00B3351A">
      <w:pPr>
        <w:tabs>
          <w:tab w:val="left" w:pos="5245"/>
        </w:tabs>
        <w:spacing w:after="0" w:line="240" w:lineRule="auto"/>
        <w:rPr>
          <w:b/>
          <w:u w:val="single"/>
        </w:rPr>
      </w:pPr>
      <w:r w:rsidRPr="00C227ED">
        <w:rPr>
          <w:b/>
          <w:u w:val="single"/>
        </w:rPr>
        <w:t>Recommend Archaeological Condition</w:t>
      </w:r>
    </w:p>
    <w:p w14:paraId="020EE7CB" w14:textId="77777777" w:rsidR="00B3351A" w:rsidRPr="00C227ED" w:rsidRDefault="00B3351A" w:rsidP="00B3351A">
      <w:pPr>
        <w:tabs>
          <w:tab w:val="left" w:pos="5245"/>
        </w:tabs>
        <w:spacing w:after="0" w:line="240" w:lineRule="auto"/>
      </w:pPr>
    </w:p>
    <w:p w14:paraId="10DF1025" w14:textId="2D3091BE" w:rsidR="00B3351A" w:rsidRPr="00C227ED" w:rsidRDefault="00B3351A" w:rsidP="00B3351A">
      <w:pPr>
        <w:tabs>
          <w:tab w:val="left" w:pos="5245"/>
        </w:tabs>
        <w:spacing w:after="0" w:line="240" w:lineRule="auto"/>
      </w:pPr>
      <w:r w:rsidRPr="00C227ED">
        <w:t>Thank you for your consultation received on &lt;Log Date||%Y-%m-%d||%d %B %Y&gt;.</w:t>
      </w:r>
    </w:p>
    <w:p w14:paraId="587B142A" w14:textId="77777777" w:rsidR="00B3351A" w:rsidRPr="00C227ED" w:rsidRDefault="00B3351A" w:rsidP="00B3351A">
      <w:pPr>
        <w:tabs>
          <w:tab w:val="left" w:pos="5245"/>
        </w:tabs>
        <w:spacing w:after="0" w:line="240" w:lineRule="auto"/>
      </w:pPr>
    </w:p>
    <w:p w14:paraId="04C16CFF" w14:textId="77777777" w:rsidR="00B3351A" w:rsidRPr="00C227ED" w:rsidRDefault="00B3351A" w:rsidP="00B3351A">
      <w:pPr>
        <w:tabs>
          <w:tab w:val="left" w:pos="5245"/>
        </w:tabs>
        <w:spacing w:after="0" w:line="240" w:lineRule="auto"/>
      </w:pPr>
      <w:r w:rsidRPr="00C227ED">
        <w:t>The Greater London Archaeological Advisory Service (GLAAS) gives advice on archaeology and planning.  Our advice follows the National Planning Policy Framework (NPPF) and the GLAAS Charter.</w:t>
      </w:r>
    </w:p>
    <w:p w14:paraId="0B7F2F08" w14:textId="77777777" w:rsidR="00B3351A" w:rsidRPr="00C227ED" w:rsidRDefault="00B3351A" w:rsidP="00B3351A">
      <w:pPr>
        <w:tabs>
          <w:tab w:val="left" w:pos="5245"/>
        </w:tabs>
        <w:spacing w:after="0" w:line="240" w:lineRule="auto"/>
      </w:pPr>
    </w:p>
    <w:p w14:paraId="293C08D2" w14:textId="77777777" w:rsidR="00B3351A" w:rsidRPr="00C227ED" w:rsidRDefault="00B3351A" w:rsidP="00B3351A">
      <w:pPr>
        <w:tabs>
          <w:tab w:val="left" w:pos="5245"/>
        </w:tabs>
        <w:spacing w:after="0" w:line="240" w:lineRule="auto"/>
        <w:rPr>
          <w:u w:val="single"/>
        </w:rPr>
      </w:pPr>
      <w:r w:rsidRPr="00C227ED">
        <w:rPr>
          <w:u w:val="single"/>
        </w:rPr>
        <w:t>Assessment of Significance and Impact</w:t>
      </w:r>
    </w:p>
    <w:p w14:paraId="7F2B1BA1" w14:textId="77777777" w:rsidR="00B3351A" w:rsidRPr="00C227ED" w:rsidRDefault="00B3351A" w:rsidP="00B3351A">
      <w:pPr>
        <w:tabs>
          <w:tab w:val="left" w:pos="5245"/>
        </w:tabs>
        <w:spacing w:after="0" w:line="240" w:lineRule="auto"/>
        <w:rPr>
          <w:u w:val="single"/>
        </w:rPr>
      </w:pPr>
    </w:p>
    <w:p w14:paraId="33CFEA4C" w14:textId="77777777" w:rsidR="00B3351A" w:rsidRPr="00C227ED" w:rsidRDefault="00B3351A" w:rsidP="00B3351A">
      <w:pPr>
        <w:spacing w:after="0"/>
        <w:rPr>
          <w:szCs w:val="22"/>
        </w:rPr>
      </w:pPr>
      <w:r w:rsidRPr="00C227ED">
        <w:t>&lt;Archaeological Priority Area&gt;</w:t>
      </w:r>
    </w:p>
    <w:p w14:paraId="4E518397" w14:textId="77777777" w:rsidR="00B3351A" w:rsidRPr="00C227ED" w:rsidRDefault="00B3351A" w:rsidP="00B3351A">
      <w:pPr>
        <w:tabs>
          <w:tab w:val="left" w:pos="5245"/>
        </w:tabs>
        <w:spacing w:after="0" w:line="240" w:lineRule="auto"/>
        <w:rPr>
          <w:rFonts w:cstheme="minorBidi"/>
        </w:rPr>
      </w:pPr>
      <w:r w:rsidRPr="00C227ED">
        <w:rPr>
          <w:rFonts w:cs="Arial"/>
        </w:rPr>
        <w:t>&lt;Assessment of Significance&gt;</w:t>
      </w:r>
    </w:p>
    <w:p w14:paraId="2336F2D7" w14:textId="77777777" w:rsidR="00B3351A" w:rsidRPr="00C227ED" w:rsidRDefault="00B3351A" w:rsidP="00B3351A">
      <w:pPr>
        <w:tabs>
          <w:tab w:val="left" w:pos="5245"/>
        </w:tabs>
        <w:spacing w:after="0" w:line="240" w:lineRule="auto"/>
        <w:rPr>
          <w:u w:val="single"/>
        </w:rPr>
      </w:pPr>
      <w:r w:rsidRPr="00C227ED">
        <w:rPr>
          <w:u w:val="single"/>
        </w:rPr>
        <w:t>Planning Policies</w:t>
      </w:r>
    </w:p>
    <w:p w14:paraId="0E0EDDFA" w14:textId="7F2BE389" w:rsidR="00B3351A" w:rsidRPr="00C227ED" w:rsidRDefault="00B3351A" w:rsidP="00B3351A">
      <w:pPr>
        <w:tabs>
          <w:tab w:val="left" w:pos="5245"/>
        </w:tabs>
        <w:spacing w:after="0" w:line="240" w:lineRule="auto"/>
      </w:pPr>
      <w:r w:rsidRPr="00C227ED">
        <w:lastRenderedPageBreak/>
        <w:t xml:space="preserve">NPPF Section 16 and the London Plan (2021 Policy HC1) recognise the positive contribution of heritage assets of all kinds and make the conservation of archaeological interest a material planning consideration.  NPPF paragraph </w:t>
      </w:r>
      <w:r w:rsidR="00835A7E">
        <w:t>20</w:t>
      </w:r>
      <w:r w:rsidR="00BD674D">
        <w:t>7</w:t>
      </w:r>
      <w:r w:rsidRPr="00C227ED">
        <w:t xml:space="preserve"> says applicants should provide an archaeological assessment if their development could affect a heritage asset of archaeological interest.  </w:t>
      </w:r>
    </w:p>
    <w:p w14:paraId="6B667850" w14:textId="77777777" w:rsidR="00B3351A" w:rsidRPr="00C227ED" w:rsidRDefault="00B3351A" w:rsidP="00B3351A">
      <w:pPr>
        <w:tabs>
          <w:tab w:val="left" w:pos="5245"/>
        </w:tabs>
        <w:spacing w:after="0" w:line="240" w:lineRule="auto"/>
      </w:pPr>
    </w:p>
    <w:p w14:paraId="5522939E" w14:textId="150A2021" w:rsidR="00B3351A" w:rsidRPr="00C227ED" w:rsidRDefault="00B3351A" w:rsidP="00B3351A">
      <w:pPr>
        <w:tabs>
          <w:tab w:val="left" w:pos="5245"/>
        </w:tabs>
        <w:spacing w:after="0" w:line="240" w:lineRule="auto"/>
      </w:pPr>
      <w:r w:rsidRPr="00C227ED">
        <w:t xml:space="preserve">NPPF paragraphs </w:t>
      </w:r>
      <w:r w:rsidR="00BD674D">
        <w:t>202</w:t>
      </w:r>
      <w:r w:rsidRPr="00C227ED">
        <w:t xml:space="preserve"> and </w:t>
      </w:r>
      <w:r w:rsidR="00835A7E">
        <w:t>2</w:t>
      </w:r>
      <w:r w:rsidR="00BD674D">
        <w:t>10</w:t>
      </w:r>
      <w:r w:rsidRPr="00C227ED">
        <w:t xml:space="preserve"> and London Plan Policy HC1 emphasise the positive contributions heritage assets can make to sustainable communities and places.  Applicants should therefore expect to identify appropriate enhancement opportunities.</w:t>
      </w:r>
    </w:p>
    <w:p w14:paraId="2A85E64C" w14:textId="77777777" w:rsidR="00B3351A" w:rsidRPr="00C227ED" w:rsidRDefault="00B3351A" w:rsidP="00B3351A">
      <w:pPr>
        <w:tabs>
          <w:tab w:val="left" w:pos="5245"/>
        </w:tabs>
        <w:spacing w:after="0" w:line="240" w:lineRule="auto"/>
      </w:pPr>
    </w:p>
    <w:p w14:paraId="6DE0B98A" w14:textId="6ED209CE" w:rsidR="00B3351A" w:rsidRPr="00C227ED" w:rsidRDefault="00B3351A" w:rsidP="00B3351A">
      <w:pPr>
        <w:tabs>
          <w:tab w:val="left" w:pos="5245"/>
        </w:tabs>
        <w:spacing w:after="0" w:line="240" w:lineRule="auto"/>
      </w:pPr>
      <w:r w:rsidRPr="00C227ED">
        <w:t xml:space="preserve">If planning consent is granted, paragraph </w:t>
      </w:r>
      <w:r w:rsidR="00835A7E">
        <w:t>21</w:t>
      </w:r>
      <w:r w:rsidR="00BD674D">
        <w:t>8</w:t>
      </w:r>
      <w:r w:rsidRPr="00C227ED">
        <w:t xml:space="preserve"> of the NPPF says that applicants should record the significance of any heritage assets that the development harms. Applicants should also improve knowledge of assets and make this public.</w:t>
      </w:r>
    </w:p>
    <w:p w14:paraId="613ACB5B" w14:textId="77777777" w:rsidR="00B3351A" w:rsidRPr="00C227ED" w:rsidRDefault="00B3351A" w:rsidP="00B3351A">
      <w:pPr>
        <w:tabs>
          <w:tab w:val="left" w:pos="5245"/>
        </w:tabs>
        <w:spacing w:after="0" w:line="240" w:lineRule="auto"/>
      </w:pPr>
    </w:p>
    <w:p w14:paraId="27985560" w14:textId="77777777" w:rsidR="00B3351A" w:rsidRPr="00C227ED" w:rsidRDefault="00B3351A" w:rsidP="00B3351A">
      <w:pPr>
        <w:tabs>
          <w:tab w:val="left" w:pos="5245"/>
        </w:tabs>
        <w:spacing w:after="0" w:line="240" w:lineRule="auto"/>
        <w:rPr>
          <w:u w:val="single"/>
        </w:rPr>
      </w:pPr>
      <w:r w:rsidRPr="00C227ED">
        <w:rPr>
          <w:u w:val="single"/>
        </w:rPr>
        <w:t>Recommendations</w:t>
      </w:r>
    </w:p>
    <w:p w14:paraId="1A100C42" w14:textId="77777777" w:rsidR="00B3351A" w:rsidRPr="00C227ED" w:rsidRDefault="00B3351A" w:rsidP="00B3351A">
      <w:pPr>
        <w:tabs>
          <w:tab w:val="left" w:pos="5245"/>
        </w:tabs>
        <w:spacing w:after="0" w:line="240" w:lineRule="auto"/>
      </w:pPr>
      <w:r w:rsidRPr="00C227ED">
        <w:t>I therefore conclude that the development could cause harm to archaeological remains. However, the significance of the asset and scale of harm to it is such that the effect can be managed using a planning condition.   A pre-commencement condition is necessary for clarity on what is required to safeguard archaeological interest once works begin on site. The archaeological work secured by the condition would include:</w:t>
      </w:r>
    </w:p>
    <w:p w14:paraId="0114C8EF" w14:textId="77777777" w:rsidR="00B3351A" w:rsidRPr="00C227ED" w:rsidRDefault="00B3351A" w:rsidP="00B3351A">
      <w:pPr>
        <w:tabs>
          <w:tab w:val="left" w:pos="5245"/>
        </w:tabs>
        <w:spacing w:after="0" w:line="240" w:lineRule="auto"/>
        <w:rPr>
          <w:rFonts w:cstheme="minorBidi"/>
        </w:rPr>
      </w:pPr>
      <w:r w:rsidRPr="00C227ED">
        <w:rPr>
          <w:rFonts w:cs="Arial"/>
        </w:rPr>
        <w:t>&lt;Mitigation&gt;</w:t>
      </w:r>
    </w:p>
    <w:p w14:paraId="1868F63A" w14:textId="77777777" w:rsidR="00B3351A" w:rsidRPr="00C227ED" w:rsidRDefault="00B3351A" w:rsidP="00B3351A">
      <w:pPr>
        <w:tabs>
          <w:tab w:val="left" w:pos="5245"/>
        </w:tabs>
        <w:spacing w:after="0" w:line="240" w:lineRule="auto"/>
      </w:pPr>
      <w:r w:rsidRPr="00C227ED">
        <w:t xml:space="preserve">Archaeological consultants can advise on the possible implications of such mitigation requirements for the development programme and costs. </w:t>
      </w:r>
    </w:p>
    <w:p w14:paraId="0DBAC6A2" w14:textId="77777777" w:rsidR="00B3351A" w:rsidRPr="00C227ED" w:rsidRDefault="00B3351A" w:rsidP="00B3351A">
      <w:pPr>
        <w:tabs>
          <w:tab w:val="left" w:pos="5245"/>
        </w:tabs>
        <w:spacing w:after="0" w:line="240" w:lineRule="auto"/>
      </w:pPr>
    </w:p>
    <w:p w14:paraId="5162EF7B" w14:textId="77777777" w:rsidR="00B3351A" w:rsidRPr="00C227ED" w:rsidRDefault="00B3351A" w:rsidP="00B3351A">
      <w:pPr>
        <w:tabs>
          <w:tab w:val="left" w:pos="5245"/>
        </w:tabs>
        <w:spacing w:after="0" w:line="240" w:lineRule="auto"/>
      </w:pPr>
      <w:r w:rsidRPr="00C227ED">
        <w:t>This letter concludes GLAAS’ free Initial Pre-application advice (that is, one free cycle of advice and engagement).  Further information on archaeology and planning in Greater London is available on the Historic England website.  If further pre-application advice (other than minor clarifications) is requested, then you will be asked to use our Extended Pre-application service which provides applicants with a bespoke programme of advice and engagement beyond the initial free cycle. We charge for this extended service on a cost-recovery basis; we do not make a profit from it.</w:t>
      </w:r>
    </w:p>
    <w:p w14:paraId="5B8A33D6" w14:textId="77777777" w:rsidR="00B3351A" w:rsidRPr="00C227ED" w:rsidRDefault="00B3351A" w:rsidP="00B3351A">
      <w:pPr>
        <w:tabs>
          <w:tab w:val="left" w:pos="5245"/>
        </w:tabs>
        <w:spacing w:after="0" w:line="240" w:lineRule="auto"/>
      </w:pPr>
    </w:p>
    <w:p w14:paraId="5FF37B59" w14:textId="77777777" w:rsidR="00B3351A" w:rsidRPr="00C227ED" w:rsidRDefault="00B3351A" w:rsidP="00B3351A">
      <w:pPr>
        <w:tabs>
          <w:tab w:val="left" w:pos="5245"/>
        </w:tabs>
        <w:spacing w:after="0" w:line="240" w:lineRule="auto"/>
      </w:pPr>
      <w:r w:rsidRPr="00C227ED">
        <w:t>This Initial Pre-application advice relates solely to archaeological considerations, is provided without prejudice to the local authority’s decision-making role, and may be shared with the local authority on whose behalf it is given.  You should also consult Historic England’s Development Advice team on statutory matters.</w:t>
      </w:r>
    </w:p>
    <w:p w14:paraId="1ACFE0AC" w14:textId="77777777" w:rsidR="00B3351A" w:rsidRPr="00C227ED" w:rsidRDefault="00B3351A" w:rsidP="00B3351A">
      <w:pPr>
        <w:tabs>
          <w:tab w:val="left" w:pos="5245"/>
        </w:tabs>
        <w:spacing w:after="0" w:line="240" w:lineRule="auto"/>
      </w:pPr>
    </w:p>
    <w:p w14:paraId="33EAEA12" w14:textId="77777777" w:rsidR="00B3351A" w:rsidRPr="00C227ED" w:rsidRDefault="00B3351A" w:rsidP="00B3351A">
      <w:pPr>
        <w:tabs>
          <w:tab w:val="left" w:pos="5245"/>
        </w:tabs>
        <w:spacing w:after="0" w:line="240" w:lineRule="auto"/>
      </w:pPr>
      <w:r w:rsidRPr="00C227ED">
        <w:t>You can find more information on archaeology and planning in Greater London on our website.</w:t>
      </w:r>
    </w:p>
    <w:p w14:paraId="5622883C" w14:textId="77777777" w:rsidR="00B3351A" w:rsidRPr="00C227ED" w:rsidRDefault="00B3351A" w:rsidP="00B3351A">
      <w:pPr>
        <w:tabs>
          <w:tab w:val="left" w:pos="5245"/>
        </w:tabs>
        <w:spacing w:after="0" w:line="240" w:lineRule="auto"/>
      </w:pPr>
    </w:p>
    <w:p w14:paraId="05D13B85" w14:textId="77777777" w:rsidR="00B3351A" w:rsidRPr="00C227ED" w:rsidRDefault="00B3351A" w:rsidP="00B3351A">
      <w:pPr>
        <w:tabs>
          <w:tab w:val="left" w:pos="5245"/>
        </w:tabs>
        <w:spacing w:after="0" w:line="240" w:lineRule="auto"/>
      </w:pPr>
      <w:r w:rsidRPr="00C227ED">
        <w:t>Yours sincerely</w:t>
      </w:r>
    </w:p>
    <w:p w14:paraId="46E50900" w14:textId="77777777" w:rsidR="00B3351A" w:rsidRPr="00C227ED" w:rsidRDefault="00B3351A" w:rsidP="00B3351A">
      <w:pPr>
        <w:tabs>
          <w:tab w:val="left" w:pos="5245"/>
        </w:tabs>
        <w:spacing w:after="0" w:line="240" w:lineRule="auto"/>
      </w:pPr>
    </w:p>
    <w:p w14:paraId="5B971ADE" w14:textId="77777777" w:rsidR="00B3351A" w:rsidRPr="00560455" w:rsidRDefault="00B3351A" w:rsidP="00B3351A">
      <w:pPr>
        <w:tabs>
          <w:tab w:val="left" w:pos="5245"/>
        </w:tabs>
        <w:spacing w:after="0" w:line="240" w:lineRule="auto"/>
        <w:rPr>
          <w:b/>
          <w:bCs/>
        </w:rPr>
      </w:pPr>
      <w:r w:rsidRPr="00560455">
        <w:rPr>
          <w:b/>
          <w:bCs/>
        </w:rPr>
        <w:t>&lt;Casework Officer&gt;</w:t>
      </w:r>
    </w:p>
    <w:p w14:paraId="4EEE96A2" w14:textId="77777777" w:rsidR="00B3351A" w:rsidRPr="00C227ED" w:rsidRDefault="00B3351A" w:rsidP="00B3351A">
      <w:pPr>
        <w:tabs>
          <w:tab w:val="left" w:pos="5245"/>
        </w:tabs>
        <w:spacing w:after="0" w:line="240" w:lineRule="auto"/>
      </w:pPr>
    </w:p>
    <w:p w14:paraId="3215927A" w14:textId="77777777" w:rsidR="00B3351A" w:rsidRPr="00C227ED" w:rsidRDefault="00B3351A" w:rsidP="00B3351A">
      <w:pPr>
        <w:tabs>
          <w:tab w:val="left" w:pos="5245"/>
        </w:tabs>
        <w:spacing w:after="0" w:line="240" w:lineRule="auto"/>
      </w:pPr>
      <w:r w:rsidRPr="00C227ED">
        <w:t>Archaeology Adviser</w:t>
      </w:r>
    </w:p>
    <w:p w14:paraId="00A1330F" w14:textId="77777777" w:rsidR="00B3351A" w:rsidRPr="00C227ED" w:rsidRDefault="00B3351A" w:rsidP="00B3351A">
      <w:pPr>
        <w:tabs>
          <w:tab w:val="left" w:pos="5245"/>
        </w:tabs>
        <w:spacing w:after="0" w:line="240" w:lineRule="auto"/>
      </w:pPr>
      <w:r w:rsidRPr="00C227ED">
        <w:t>Greater London Archaeological Advisory Service</w:t>
      </w:r>
    </w:p>
    <w:p w14:paraId="525E3BAA" w14:textId="066A0BDA" w:rsidR="00852A81" w:rsidRPr="00C227ED" w:rsidRDefault="00B3351A" w:rsidP="00A0603B">
      <w:pPr>
        <w:tabs>
          <w:tab w:val="left" w:pos="5245"/>
        </w:tabs>
        <w:spacing w:after="0" w:line="240" w:lineRule="auto"/>
      </w:pPr>
      <w:r w:rsidRPr="00C227ED">
        <w:t>London and South East Region</w:t>
      </w:r>
    </w:p>
    <w:sectPr w:rsidR="00852A81" w:rsidRPr="00C227ED" w:rsidSect="00E931C3">
      <w:footerReference w:type="default" r:id="rId18"/>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322F39" w14:textId="77777777" w:rsidR="009A5A3C" w:rsidRDefault="009A5A3C" w:rsidP="00E4693D">
      <w:pPr>
        <w:spacing w:after="0" w:line="240" w:lineRule="auto"/>
      </w:pPr>
      <w:r>
        <w:separator/>
      </w:r>
    </w:p>
  </w:endnote>
  <w:endnote w:type="continuationSeparator" w:id="0">
    <w:p w14:paraId="4673E987" w14:textId="77777777" w:rsidR="009A5A3C" w:rsidRDefault="009A5A3C" w:rsidP="00E469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ource Sans Pro Light">
    <w:panose1 w:val="020B0403030403020204"/>
    <w:charset w:val="00"/>
    <w:family w:val="swiss"/>
    <w:notTrueType/>
    <w:pitch w:val="variable"/>
    <w:sig w:usb0="20000007" w:usb1="00000001" w:usb2="00000000" w:usb3="00000000" w:csb0="00000193" w:csb1="00000000"/>
  </w:font>
  <w:font w:name="Source Sans Pro">
    <w:panose1 w:val="020B0503030403020204"/>
    <w:charset w:val="00"/>
    <w:family w:val="swiss"/>
    <w:notTrueType/>
    <w:pitch w:val="variable"/>
    <w:sig w:usb0="20000007" w:usb1="00000001" w:usb2="00000000" w:usb3="00000000" w:csb0="0000019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F678AD" w14:textId="77777777" w:rsidR="00E931C3" w:rsidRDefault="00E931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438" w:type="dxa"/>
      <w:jc w:val="center"/>
      <w:tblBorders>
        <w:insideH w:val="single" w:sz="4" w:space="0" w:color="auto"/>
      </w:tblBorders>
      <w:tblLook w:val="01E0" w:firstRow="1" w:lastRow="1" w:firstColumn="1" w:lastColumn="1" w:noHBand="0" w:noVBand="0"/>
    </w:tblPr>
    <w:tblGrid>
      <w:gridCol w:w="1515"/>
      <w:gridCol w:w="7253"/>
      <w:gridCol w:w="1670"/>
    </w:tblGrid>
    <w:tr w:rsidR="00E931C3" w:rsidRPr="006B0A48" w14:paraId="51EAC00D" w14:textId="77777777" w:rsidTr="0053132D">
      <w:trPr>
        <w:trHeight w:val="68"/>
        <w:jc w:val="center"/>
      </w:trPr>
      <w:tc>
        <w:tcPr>
          <w:tcW w:w="1515" w:type="dxa"/>
        </w:tcPr>
        <w:p w14:paraId="2282A3B7" w14:textId="77777777" w:rsidR="00E931C3" w:rsidRPr="006B0A48" w:rsidRDefault="00E931C3" w:rsidP="00E931C3">
          <w:pPr>
            <w:tabs>
              <w:tab w:val="center" w:pos="4153"/>
              <w:tab w:val="right" w:pos="8306"/>
            </w:tabs>
            <w:rPr>
              <w:sz w:val="21"/>
            </w:rPr>
          </w:pPr>
          <w:r>
            <w:rPr>
              <w:noProof/>
              <w:sz w:val="21"/>
              <w:lang w:eastAsia="en-GB"/>
            </w:rPr>
            <w:drawing>
              <wp:inline distT="0" distB="0" distL="0" distR="0" wp14:anchorId="06C0B51D" wp14:editId="29F0C200">
                <wp:extent cx="561975" cy="4667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975" cy="466725"/>
                        </a:xfrm>
                        <a:prstGeom prst="rect">
                          <a:avLst/>
                        </a:prstGeom>
                        <a:noFill/>
                        <a:ln>
                          <a:noFill/>
                        </a:ln>
                      </pic:spPr>
                    </pic:pic>
                  </a:graphicData>
                </a:graphic>
              </wp:inline>
            </w:drawing>
          </w:r>
        </w:p>
      </w:tc>
      <w:tc>
        <w:tcPr>
          <w:tcW w:w="7253" w:type="dxa"/>
        </w:tcPr>
        <w:p w14:paraId="08CF778E" w14:textId="77777777" w:rsidR="00E931C3" w:rsidRPr="006B0A48" w:rsidRDefault="00E931C3" w:rsidP="00E931C3">
          <w:pPr>
            <w:spacing w:after="40"/>
            <w:jc w:val="center"/>
            <w:rPr>
              <w:rFonts w:eastAsia="Calibri"/>
              <w:spacing w:val="5"/>
              <w:sz w:val="16"/>
            </w:rPr>
          </w:pPr>
          <w:r w:rsidRPr="006B0A48">
            <w:rPr>
              <w:rFonts w:eastAsia="Calibri"/>
              <w:spacing w:val="5"/>
              <w:sz w:val="16"/>
            </w:rPr>
            <w:t xml:space="preserve">Historic England, </w:t>
          </w:r>
          <w:r>
            <w:rPr>
              <w:rFonts w:eastAsia="Calibri"/>
              <w:spacing w:val="5"/>
              <w:sz w:val="16"/>
            </w:rPr>
            <w:t>4</w:t>
          </w:r>
          <w:r w:rsidRPr="00F9560E">
            <w:rPr>
              <w:rFonts w:eastAsia="Calibri"/>
              <w:spacing w:val="5"/>
              <w:sz w:val="16"/>
              <w:vertAlign w:val="superscript"/>
            </w:rPr>
            <w:t>th</w:t>
          </w:r>
          <w:r>
            <w:rPr>
              <w:rFonts w:eastAsia="Calibri"/>
              <w:spacing w:val="5"/>
              <w:sz w:val="16"/>
            </w:rPr>
            <w:t xml:space="preserve"> Floor, Cannon Bridge House</w:t>
          </w:r>
          <w:r w:rsidRPr="006B0A48">
            <w:rPr>
              <w:rFonts w:eastAsia="Calibri"/>
              <w:spacing w:val="5"/>
              <w:sz w:val="16"/>
            </w:rPr>
            <w:t xml:space="preserve">, </w:t>
          </w:r>
          <w:r>
            <w:rPr>
              <w:rFonts w:eastAsia="Calibri"/>
              <w:spacing w:val="5"/>
              <w:sz w:val="16"/>
            </w:rPr>
            <w:t xml:space="preserve">25 Dowgate Hill, </w:t>
          </w:r>
          <w:r w:rsidRPr="006B0A48">
            <w:rPr>
              <w:rFonts w:eastAsia="Calibri"/>
              <w:spacing w:val="5"/>
              <w:sz w:val="16"/>
            </w:rPr>
            <w:t>London EC</w:t>
          </w:r>
          <w:r>
            <w:rPr>
              <w:rFonts w:eastAsia="Calibri"/>
              <w:spacing w:val="5"/>
              <w:sz w:val="16"/>
            </w:rPr>
            <w:t>4R</w:t>
          </w:r>
          <w:r w:rsidRPr="006B0A48">
            <w:rPr>
              <w:rFonts w:eastAsia="Calibri"/>
              <w:spacing w:val="5"/>
              <w:sz w:val="16"/>
            </w:rPr>
            <w:t xml:space="preserve"> 2</w:t>
          </w:r>
          <w:r>
            <w:rPr>
              <w:rFonts w:eastAsia="Calibri"/>
              <w:spacing w:val="5"/>
              <w:sz w:val="16"/>
            </w:rPr>
            <w:t>YA</w:t>
          </w:r>
        </w:p>
        <w:p w14:paraId="1A2A2E6C" w14:textId="77777777" w:rsidR="00E931C3" w:rsidRPr="006B0A48" w:rsidRDefault="00E931C3" w:rsidP="00E931C3">
          <w:pPr>
            <w:spacing w:after="40"/>
            <w:jc w:val="center"/>
            <w:rPr>
              <w:rFonts w:eastAsia="Calibri"/>
              <w:spacing w:val="5"/>
              <w:sz w:val="16"/>
            </w:rPr>
          </w:pPr>
          <w:r w:rsidRPr="006B0A48">
            <w:rPr>
              <w:rFonts w:eastAsia="Calibri"/>
              <w:spacing w:val="5"/>
              <w:sz w:val="16"/>
            </w:rPr>
            <w:t>Telephone 020 7973 3700  Facsimile 020 7973 3001</w:t>
          </w:r>
        </w:p>
        <w:p w14:paraId="5F43A2AD" w14:textId="77777777" w:rsidR="00E931C3" w:rsidRPr="006B0A48" w:rsidRDefault="00E931C3" w:rsidP="00E931C3">
          <w:pPr>
            <w:tabs>
              <w:tab w:val="left" w:pos="1740"/>
              <w:tab w:val="center" w:pos="3518"/>
            </w:tabs>
            <w:spacing w:after="40"/>
            <w:jc w:val="center"/>
            <w:rPr>
              <w:rFonts w:eastAsia="Calibri"/>
              <w:spacing w:val="5"/>
              <w:sz w:val="16"/>
              <w:szCs w:val="16"/>
            </w:rPr>
          </w:pPr>
          <w:r w:rsidRPr="006B0A48">
            <w:rPr>
              <w:rFonts w:eastAsia="Calibri"/>
              <w:spacing w:val="5"/>
              <w:sz w:val="16"/>
              <w:szCs w:val="16"/>
            </w:rPr>
            <w:t>HistoricEngland.org.uk</w:t>
          </w:r>
        </w:p>
        <w:p w14:paraId="40C49E97" w14:textId="77777777" w:rsidR="00E931C3" w:rsidRPr="006B0A48" w:rsidRDefault="00E931C3" w:rsidP="00E931C3">
          <w:pPr>
            <w:spacing w:after="40"/>
            <w:jc w:val="center"/>
            <w:rPr>
              <w:rFonts w:eastAsia="Calibri"/>
              <w:snapToGrid w:val="0"/>
              <w:spacing w:val="5"/>
              <w:sz w:val="16"/>
              <w:szCs w:val="16"/>
            </w:rPr>
          </w:pPr>
          <w:r w:rsidRPr="006B0A48">
            <w:rPr>
              <w:rFonts w:eastAsia="Calibri"/>
              <w:snapToGrid w:val="0"/>
              <w:spacing w:val="5"/>
              <w:sz w:val="16"/>
              <w:szCs w:val="16"/>
            </w:rPr>
            <w:t>Please note that Historic England operates an access to information policy.</w:t>
          </w:r>
        </w:p>
        <w:p w14:paraId="5204D53B" w14:textId="77777777" w:rsidR="00E931C3" w:rsidRPr="006B0A48" w:rsidRDefault="00E931C3" w:rsidP="00E931C3">
          <w:pPr>
            <w:spacing w:after="40"/>
            <w:jc w:val="center"/>
            <w:rPr>
              <w:rFonts w:eastAsia="Calibri"/>
              <w:i/>
              <w:spacing w:val="5"/>
              <w:sz w:val="16"/>
            </w:rPr>
          </w:pPr>
          <w:r w:rsidRPr="006B0A48">
            <w:rPr>
              <w:rFonts w:eastAsia="Calibri"/>
              <w:snapToGrid w:val="0"/>
              <w:spacing w:val="5"/>
              <w:sz w:val="16"/>
              <w:szCs w:val="16"/>
            </w:rPr>
            <w:t>Correspondence or information which you send us may therefore become publicly available.</w:t>
          </w:r>
        </w:p>
      </w:tc>
      <w:tc>
        <w:tcPr>
          <w:tcW w:w="1670" w:type="dxa"/>
        </w:tcPr>
        <w:p w14:paraId="1E751220" w14:textId="77777777" w:rsidR="00E931C3" w:rsidRPr="006B0A48" w:rsidRDefault="00E931C3" w:rsidP="00E931C3">
          <w:pPr>
            <w:tabs>
              <w:tab w:val="center" w:pos="4153"/>
              <w:tab w:val="right" w:pos="8306"/>
            </w:tabs>
            <w:jc w:val="right"/>
            <w:rPr>
              <w:sz w:val="21"/>
            </w:rPr>
          </w:pPr>
        </w:p>
        <w:p w14:paraId="0C45195D" w14:textId="77777777" w:rsidR="00E931C3" w:rsidRPr="006B0A48" w:rsidRDefault="00E931C3" w:rsidP="00E931C3">
          <w:pPr>
            <w:tabs>
              <w:tab w:val="center" w:pos="4153"/>
              <w:tab w:val="right" w:pos="8306"/>
            </w:tabs>
            <w:rPr>
              <w:sz w:val="21"/>
            </w:rPr>
          </w:pPr>
        </w:p>
      </w:tc>
    </w:tr>
  </w:tbl>
  <w:p w14:paraId="0410885A" w14:textId="795828B5" w:rsidR="00E931C3" w:rsidRDefault="00E931C3" w:rsidP="00E931C3">
    <w:pPr>
      <w:pStyle w:val="Footer"/>
      <w:tabs>
        <w:tab w:val="clear" w:pos="4513"/>
        <w:tab w:val="clear" w:pos="9026"/>
        <w:tab w:val="left" w:pos="381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7FB4E8" w14:textId="77777777" w:rsidR="00E931C3" w:rsidRDefault="00E931C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438" w:type="dxa"/>
      <w:jc w:val="center"/>
      <w:tblBorders>
        <w:insideH w:val="single" w:sz="4" w:space="0" w:color="auto"/>
      </w:tblBorders>
      <w:tblLook w:val="01E0" w:firstRow="1" w:lastRow="1" w:firstColumn="1" w:lastColumn="1" w:noHBand="0" w:noVBand="0"/>
    </w:tblPr>
    <w:tblGrid>
      <w:gridCol w:w="1515"/>
      <w:gridCol w:w="7253"/>
      <w:gridCol w:w="1670"/>
    </w:tblGrid>
    <w:tr w:rsidR="00E4693D" w:rsidRPr="006B0A48" w14:paraId="2DDE0226" w14:textId="77777777" w:rsidTr="000E2876">
      <w:trPr>
        <w:trHeight w:val="68"/>
        <w:jc w:val="center"/>
      </w:trPr>
      <w:tc>
        <w:tcPr>
          <w:tcW w:w="1515" w:type="dxa"/>
        </w:tcPr>
        <w:p w14:paraId="4F422C51" w14:textId="77777777" w:rsidR="00E4693D" w:rsidRPr="006B0A48" w:rsidRDefault="00E4693D" w:rsidP="000E2876">
          <w:pPr>
            <w:tabs>
              <w:tab w:val="center" w:pos="4153"/>
              <w:tab w:val="right" w:pos="8306"/>
            </w:tabs>
            <w:rPr>
              <w:sz w:val="21"/>
            </w:rPr>
          </w:pPr>
          <w:r>
            <w:rPr>
              <w:noProof/>
              <w:sz w:val="21"/>
              <w:lang w:eastAsia="en-GB"/>
            </w:rPr>
            <w:drawing>
              <wp:inline distT="0" distB="0" distL="0" distR="0" wp14:anchorId="0EB29E89" wp14:editId="7578A8BC">
                <wp:extent cx="561975" cy="4667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975" cy="466725"/>
                        </a:xfrm>
                        <a:prstGeom prst="rect">
                          <a:avLst/>
                        </a:prstGeom>
                        <a:noFill/>
                        <a:ln>
                          <a:noFill/>
                        </a:ln>
                      </pic:spPr>
                    </pic:pic>
                  </a:graphicData>
                </a:graphic>
              </wp:inline>
            </w:drawing>
          </w:r>
        </w:p>
      </w:tc>
      <w:tc>
        <w:tcPr>
          <w:tcW w:w="7253" w:type="dxa"/>
        </w:tcPr>
        <w:p w14:paraId="38AB107E" w14:textId="77777777" w:rsidR="00E4693D" w:rsidRPr="006B0A48" w:rsidRDefault="00E4693D" w:rsidP="000E2876">
          <w:pPr>
            <w:spacing w:after="40"/>
            <w:jc w:val="center"/>
            <w:rPr>
              <w:rFonts w:eastAsia="Calibri"/>
              <w:spacing w:val="5"/>
              <w:sz w:val="16"/>
            </w:rPr>
          </w:pPr>
          <w:r w:rsidRPr="006B0A48">
            <w:rPr>
              <w:rFonts w:eastAsia="Calibri"/>
              <w:spacing w:val="5"/>
              <w:sz w:val="16"/>
            </w:rPr>
            <w:t xml:space="preserve">Historic England, </w:t>
          </w:r>
          <w:r>
            <w:rPr>
              <w:rFonts w:eastAsia="Calibri"/>
              <w:spacing w:val="5"/>
              <w:sz w:val="16"/>
            </w:rPr>
            <w:t>4</w:t>
          </w:r>
          <w:r w:rsidRPr="00F9560E">
            <w:rPr>
              <w:rFonts w:eastAsia="Calibri"/>
              <w:spacing w:val="5"/>
              <w:sz w:val="16"/>
              <w:vertAlign w:val="superscript"/>
            </w:rPr>
            <w:t>th</w:t>
          </w:r>
          <w:r>
            <w:rPr>
              <w:rFonts w:eastAsia="Calibri"/>
              <w:spacing w:val="5"/>
              <w:sz w:val="16"/>
            </w:rPr>
            <w:t xml:space="preserve"> Floor, Cannon Bridge House</w:t>
          </w:r>
          <w:r w:rsidRPr="006B0A48">
            <w:rPr>
              <w:rFonts w:eastAsia="Calibri"/>
              <w:spacing w:val="5"/>
              <w:sz w:val="16"/>
            </w:rPr>
            <w:t xml:space="preserve">, </w:t>
          </w:r>
          <w:r>
            <w:rPr>
              <w:rFonts w:eastAsia="Calibri"/>
              <w:spacing w:val="5"/>
              <w:sz w:val="16"/>
            </w:rPr>
            <w:t xml:space="preserve">25 Dowgate Hill, </w:t>
          </w:r>
          <w:r w:rsidRPr="006B0A48">
            <w:rPr>
              <w:rFonts w:eastAsia="Calibri"/>
              <w:spacing w:val="5"/>
              <w:sz w:val="16"/>
            </w:rPr>
            <w:t>London EC</w:t>
          </w:r>
          <w:r>
            <w:rPr>
              <w:rFonts w:eastAsia="Calibri"/>
              <w:spacing w:val="5"/>
              <w:sz w:val="16"/>
            </w:rPr>
            <w:t>4R</w:t>
          </w:r>
          <w:r w:rsidRPr="006B0A48">
            <w:rPr>
              <w:rFonts w:eastAsia="Calibri"/>
              <w:spacing w:val="5"/>
              <w:sz w:val="16"/>
            </w:rPr>
            <w:t xml:space="preserve"> 2</w:t>
          </w:r>
          <w:r>
            <w:rPr>
              <w:rFonts w:eastAsia="Calibri"/>
              <w:spacing w:val="5"/>
              <w:sz w:val="16"/>
            </w:rPr>
            <w:t>YA</w:t>
          </w:r>
        </w:p>
        <w:p w14:paraId="15A48F49" w14:textId="77777777" w:rsidR="00E4693D" w:rsidRPr="006B0A48" w:rsidRDefault="00E4693D" w:rsidP="000E2876">
          <w:pPr>
            <w:spacing w:after="40"/>
            <w:jc w:val="center"/>
            <w:rPr>
              <w:rFonts w:eastAsia="Calibri"/>
              <w:spacing w:val="5"/>
              <w:sz w:val="16"/>
            </w:rPr>
          </w:pPr>
          <w:r w:rsidRPr="006B0A48">
            <w:rPr>
              <w:rFonts w:eastAsia="Calibri"/>
              <w:spacing w:val="5"/>
              <w:sz w:val="16"/>
            </w:rPr>
            <w:t>Telephone 020 7973 3700  Facsimile 020 7973 3001</w:t>
          </w:r>
        </w:p>
        <w:p w14:paraId="6519B15E" w14:textId="77777777" w:rsidR="00E4693D" w:rsidRPr="006B0A48" w:rsidRDefault="00E4693D" w:rsidP="000E2876">
          <w:pPr>
            <w:tabs>
              <w:tab w:val="left" w:pos="1740"/>
              <w:tab w:val="center" w:pos="3518"/>
            </w:tabs>
            <w:spacing w:after="40"/>
            <w:jc w:val="center"/>
            <w:rPr>
              <w:rFonts w:eastAsia="Calibri"/>
              <w:spacing w:val="5"/>
              <w:sz w:val="16"/>
              <w:szCs w:val="16"/>
            </w:rPr>
          </w:pPr>
          <w:r w:rsidRPr="006B0A48">
            <w:rPr>
              <w:rFonts w:eastAsia="Calibri"/>
              <w:spacing w:val="5"/>
              <w:sz w:val="16"/>
              <w:szCs w:val="16"/>
            </w:rPr>
            <w:t>HistoricEngland.org.uk</w:t>
          </w:r>
        </w:p>
        <w:p w14:paraId="25B658CA" w14:textId="77777777" w:rsidR="00E4693D" w:rsidRPr="006B0A48" w:rsidRDefault="00E4693D" w:rsidP="000E2876">
          <w:pPr>
            <w:spacing w:after="40"/>
            <w:jc w:val="center"/>
            <w:rPr>
              <w:rFonts w:eastAsia="Calibri"/>
              <w:snapToGrid w:val="0"/>
              <w:spacing w:val="5"/>
              <w:sz w:val="16"/>
              <w:szCs w:val="16"/>
            </w:rPr>
          </w:pPr>
          <w:r w:rsidRPr="006B0A48">
            <w:rPr>
              <w:rFonts w:eastAsia="Calibri"/>
              <w:snapToGrid w:val="0"/>
              <w:spacing w:val="5"/>
              <w:sz w:val="16"/>
              <w:szCs w:val="16"/>
            </w:rPr>
            <w:t>Please note that Historic England operates an access to information policy.</w:t>
          </w:r>
        </w:p>
        <w:p w14:paraId="5F78F79A" w14:textId="77777777" w:rsidR="00E4693D" w:rsidRPr="006B0A48" w:rsidRDefault="00E4693D" w:rsidP="000E2876">
          <w:pPr>
            <w:spacing w:after="40"/>
            <w:jc w:val="center"/>
            <w:rPr>
              <w:rFonts w:eastAsia="Calibri"/>
              <w:i/>
              <w:spacing w:val="5"/>
              <w:sz w:val="16"/>
            </w:rPr>
          </w:pPr>
          <w:r w:rsidRPr="006B0A48">
            <w:rPr>
              <w:rFonts w:eastAsia="Calibri"/>
              <w:snapToGrid w:val="0"/>
              <w:spacing w:val="5"/>
              <w:sz w:val="16"/>
              <w:szCs w:val="16"/>
            </w:rPr>
            <w:t>Correspondence or information which you send us may therefore become publicly available.</w:t>
          </w:r>
        </w:p>
      </w:tc>
      <w:tc>
        <w:tcPr>
          <w:tcW w:w="1670" w:type="dxa"/>
        </w:tcPr>
        <w:p w14:paraId="3EBFADF4" w14:textId="569291BD" w:rsidR="00E4693D" w:rsidRPr="006B0A48" w:rsidRDefault="00E4693D" w:rsidP="000E2876">
          <w:pPr>
            <w:tabs>
              <w:tab w:val="center" w:pos="4153"/>
              <w:tab w:val="right" w:pos="8306"/>
            </w:tabs>
            <w:jc w:val="right"/>
            <w:rPr>
              <w:sz w:val="21"/>
            </w:rPr>
          </w:pPr>
        </w:p>
        <w:p w14:paraId="5A814FC4" w14:textId="77777777" w:rsidR="00E4693D" w:rsidRPr="006B0A48" w:rsidRDefault="00E4693D" w:rsidP="000E2876">
          <w:pPr>
            <w:tabs>
              <w:tab w:val="center" w:pos="4153"/>
              <w:tab w:val="right" w:pos="8306"/>
            </w:tabs>
            <w:rPr>
              <w:sz w:val="21"/>
            </w:rPr>
          </w:pPr>
        </w:p>
      </w:tc>
    </w:tr>
  </w:tbl>
  <w:p w14:paraId="39052D84" w14:textId="77777777" w:rsidR="00E4693D" w:rsidRDefault="00E469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F83439" w14:textId="77777777" w:rsidR="009A5A3C" w:rsidRDefault="009A5A3C" w:rsidP="00E4693D">
      <w:pPr>
        <w:spacing w:after="0" w:line="240" w:lineRule="auto"/>
      </w:pPr>
      <w:r>
        <w:separator/>
      </w:r>
    </w:p>
  </w:footnote>
  <w:footnote w:type="continuationSeparator" w:id="0">
    <w:p w14:paraId="0311FD05" w14:textId="77777777" w:rsidR="009A5A3C" w:rsidRDefault="009A5A3C" w:rsidP="00E469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D917BE" w14:textId="77777777" w:rsidR="00E931C3" w:rsidRDefault="00E931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01BD86" w14:textId="77777777" w:rsidR="00E931C3" w:rsidRDefault="00E931C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E58CF7" w14:textId="77777777" w:rsidR="00E931C3" w:rsidRDefault="00E931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7862604"/>
    <w:multiLevelType w:val="hybridMultilevel"/>
    <w:tmpl w:val="5A3C0A38"/>
    <w:lvl w:ilvl="0" w:tplc="D68C3088">
      <w:start w:val="1"/>
      <w:numFmt w:val="upp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44704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F6D9D"/>
    <w:rsid w:val="00001A8E"/>
    <w:rsid w:val="0000384B"/>
    <w:rsid w:val="00030D43"/>
    <w:rsid w:val="00050D5A"/>
    <w:rsid w:val="00051A37"/>
    <w:rsid w:val="00063F22"/>
    <w:rsid w:val="000653C1"/>
    <w:rsid w:val="00075187"/>
    <w:rsid w:val="000B7440"/>
    <w:rsid w:val="00102D61"/>
    <w:rsid w:val="001120CA"/>
    <w:rsid w:val="001153E5"/>
    <w:rsid w:val="001459BD"/>
    <w:rsid w:val="00155491"/>
    <w:rsid w:val="00163FBB"/>
    <w:rsid w:val="00181501"/>
    <w:rsid w:val="00190C16"/>
    <w:rsid w:val="00234CE8"/>
    <w:rsid w:val="002510DE"/>
    <w:rsid w:val="00266BD9"/>
    <w:rsid w:val="00337186"/>
    <w:rsid w:val="00343D1B"/>
    <w:rsid w:val="003535E4"/>
    <w:rsid w:val="003E4DB6"/>
    <w:rsid w:val="004158FF"/>
    <w:rsid w:val="00433864"/>
    <w:rsid w:val="00436959"/>
    <w:rsid w:val="004801BB"/>
    <w:rsid w:val="00492C44"/>
    <w:rsid w:val="004E5E4E"/>
    <w:rsid w:val="0050577C"/>
    <w:rsid w:val="00560455"/>
    <w:rsid w:val="00574FA3"/>
    <w:rsid w:val="0059080E"/>
    <w:rsid w:val="005B206C"/>
    <w:rsid w:val="006309FE"/>
    <w:rsid w:val="006324F5"/>
    <w:rsid w:val="00637109"/>
    <w:rsid w:val="006B69F0"/>
    <w:rsid w:val="006F24F5"/>
    <w:rsid w:val="006F2FC3"/>
    <w:rsid w:val="00707CD8"/>
    <w:rsid w:val="00725BF7"/>
    <w:rsid w:val="007268AC"/>
    <w:rsid w:val="00781ED5"/>
    <w:rsid w:val="007C6CB4"/>
    <w:rsid w:val="00813375"/>
    <w:rsid w:val="00817BF9"/>
    <w:rsid w:val="00817E53"/>
    <w:rsid w:val="00835A7E"/>
    <w:rsid w:val="00847A38"/>
    <w:rsid w:val="00852A81"/>
    <w:rsid w:val="00880216"/>
    <w:rsid w:val="00885B50"/>
    <w:rsid w:val="008C20B3"/>
    <w:rsid w:val="008C32B8"/>
    <w:rsid w:val="008C3600"/>
    <w:rsid w:val="008E6E6E"/>
    <w:rsid w:val="008E7A3B"/>
    <w:rsid w:val="009109E9"/>
    <w:rsid w:val="0095524B"/>
    <w:rsid w:val="009736BB"/>
    <w:rsid w:val="009A5A3C"/>
    <w:rsid w:val="009C6100"/>
    <w:rsid w:val="009F7C15"/>
    <w:rsid w:val="00A0603B"/>
    <w:rsid w:val="00A71883"/>
    <w:rsid w:val="00AD0B25"/>
    <w:rsid w:val="00B174DD"/>
    <w:rsid w:val="00B3351A"/>
    <w:rsid w:val="00B72BBF"/>
    <w:rsid w:val="00B80718"/>
    <w:rsid w:val="00BD674D"/>
    <w:rsid w:val="00BE6FC8"/>
    <w:rsid w:val="00BF6D9D"/>
    <w:rsid w:val="00C227ED"/>
    <w:rsid w:val="00C90519"/>
    <w:rsid w:val="00C92565"/>
    <w:rsid w:val="00CE50A6"/>
    <w:rsid w:val="00D0602A"/>
    <w:rsid w:val="00D22BE6"/>
    <w:rsid w:val="00D76654"/>
    <w:rsid w:val="00D83D84"/>
    <w:rsid w:val="00D96ADC"/>
    <w:rsid w:val="00DC59C1"/>
    <w:rsid w:val="00DF312C"/>
    <w:rsid w:val="00E06437"/>
    <w:rsid w:val="00E06CE9"/>
    <w:rsid w:val="00E34C57"/>
    <w:rsid w:val="00E4693D"/>
    <w:rsid w:val="00E92158"/>
    <w:rsid w:val="00E931C3"/>
    <w:rsid w:val="00E95A60"/>
    <w:rsid w:val="00EB1882"/>
    <w:rsid w:val="00EF6F7D"/>
    <w:rsid w:val="00F01349"/>
    <w:rsid w:val="00F045C6"/>
    <w:rsid w:val="00F70B8D"/>
    <w:rsid w:val="00F9158E"/>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3714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31C3"/>
    <w:rPr>
      <w:rFonts w:ascii="Source Sans Pro Light" w:eastAsia="Source Sans Pro" w:hAnsi="Source Sans Pro Light" w:cs="Source Sans Pr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semiHidden/>
    <w:unhideWhenUsed/>
    <w:rsid w:val="00BF6D9D"/>
    <w:rPr>
      <w:sz w:val="16"/>
      <w:szCs w:val="16"/>
    </w:rPr>
  </w:style>
  <w:style w:type="paragraph" w:styleId="CommentText">
    <w:name w:val="annotation text"/>
    <w:basedOn w:val="Normal"/>
    <w:link w:val="CommentTextChar"/>
    <w:unhideWhenUsed/>
    <w:rsid w:val="00BF6D9D"/>
    <w:pPr>
      <w:spacing w:line="240" w:lineRule="auto"/>
    </w:pPr>
    <w:rPr>
      <w:sz w:val="20"/>
      <w:szCs w:val="20"/>
    </w:rPr>
  </w:style>
  <w:style w:type="character" w:customStyle="1" w:styleId="CommentTextChar">
    <w:name w:val="Comment Text Char"/>
    <w:basedOn w:val="DefaultParagraphFont"/>
    <w:link w:val="CommentText"/>
    <w:rsid w:val="00BF6D9D"/>
    <w:rPr>
      <w:sz w:val="20"/>
      <w:szCs w:val="20"/>
    </w:rPr>
  </w:style>
  <w:style w:type="paragraph" w:styleId="BalloonText">
    <w:name w:val="Balloon Text"/>
    <w:basedOn w:val="Normal"/>
    <w:link w:val="BalloonTextChar"/>
    <w:uiPriority w:val="99"/>
    <w:semiHidden/>
    <w:unhideWhenUsed/>
    <w:rsid w:val="00BF6D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6D9D"/>
    <w:rPr>
      <w:rFonts w:ascii="Tahoma" w:hAnsi="Tahoma" w:cs="Tahoma"/>
      <w:sz w:val="16"/>
      <w:szCs w:val="16"/>
    </w:rPr>
  </w:style>
  <w:style w:type="paragraph" w:styleId="Header">
    <w:name w:val="header"/>
    <w:basedOn w:val="Normal"/>
    <w:link w:val="HeaderChar"/>
    <w:uiPriority w:val="99"/>
    <w:unhideWhenUsed/>
    <w:rsid w:val="00E469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693D"/>
  </w:style>
  <w:style w:type="paragraph" w:styleId="Footer">
    <w:name w:val="footer"/>
    <w:basedOn w:val="Normal"/>
    <w:link w:val="FooterChar"/>
    <w:uiPriority w:val="99"/>
    <w:unhideWhenUsed/>
    <w:rsid w:val="00E469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693D"/>
  </w:style>
  <w:style w:type="character" w:styleId="Hyperlink">
    <w:name w:val="Hyperlink"/>
    <w:basedOn w:val="DefaultParagraphFont"/>
    <w:uiPriority w:val="99"/>
    <w:unhideWhenUsed/>
    <w:rsid w:val="007268AC"/>
    <w:rPr>
      <w:color w:val="0000FF" w:themeColor="hyperlink"/>
      <w:u w:val="single"/>
    </w:rPr>
  </w:style>
  <w:style w:type="character" w:styleId="UnresolvedMention">
    <w:name w:val="Unresolved Mention"/>
    <w:basedOn w:val="DefaultParagraphFont"/>
    <w:uiPriority w:val="99"/>
    <w:semiHidden/>
    <w:unhideWhenUsed/>
    <w:rsid w:val="007268AC"/>
    <w:rPr>
      <w:color w:val="605E5C"/>
      <w:shd w:val="clear" w:color="auto" w:fill="E1DFDD"/>
    </w:rPr>
  </w:style>
  <w:style w:type="paragraph" w:customStyle="1" w:styleId="KeyHeadDetails">
    <w:name w:val="Key_HeadDetails"/>
    <w:basedOn w:val="Normal"/>
    <w:link w:val="KeyHeadDetailsChar"/>
    <w:qFormat/>
    <w:rsid w:val="008C3600"/>
    <w:pPr>
      <w:tabs>
        <w:tab w:val="left" w:pos="5245"/>
      </w:tabs>
      <w:spacing w:after="0" w:line="240" w:lineRule="auto"/>
    </w:pPr>
    <w:rPr>
      <w:sz w:val="20"/>
      <w:szCs w:val="20"/>
    </w:rPr>
  </w:style>
  <w:style w:type="character" w:customStyle="1" w:styleId="KeyHeadDetailsChar">
    <w:name w:val="Key_HeadDetails Char"/>
    <w:basedOn w:val="DefaultParagraphFont"/>
    <w:link w:val="KeyHeadDetails"/>
    <w:rsid w:val="008C3600"/>
    <w:rPr>
      <w:rFonts w:ascii="Source Sans Pro Light" w:eastAsia="Source Sans Pro" w:hAnsi="Source Sans Pro Light" w:cs="Source Sans Pro"/>
      <w:sz w:val="20"/>
      <w:szCs w:val="20"/>
    </w:rPr>
  </w:style>
  <w:style w:type="paragraph" w:customStyle="1" w:styleId="Keybody">
    <w:name w:val="Key_body"/>
    <w:basedOn w:val="Normal"/>
    <w:link w:val="KeybodyChar"/>
    <w:qFormat/>
    <w:rsid w:val="008C3600"/>
    <w:pPr>
      <w:tabs>
        <w:tab w:val="left" w:pos="5245"/>
      </w:tabs>
      <w:spacing w:after="0" w:line="240" w:lineRule="auto"/>
    </w:pPr>
    <w:rPr>
      <w:rFonts w:cs="Arial"/>
      <w:noProof/>
    </w:rPr>
  </w:style>
  <w:style w:type="character" w:customStyle="1" w:styleId="KeybodyChar">
    <w:name w:val="Key_body Char"/>
    <w:basedOn w:val="DefaultParagraphFont"/>
    <w:link w:val="Keybody"/>
    <w:rsid w:val="008C3600"/>
    <w:rPr>
      <w:rFonts w:ascii="Source Sans Pro Light" w:eastAsia="Source Sans Pro" w:hAnsi="Source Sans Pro Light" w:cs="Arial"/>
      <w:noProof/>
      <w:sz w:val="24"/>
      <w:szCs w:val="24"/>
    </w:rPr>
  </w:style>
  <w:style w:type="paragraph" w:customStyle="1" w:styleId="KeySig">
    <w:name w:val="Key_Sig"/>
    <w:basedOn w:val="Keybody"/>
    <w:link w:val="KeySigChar"/>
    <w:qFormat/>
    <w:rsid w:val="008C3600"/>
    <w:rPr>
      <w:rFonts w:ascii="Source Sans Pro" w:hAnsi="Source Sans Pro"/>
    </w:rPr>
  </w:style>
  <w:style w:type="character" w:customStyle="1" w:styleId="KeySigChar">
    <w:name w:val="Key_Sig Char"/>
    <w:basedOn w:val="KeybodyChar"/>
    <w:link w:val="KeySig"/>
    <w:rsid w:val="008C3600"/>
    <w:rPr>
      <w:rFonts w:ascii="Source Sans Pro" w:eastAsia="Source Sans Pro" w:hAnsi="Source Sans Pro" w:cs="Arial"/>
      <w:noProo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3768423">
      <w:bodyDiv w:val="1"/>
      <w:marLeft w:val="0"/>
      <w:marRight w:val="0"/>
      <w:marTop w:val="0"/>
      <w:marBottom w:val="0"/>
      <w:divBdr>
        <w:top w:val="none" w:sz="0" w:space="0" w:color="auto"/>
        <w:left w:val="none" w:sz="0" w:space="0" w:color="auto"/>
        <w:bottom w:val="none" w:sz="0" w:space="0" w:color="auto"/>
        <w:right w:val="none" w:sz="0" w:space="0" w:color="auto"/>
      </w:divBdr>
      <w:divsChild>
        <w:div w:id="17197374">
          <w:marLeft w:val="0"/>
          <w:marRight w:val="0"/>
          <w:marTop w:val="0"/>
          <w:marBottom w:val="0"/>
          <w:divBdr>
            <w:top w:val="none" w:sz="0" w:space="0" w:color="auto"/>
            <w:left w:val="none" w:sz="0" w:space="0" w:color="auto"/>
            <w:bottom w:val="none" w:sz="0" w:space="0" w:color="auto"/>
            <w:right w:val="none" w:sz="0" w:space="0" w:color="auto"/>
          </w:divBdr>
          <w:divsChild>
            <w:div w:id="25987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798583">
      <w:bodyDiv w:val="1"/>
      <w:marLeft w:val="0"/>
      <w:marRight w:val="0"/>
      <w:marTop w:val="0"/>
      <w:marBottom w:val="0"/>
      <w:divBdr>
        <w:top w:val="none" w:sz="0" w:space="0" w:color="auto"/>
        <w:left w:val="none" w:sz="0" w:space="0" w:color="auto"/>
        <w:bottom w:val="none" w:sz="0" w:space="0" w:color="auto"/>
        <w:right w:val="none" w:sz="0" w:space="0" w:color="auto"/>
      </w:divBdr>
    </w:div>
    <w:div w:id="489058154">
      <w:bodyDiv w:val="1"/>
      <w:marLeft w:val="0"/>
      <w:marRight w:val="0"/>
      <w:marTop w:val="0"/>
      <w:marBottom w:val="0"/>
      <w:divBdr>
        <w:top w:val="none" w:sz="0" w:space="0" w:color="auto"/>
        <w:left w:val="none" w:sz="0" w:space="0" w:color="auto"/>
        <w:bottom w:val="none" w:sz="0" w:space="0" w:color="auto"/>
        <w:right w:val="none" w:sz="0" w:space="0" w:color="auto"/>
      </w:divBdr>
    </w:div>
    <w:div w:id="510680503">
      <w:bodyDiv w:val="1"/>
      <w:marLeft w:val="0"/>
      <w:marRight w:val="0"/>
      <w:marTop w:val="0"/>
      <w:marBottom w:val="0"/>
      <w:divBdr>
        <w:top w:val="none" w:sz="0" w:space="0" w:color="auto"/>
        <w:left w:val="none" w:sz="0" w:space="0" w:color="auto"/>
        <w:bottom w:val="none" w:sz="0" w:space="0" w:color="auto"/>
        <w:right w:val="none" w:sz="0" w:space="0" w:color="auto"/>
      </w:divBdr>
    </w:div>
    <w:div w:id="818151808">
      <w:bodyDiv w:val="1"/>
      <w:marLeft w:val="0"/>
      <w:marRight w:val="0"/>
      <w:marTop w:val="0"/>
      <w:marBottom w:val="0"/>
      <w:divBdr>
        <w:top w:val="none" w:sz="0" w:space="0" w:color="auto"/>
        <w:left w:val="none" w:sz="0" w:space="0" w:color="auto"/>
        <w:bottom w:val="none" w:sz="0" w:space="0" w:color="auto"/>
        <w:right w:val="none" w:sz="0" w:space="0" w:color="auto"/>
      </w:divBdr>
    </w:div>
    <w:div w:id="1161888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414C6717266E74190F05281F89E6026" ma:contentTypeVersion="12" ma:contentTypeDescription="Create a new document." ma:contentTypeScope="" ma:versionID="9c5a627168d06f595f33ca24f35aedd4">
  <xsd:schema xmlns:xsd="http://www.w3.org/2001/XMLSchema" xmlns:xs="http://www.w3.org/2001/XMLSchema" xmlns:p="http://schemas.microsoft.com/office/2006/metadata/properties" xmlns:ns2="06cfe00f-839a-4df9-b5c7-4ebac7d0c360" xmlns:ns3="610ec4a7-94b8-4d25-ad4b-84626814a18d" targetNamespace="http://schemas.microsoft.com/office/2006/metadata/properties" ma:root="true" ma:fieldsID="4bcf9b8f6f85f90451be37a25cf20a3b" ns2:_="" ns3:_="">
    <xsd:import namespace="06cfe00f-839a-4df9-b5c7-4ebac7d0c360"/>
    <xsd:import namespace="610ec4a7-94b8-4d25-ad4b-84626814a18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cfe00f-839a-4df9-b5c7-4ebac7d0c3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10ec4a7-94b8-4d25-ad4b-84626814a18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9EBF25-8A0C-416C-AF3C-E7F21502F0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cfe00f-839a-4df9-b5c7-4ebac7d0c360"/>
    <ds:schemaRef ds:uri="610ec4a7-94b8-4d25-ad4b-84626814a1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2D1A274-1D85-4EA1-8958-544E5ABB282F}">
  <ds:schemaRefs>
    <ds:schemaRef ds:uri="http://schemas.openxmlformats.org/officeDocument/2006/bibliography"/>
  </ds:schemaRefs>
</ds:datastoreItem>
</file>

<file path=customXml/itemProps3.xml><?xml version="1.0" encoding="utf-8"?>
<ds:datastoreItem xmlns:ds="http://schemas.openxmlformats.org/officeDocument/2006/customXml" ds:itemID="{911EB586-1BB4-44AF-BEEC-CDB00643B264}">
  <ds:schemaRefs>
    <ds:schemaRef ds:uri="http://schemas.microsoft.com/sharepoint/v3/contenttype/forms"/>
  </ds:schemaRefs>
</ds:datastoreItem>
</file>

<file path=customXml/itemProps4.xml><?xml version="1.0" encoding="utf-8"?>
<ds:datastoreItem xmlns:ds="http://schemas.openxmlformats.org/officeDocument/2006/customXml" ds:itemID="{3C0E1764-67EC-415F-B339-C96E5000762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510</Words>
  <Characters>2912</Characters>
  <Application>Microsoft Office Word</Application>
  <DocSecurity>4</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2025-01-07T17:15:00Z</dcterms:created>
  <dcterms:modified xsi:type="dcterms:W3CDTF">2025-01-07T17:15:00Z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0x010100B414C6717266E74190F05281F89E6026</vt:lpwstr>
  </property>
</Properties>
</file>