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D87364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D87364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D87364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7364">
              <w:rPr>
                <w:rFonts w:ascii="Source Sans Pro Light" w:hAnsi="Source Sans Pro Light"/>
              </w:rPr>
              <w:br/>
            </w:r>
          </w:p>
          <w:p w14:paraId="47982B50" w14:textId="77777777" w:rsidR="00203DF9" w:rsidRPr="00D87364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D87364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D87364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D87364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D87364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D87364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D87364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5CDDFFC" w14:textId="77777777" w:rsidR="00DB560B" w:rsidRPr="00D87364" w:rsidRDefault="00DB560B" w:rsidP="00D87364">
      <w:pPr>
        <w:pStyle w:val="KeyHeadDetails"/>
      </w:pPr>
    </w:p>
    <w:p w14:paraId="2FAB1B5D" w14:textId="34BF1059" w:rsidR="00203DF9" w:rsidRPr="00D87364" w:rsidRDefault="00D87364" w:rsidP="00D87364">
      <w:pPr>
        <w:pStyle w:val="KeyHeadDetails"/>
      </w:pPr>
      <w:r w:rsidRPr="00D87364">
        <w:t>&lt;Name of person consulting&gt;</w:t>
      </w:r>
    </w:p>
    <w:p w14:paraId="524585AB" w14:textId="708CA2F2" w:rsidR="00566FDC" w:rsidRPr="00D87364" w:rsidRDefault="00D87364" w:rsidP="00D87364">
      <w:pPr>
        <w:pStyle w:val="KeyHeadDetails"/>
      </w:pPr>
      <w:r w:rsidRPr="00D87364">
        <w:t>&lt;Address of consulting organisation&gt;</w:t>
      </w:r>
    </w:p>
    <w:p w14:paraId="683F08CA" w14:textId="77777777" w:rsidR="00566FDC" w:rsidRPr="00D87364" w:rsidRDefault="00566FDC" w:rsidP="00D87364">
      <w:pPr>
        <w:pStyle w:val="KeyHeadDetails"/>
      </w:pPr>
    </w:p>
    <w:p w14:paraId="0B9298F8" w14:textId="77777777" w:rsidR="00DB560B" w:rsidRPr="00D87364" w:rsidRDefault="00EE12CF" w:rsidP="00D87364">
      <w:pPr>
        <w:pStyle w:val="KeyHeadDetails"/>
      </w:pPr>
      <w:r w:rsidRPr="00D87364">
        <w:br w:type="column"/>
      </w:r>
    </w:p>
    <w:p w14:paraId="55412CFC" w14:textId="3F6CD9A7" w:rsidR="00203DF9" w:rsidRPr="00D87364" w:rsidRDefault="00203DF9" w:rsidP="00D87364">
      <w:pPr>
        <w:pStyle w:val="KeyHeadDetails"/>
      </w:pPr>
      <w:r w:rsidRPr="00D87364">
        <w:t xml:space="preserve">Your Ref: </w:t>
      </w:r>
      <w:r w:rsidR="00876E0F" w:rsidRPr="00876E0F">
        <w:t>&lt;Reference&gt;</w:t>
      </w:r>
    </w:p>
    <w:p w14:paraId="4067A633" w14:textId="712A392F" w:rsidR="00203DF9" w:rsidRPr="00D87364" w:rsidRDefault="00522F08" w:rsidP="00D87364">
      <w:pPr>
        <w:pStyle w:val="KeyHeadDetails"/>
      </w:pPr>
      <w:r w:rsidRPr="00D87364">
        <w:t xml:space="preserve">Our Ref: </w:t>
      </w:r>
      <w:r w:rsidR="00876E0F" w:rsidRPr="00876E0F">
        <w:t>&lt;Primary Reference Number&gt;</w:t>
      </w:r>
    </w:p>
    <w:p w14:paraId="635FC685" w14:textId="77777777" w:rsidR="00203DF9" w:rsidRPr="00D87364" w:rsidRDefault="00203DF9" w:rsidP="00D87364">
      <w:pPr>
        <w:pStyle w:val="KeyHeadDetails"/>
      </w:pPr>
      <w:r w:rsidRPr="00D87364">
        <w:tab/>
      </w:r>
      <w:r w:rsidRPr="00D87364">
        <w:tab/>
      </w:r>
      <w:r w:rsidRPr="00D87364">
        <w:tab/>
      </w:r>
      <w:r w:rsidRPr="00D87364">
        <w:tab/>
      </w:r>
    </w:p>
    <w:p w14:paraId="509CBA61" w14:textId="77777777" w:rsidR="001850BB" w:rsidRPr="00D87364" w:rsidRDefault="00203DF9" w:rsidP="00D87364">
      <w:pPr>
        <w:pStyle w:val="KeyHeadDetails"/>
      </w:pPr>
      <w:r w:rsidRPr="00D87364">
        <w:t xml:space="preserve">Contact: </w:t>
      </w:r>
    </w:p>
    <w:p w14:paraId="6C4FCDE8" w14:textId="072256D9" w:rsidR="00203DF9" w:rsidRPr="00D87364" w:rsidRDefault="009F7A74" w:rsidP="00D87364">
      <w:pPr>
        <w:pStyle w:val="KeyHeadDetails"/>
      </w:pPr>
      <w:r w:rsidRPr="009F7A74">
        <w:t>&lt;Casework Officer&gt;</w:t>
      </w:r>
    </w:p>
    <w:p w14:paraId="4C9B2535" w14:textId="4BEE54F3" w:rsidR="00203DF9" w:rsidRPr="00D87364" w:rsidRDefault="009F7A74" w:rsidP="00D87364">
      <w:pPr>
        <w:pStyle w:val="KeyHeadDetails"/>
      </w:pPr>
      <w:r w:rsidRPr="009F7A74">
        <w:t>&lt;Casework Officer Number&gt;</w:t>
      </w:r>
    </w:p>
    <w:p w14:paraId="1BE1B2B3" w14:textId="2C64FA45" w:rsidR="00247964" w:rsidRPr="00D87364" w:rsidRDefault="009F7A74" w:rsidP="00D87364">
      <w:pPr>
        <w:pStyle w:val="KeyHeadDetails"/>
      </w:pPr>
      <w:r w:rsidRPr="009F7A74">
        <w:t>&lt;Casework Officer Email&gt;</w:t>
      </w:r>
    </w:p>
    <w:p w14:paraId="2D42E565" w14:textId="7A670D9C" w:rsidR="00566FDC" w:rsidRPr="00D87364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76EF39B1" w14:textId="3C914CFA" w:rsidR="00247964" w:rsidRPr="00D87364" w:rsidRDefault="0024796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  <w:sectPr w:rsidR="00247964" w:rsidRPr="00D87364" w:rsidSect="001850BB">
          <w:type w:val="continuous"/>
          <w:pgSz w:w="11906" w:h="16838"/>
          <w:pgMar w:top="1440" w:right="1440" w:bottom="2694" w:left="1440" w:header="708" w:footer="708" w:gutter="0"/>
          <w:cols w:num="2" w:space="720"/>
          <w:docGrid w:linePitch="360"/>
        </w:sectPr>
      </w:pPr>
    </w:p>
    <w:p w14:paraId="52853A87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59A6D1A9" w:rsidR="00203DF9" w:rsidRPr="00D87364" w:rsidRDefault="00203DF9" w:rsidP="009F7A74">
      <w:pPr>
        <w:pStyle w:val="Keybody"/>
      </w:pPr>
      <w:r w:rsidRPr="00D87364">
        <w:t xml:space="preserve">                                                                                           </w:t>
      </w:r>
      <w:r w:rsidR="004E2D28" w:rsidRPr="00D87364">
        <w:tab/>
      </w:r>
      <w:r w:rsidR="004E2D28" w:rsidRPr="00D87364">
        <w:tab/>
      </w:r>
      <w:r w:rsidR="009F7A74" w:rsidRPr="009F7A74">
        <w:t>&lt;Completion Date&gt;</w:t>
      </w:r>
    </w:p>
    <w:p w14:paraId="4E0FE152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1C703FE4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>Dear</w:t>
      </w:r>
      <w:r w:rsidR="009F7A74">
        <w:rPr>
          <w:rFonts w:ascii="Source Sans Pro Light" w:hAnsi="Source Sans Pro Light"/>
        </w:rPr>
        <w:t xml:space="preserve"> </w:t>
      </w:r>
      <w:r w:rsidR="009F7A74" w:rsidRPr="009F7A74">
        <w:rPr>
          <w:rStyle w:val="KeybodyChar"/>
        </w:rPr>
        <w:t>&lt;Contact Name&gt;</w:t>
      </w:r>
      <w:r w:rsidR="00566FDC" w:rsidRPr="00D87364">
        <w:rPr>
          <w:rFonts w:ascii="Source Sans Pro Light" w:hAnsi="Source Sans Pro Light" w:cs="Arial"/>
        </w:rPr>
        <w:t>,</w:t>
      </w:r>
    </w:p>
    <w:p w14:paraId="2D251063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D87364">
        <w:rPr>
          <w:rFonts w:ascii="Source Sans Pro Light" w:hAnsi="Source Sans Pro Light"/>
          <w:b/>
        </w:rPr>
        <w:t>TOWN &amp; COUNTRY PLANNING ACT 1990 (AS AMENDED)</w:t>
      </w:r>
    </w:p>
    <w:p w14:paraId="4C18964C" w14:textId="59A30CDA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D87364">
        <w:rPr>
          <w:rFonts w:ascii="Source Sans Pro Light" w:hAnsi="Source Sans Pro Light"/>
          <w:b/>
        </w:rPr>
        <w:t>NATIONAL PLANNING POLICY FRAMEWORK 20</w:t>
      </w:r>
      <w:r w:rsidR="00B3476E" w:rsidRPr="00D87364">
        <w:rPr>
          <w:rFonts w:ascii="Source Sans Pro Light" w:hAnsi="Source Sans Pro Light"/>
          <w:b/>
        </w:rPr>
        <w:t>21</w:t>
      </w:r>
    </w:p>
    <w:p w14:paraId="664AB707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4C04E6EB" w:rsidR="00203DF9" w:rsidRPr="009F7A74" w:rsidRDefault="009F7A74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ascii="Source Sans Pro Light" w:hAnsi="Source Sans Pro Light" w:cs="Arial"/>
          <w:b/>
        </w:rPr>
      </w:pPr>
      <w:r w:rsidRPr="009F7A74">
        <w:rPr>
          <w:rFonts w:ascii="Source Sans Pro Light" w:hAnsi="Source Sans Pro Light" w:cs="Arial"/>
          <w:b/>
        </w:rPr>
        <w:t>&lt;Consultation Name&gt;</w:t>
      </w:r>
    </w:p>
    <w:p w14:paraId="3188E9A3" w14:textId="77777777" w:rsidR="00F27FB0" w:rsidRDefault="00F27FB0" w:rsidP="009F7A74">
      <w:pPr>
        <w:pStyle w:val="Keybody"/>
        <w:rPr>
          <w:i/>
          <w:iCs/>
        </w:rPr>
      </w:pPr>
    </w:p>
    <w:p w14:paraId="05EAB1EB" w14:textId="2BB7496F" w:rsidR="00203DF9" w:rsidRPr="009F7A74" w:rsidRDefault="009F7A74" w:rsidP="009F7A74">
      <w:pPr>
        <w:pStyle w:val="Keybody"/>
        <w:rPr>
          <w:i/>
          <w:iCs/>
        </w:rPr>
      </w:pPr>
      <w:bookmarkStart w:id="0" w:name="_GoBack"/>
      <w:bookmarkEnd w:id="0"/>
      <w:r w:rsidRPr="009F7A74">
        <w:rPr>
          <w:i/>
          <w:iCs/>
        </w:rPr>
        <w:t>&lt;Proposal Description&gt;</w:t>
      </w:r>
    </w:p>
    <w:p w14:paraId="17B83D52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D87364">
        <w:rPr>
          <w:rFonts w:ascii="Source Sans Pro Light" w:hAnsi="Source Sans Pro Light"/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1336A3A0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>Thank you for your consultation received on</w:t>
      </w:r>
      <w:r w:rsidR="009F7A74">
        <w:rPr>
          <w:rFonts w:ascii="Source Sans Pro Light" w:hAnsi="Source Sans Pro Light"/>
        </w:rPr>
        <w:t xml:space="preserve"> </w:t>
      </w:r>
      <w:r w:rsidR="009F7A74" w:rsidRPr="009F7A74">
        <w:rPr>
          <w:rFonts w:ascii="Source Sans Pro Light" w:hAnsi="Source Sans Pro Light"/>
        </w:rPr>
        <w:t>&lt;Log Date&gt;</w:t>
      </w:r>
      <w:r w:rsidRPr="00D87364">
        <w:rPr>
          <w:rFonts w:ascii="Source Sans Pro Light" w:hAnsi="Source Sans Pro Light"/>
        </w:rPr>
        <w:t>.</w:t>
      </w:r>
    </w:p>
    <w:p w14:paraId="3FAF9FCC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1A790CAC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B3476E" w:rsidRPr="00D87364">
        <w:rPr>
          <w:rFonts w:ascii="Source Sans Pro Light" w:hAnsi="Source Sans Pro Light"/>
        </w:rPr>
        <w:t>advice in</w:t>
      </w:r>
      <w:r w:rsidRPr="00D87364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32D897B7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A410898" w14:textId="2164B763" w:rsidR="00203DF9" w:rsidRPr="00D87364" w:rsidRDefault="009F7A74" w:rsidP="009F7A74">
      <w:pPr>
        <w:pStyle w:val="Keybody"/>
      </w:pPr>
      <w:r w:rsidRPr="009F7A74">
        <w:t>&lt;Condition&gt;</w:t>
      </w:r>
    </w:p>
    <w:p w14:paraId="6BF38323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7FAC056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>This response relates solely to archaeological issues.</w:t>
      </w:r>
    </w:p>
    <w:p w14:paraId="3253108E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lastRenderedPageBreak/>
        <w:t>Yours sincerely</w:t>
      </w:r>
    </w:p>
    <w:p w14:paraId="4D487614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5F33AEAE" w:rsidR="00203DF9" w:rsidRPr="00D87364" w:rsidRDefault="009F7A74" w:rsidP="009F7A74">
      <w:pPr>
        <w:pStyle w:val="KeySig"/>
      </w:pPr>
      <w:r w:rsidRPr="009F7A74">
        <w:t>&lt;Casework Officer&gt;</w:t>
      </w:r>
    </w:p>
    <w:p w14:paraId="03DFB7E5" w14:textId="75D9128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>Archaeology Advis</w:t>
      </w:r>
      <w:r w:rsidR="00B3476E" w:rsidRPr="00D87364">
        <w:rPr>
          <w:rFonts w:ascii="Source Sans Pro Light" w:hAnsi="Source Sans Pro Light"/>
        </w:rPr>
        <w:t>e</w:t>
      </w:r>
      <w:r w:rsidRPr="00D87364">
        <w:rPr>
          <w:rFonts w:ascii="Source Sans Pro Light" w:hAnsi="Source Sans Pro Light"/>
        </w:rPr>
        <w:t>r</w:t>
      </w:r>
    </w:p>
    <w:p w14:paraId="389E7CAC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>London and South East Region</w:t>
      </w:r>
    </w:p>
    <w:p w14:paraId="2B1C7D83" w14:textId="77777777" w:rsidR="00203DF9" w:rsidRPr="00D87364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D87364" w:rsidRDefault="00852A81">
      <w:pPr>
        <w:rPr>
          <w:rFonts w:ascii="Source Sans Pro Light" w:hAnsi="Source Sans Pro Light"/>
        </w:rPr>
      </w:pPr>
    </w:p>
    <w:sectPr w:rsidR="00852A81" w:rsidRPr="00D87364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7A24F" w14:textId="77777777" w:rsidR="003D70A9" w:rsidRDefault="003D70A9" w:rsidP="00522F08">
      <w:pPr>
        <w:spacing w:after="0" w:line="240" w:lineRule="auto"/>
      </w:pPr>
      <w:r>
        <w:separator/>
      </w:r>
    </w:p>
  </w:endnote>
  <w:endnote w:type="continuationSeparator" w:id="0">
    <w:p w14:paraId="2AC6648A" w14:textId="77777777" w:rsidR="003D70A9" w:rsidRDefault="003D70A9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3B7DE" w14:textId="77777777" w:rsidR="003D70A9" w:rsidRDefault="003D70A9" w:rsidP="00522F08">
      <w:pPr>
        <w:spacing w:after="0" w:line="240" w:lineRule="auto"/>
      </w:pPr>
      <w:r>
        <w:separator/>
      </w:r>
    </w:p>
  </w:footnote>
  <w:footnote w:type="continuationSeparator" w:id="0">
    <w:p w14:paraId="4C8AF9BB" w14:textId="77777777" w:rsidR="003D70A9" w:rsidRDefault="003D70A9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1850BB"/>
    <w:rsid w:val="00194C68"/>
    <w:rsid w:val="00203DF9"/>
    <w:rsid w:val="00221003"/>
    <w:rsid w:val="00247964"/>
    <w:rsid w:val="0029584C"/>
    <w:rsid w:val="002A408B"/>
    <w:rsid w:val="003D70A9"/>
    <w:rsid w:val="004428B1"/>
    <w:rsid w:val="00484BE1"/>
    <w:rsid w:val="004E2D28"/>
    <w:rsid w:val="00501D47"/>
    <w:rsid w:val="00502154"/>
    <w:rsid w:val="00522F08"/>
    <w:rsid w:val="00566FDC"/>
    <w:rsid w:val="00587581"/>
    <w:rsid w:val="006C6EE0"/>
    <w:rsid w:val="008173C9"/>
    <w:rsid w:val="00840CC0"/>
    <w:rsid w:val="00852A81"/>
    <w:rsid w:val="00876E0F"/>
    <w:rsid w:val="008D53D6"/>
    <w:rsid w:val="009D5C78"/>
    <w:rsid w:val="009F7A74"/>
    <w:rsid w:val="00A043C5"/>
    <w:rsid w:val="00A94D78"/>
    <w:rsid w:val="00AB3E2A"/>
    <w:rsid w:val="00AB474C"/>
    <w:rsid w:val="00B3476E"/>
    <w:rsid w:val="00C260AC"/>
    <w:rsid w:val="00C35E33"/>
    <w:rsid w:val="00C73C69"/>
    <w:rsid w:val="00D87364"/>
    <w:rsid w:val="00DB560B"/>
    <w:rsid w:val="00EA30A0"/>
    <w:rsid w:val="00EE12CF"/>
    <w:rsid w:val="00F27FB0"/>
    <w:rsid w:val="00FE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7364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paragraph" w:customStyle="1" w:styleId="KeyHeadDetails">
    <w:name w:val="Key_HeadDetails"/>
    <w:basedOn w:val="Normal"/>
    <w:link w:val="KeyHeadDetailsChar"/>
    <w:qFormat/>
    <w:rsid w:val="00D87364"/>
    <w:pPr>
      <w:tabs>
        <w:tab w:val="left" w:pos="5245"/>
      </w:tabs>
      <w:spacing w:after="0" w:line="240" w:lineRule="auto"/>
    </w:pPr>
    <w:rPr>
      <w:rFonts w:ascii="Source Sans Pro Light" w:hAnsi="Source Sans Pro Light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D87364"/>
    <w:rPr>
      <w:rFonts w:ascii="Source Sans Pro Light" w:eastAsia="Source Sans Pro" w:hAnsi="Source Sans Pro Light" w:cs="Source Sans Pro"/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D87364"/>
    <w:pPr>
      <w:tabs>
        <w:tab w:val="left" w:pos="5245"/>
      </w:tabs>
      <w:spacing w:after="0" w:line="240" w:lineRule="auto"/>
    </w:pPr>
    <w:rPr>
      <w:rFonts w:ascii="Source Sans Pro Light" w:hAnsi="Source Sans Pro Light" w:cs="Arial"/>
      <w:noProof/>
    </w:rPr>
  </w:style>
  <w:style w:type="character" w:customStyle="1" w:styleId="KeybodyChar">
    <w:name w:val="Key_body Char"/>
    <w:basedOn w:val="DefaultParagraphFont"/>
    <w:link w:val="Keybody"/>
    <w:rsid w:val="00D87364"/>
    <w:rPr>
      <w:rFonts w:ascii="Source Sans Pro Light" w:eastAsia="Source Sans Pro" w:hAnsi="Source Sans Pro Light" w:cs="Arial"/>
      <w:noProof/>
      <w:sz w:val="24"/>
      <w:szCs w:val="24"/>
    </w:rPr>
  </w:style>
  <w:style w:type="paragraph" w:customStyle="1" w:styleId="KeySig">
    <w:name w:val="Key_Sig"/>
    <w:basedOn w:val="Keybody"/>
    <w:link w:val="KeySigChar"/>
    <w:qFormat/>
    <w:rsid w:val="00D87364"/>
    <w:rPr>
      <w:rFonts w:ascii="Source Sans Pro" w:hAnsi="Source Sans Pro"/>
    </w:rPr>
  </w:style>
  <w:style w:type="character" w:customStyle="1" w:styleId="KeySigChar">
    <w:name w:val="Key_Sig Char"/>
    <w:basedOn w:val="KeybodyChar"/>
    <w:link w:val="KeySig"/>
    <w:rsid w:val="00D87364"/>
    <w:rPr>
      <w:rFonts w:ascii="Source Sans Pro" w:eastAsia="Source Sans Pro" w:hAnsi="Source Sans Pro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85FC17-E254-4830-B406-85BD36C498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187565-13A2-477F-A015-D30017B53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D93678-93A8-4F55-806C-C88B8DA05B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2020-12-09T08:43:00Z</dcterms:created>
  <dcterms:modified xsi:type="dcterms:W3CDTF">2022-06-06T14:50:00Z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