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15F55" w14:textId="77777777" w:rsidR="00DE7352" w:rsidRDefault="00DE7352" w:rsidP="00DE7352">
      <w:pPr>
        <w:tabs>
          <w:tab w:val="left" w:pos="5245"/>
        </w:tabs>
        <w:spacing w:after="0" w:line="240" w:lineRule="auto"/>
        <w:rPr>
          <w:rFonts w:cs="Arial"/>
          <w:noProof/>
          <w:szCs w:val="24"/>
        </w:rPr>
      </w:pPr>
    </w:p>
    <w:p w14:paraId="0A333C7D" w14:textId="77777777" w:rsidR="00DE7352" w:rsidRDefault="00DE7352" w:rsidP="00DE7352">
      <w:pPr>
        <w:tabs>
          <w:tab w:val="left" w:pos="5245"/>
        </w:tabs>
        <w:spacing w:after="0" w:line="240" w:lineRule="auto"/>
        <w:rPr>
          <w:rFonts w:cs="Arial"/>
          <w:noProof/>
          <w:szCs w:val="24"/>
        </w:rPr>
      </w:pPr>
    </w:p>
    <w:p w14:paraId="6AA43D95" w14:textId="77777777" w:rsidR="00DE7352" w:rsidRDefault="00DE7352" w:rsidP="00DE7352">
      <w:pPr>
        <w:tabs>
          <w:tab w:val="left" w:pos="5245"/>
        </w:tabs>
        <w:spacing w:after="0" w:line="240" w:lineRule="auto"/>
        <w:rPr>
          <w:rFonts w:cs="Arial"/>
          <w:noProof/>
          <w:szCs w:val="24"/>
        </w:rPr>
      </w:pPr>
      <w:r>
        <w:rPr>
          <w:rFonts w:ascii="Source Sans Pro Light" w:hAnsi="Source Sans Pro Light"/>
          <w:noProof/>
          <w:lang w:eastAsia="en-GB"/>
        </w:rPr>
        <w:drawing>
          <wp:anchor distT="0" distB="0" distL="114300" distR="114300" simplePos="0" relativeHeight="251659264" behindDoc="0" locked="0" layoutInCell="1" allowOverlap="1" wp14:anchorId="15A8D1EB" wp14:editId="0889E1F7">
            <wp:simplePos x="914400" y="1295400"/>
            <wp:positionH relativeFrom="margin">
              <wp:align>center</wp:align>
            </wp:positionH>
            <wp:positionV relativeFrom="margin">
              <wp:align>top</wp:align>
            </wp:positionV>
            <wp:extent cx="2600325" cy="828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0325" cy="828675"/>
                    </a:xfrm>
                    <a:prstGeom prst="rect">
                      <a:avLst/>
                    </a:prstGeom>
                    <a:noFill/>
                    <a:ln>
                      <a:noFill/>
                    </a:ln>
                  </pic:spPr>
                </pic:pic>
              </a:graphicData>
            </a:graphic>
          </wp:anchor>
        </w:drawing>
      </w:r>
    </w:p>
    <w:p w14:paraId="39DB637B" w14:textId="77777777" w:rsidR="00DE7352" w:rsidRDefault="00DE7352" w:rsidP="00DE7352">
      <w:pPr>
        <w:tabs>
          <w:tab w:val="left" w:pos="5245"/>
        </w:tabs>
        <w:spacing w:after="0" w:line="240" w:lineRule="auto"/>
        <w:rPr>
          <w:rFonts w:cs="Arial"/>
          <w:noProof/>
          <w:szCs w:val="24"/>
        </w:rPr>
      </w:pPr>
    </w:p>
    <w:p w14:paraId="30AB5DE0" w14:textId="4D807D73" w:rsidR="00C93781" w:rsidRDefault="00C93781" w:rsidP="00C93781">
      <w:pPr>
        <w:tabs>
          <w:tab w:val="left" w:pos="5245"/>
        </w:tabs>
        <w:spacing w:after="0" w:line="240" w:lineRule="auto"/>
        <w:rPr>
          <w:rFonts w:ascii="Source Sans Pro Light" w:hAnsi="Source Sans Pro Light"/>
        </w:rPr>
      </w:pPr>
    </w:p>
    <w:p w14:paraId="55599385" w14:textId="77777777" w:rsidR="00C93781" w:rsidRDefault="00C93781" w:rsidP="00C93781">
      <w:pPr>
        <w:tabs>
          <w:tab w:val="left" w:pos="5245"/>
        </w:tabs>
        <w:spacing w:after="0" w:line="240" w:lineRule="auto"/>
        <w:rPr>
          <w:rFonts w:ascii="Source Sans Pro Light" w:hAnsi="Source Sans Pro Light"/>
        </w:rPr>
      </w:pPr>
    </w:p>
    <w:p w14:paraId="393D3903" w14:textId="77777777" w:rsidR="00C93781" w:rsidRDefault="00C93781" w:rsidP="00C93781">
      <w:pPr>
        <w:tabs>
          <w:tab w:val="left" w:pos="5245"/>
        </w:tabs>
        <w:spacing w:after="0" w:line="240" w:lineRule="auto"/>
        <w:rPr>
          <w:rFonts w:ascii="Source Sans Pro Light" w:hAnsi="Source Sans Pro Light"/>
          <w:color w:val="0070C0"/>
          <w:szCs w:val="24"/>
        </w:rPr>
        <w:sectPr w:rsidR="00C93781">
          <w:footerReference w:type="default" r:id="rId8"/>
          <w:pgSz w:w="11906" w:h="16838"/>
          <w:pgMar w:top="1440" w:right="1440" w:bottom="1440" w:left="1440" w:header="708" w:footer="708" w:gutter="0"/>
          <w:cols w:space="708"/>
          <w:docGrid w:linePitch="360"/>
        </w:sectPr>
      </w:pPr>
    </w:p>
    <w:p w14:paraId="7CC0EB5F" w14:textId="77777777" w:rsidR="00C93781" w:rsidRPr="00F86173" w:rsidRDefault="00C93781" w:rsidP="00C93781">
      <w:pPr>
        <w:tabs>
          <w:tab w:val="left" w:pos="5245"/>
        </w:tabs>
        <w:spacing w:after="0" w:line="240" w:lineRule="auto"/>
        <w:rPr>
          <w:rFonts w:ascii="Source Sans Pro Light" w:hAnsi="Source Sans Pro Light"/>
          <w:color w:val="0070C0"/>
          <w:szCs w:val="24"/>
        </w:rPr>
      </w:pPr>
      <w:r w:rsidRPr="00F86173">
        <w:rPr>
          <w:rFonts w:ascii="Source Sans Pro Light" w:hAnsi="Source Sans Pro Light"/>
          <w:color w:val="0070C0"/>
          <w:szCs w:val="24"/>
        </w:rPr>
        <w:t>&lt;Name of person consulting&gt;</w:t>
      </w:r>
    </w:p>
    <w:p w14:paraId="1012A010" w14:textId="77777777" w:rsidR="00C93781" w:rsidRPr="00F86173" w:rsidRDefault="00C93781" w:rsidP="00C93781">
      <w:pPr>
        <w:tabs>
          <w:tab w:val="left" w:pos="5245"/>
        </w:tabs>
        <w:spacing w:after="0" w:line="240" w:lineRule="auto"/>
        <w:rPr>
          <w:rFonts w:ascii="Source Sans Pro Light" w:hAnsi="Source Sans Pro Light"/>
          <w:szCs w:val="24"/>
        </w:rPr>
      </w:pPr>
      <w:r>
        <w:rPr>
          <w:rFonts w:ascii="Source Sans Pro Light" w:hAnsi="Source Sans Pro Light"/>
          <w:color w:val="0070C0"/>
          <w:szCs w:val="24"/>
        </w:rPr>
        <w:t>&lt;</w:t>
      </w:r>
      <w:r w:rsidRPr="00F86173">
        <w:rPr>
          <w:rFonts w:ascii="Source Sans Pro Light" w:hAnsi="Source Sans Pro Light"/>
          <w:color w:val="0070C0"/>
          <w:szCs w:val="24"/>
        </w:rPr>
        <w:t>Address of consulting organisation</w:t>
      </w:r>
      <w:r>
        <w:rPr>
          <w:rFonts w:ascii="Source Sans Pro Light" w:hAnsi="Source Sans Pro Light"/>
          <w:color w:val="0070C0"/>
          <w:szCs w:val="24"/>
        </w:rPr>
        <w:t>&gt;</w:t>
      </w:r>
      <w:r w:rsidRPr="00F86173">
        <w:rPr>
          <w:rFonts w:ascii="Source Sans Pro Light" w:hAnsi="Source Sans Pro Light"/>
          <w:color w:val="0070C0"/>
          <w:szCs w:val="24"/>
        </w:rPr>
        <w:t xml:space="preserve"> </w:t>
      </w:r>
      <w:r w:rsidRPr="00F86173">
        <w:rPr>
          <w:rFonts w:ascii="Source Sans Pro Light" w:hAnsi="Source Sans Pro Light"/>
          <w:szCs w:val="24"/>
        </w:rPr>
        <w:t xml:space="preserve"> </w:t>
      </w:r>
    </w:p>
    <w:p w14:paraId="359345BA" w14:textId="77777777" w:rsidR="00C93781" w:rsidRPr="00F86173" w:rsidRDefault="00C93781" w:rsidP="00C93781">
      <w:pPr>
        <w:tabs>
          <w:tab w:val="left" w:pos="5245"/>
        </w:tabs>
        <w:spacing w:after="0" w:line="240" w:lineRule="auto"/>
        <w:rPr>
          <w:rFonts w:ascii="Source Sans Pro Light" w:hAnsi="Source Sans Pro Light"/>
          <w:szCs w:val="24"/>
        </w:rPr>
      </w:pPr>
    </w:p>
    <w:p w14:paraId="6DE6C816" w14:textId="77777777" w:rsidR="00C93781" w:rsidRPr="00F86173" w:rsidRDefault="00C93781" w:rsidP="00C93781">
      <w:pPr>
        <w:tabs>
          <w:tab w:val="left" w:pos="5245"/>
        </w:tabs>
        <w:spacing w:after="0" w:line="240" w:lineRule="auto"/>
        <w:rPr>
          <w:rFonts w:ascii="Source Sans Pro Light" w:hAnsi="Source Sans Pro Light"/>
          <w:szCs w:val="24"/>
        </w:rPr>
      </w:pPr>
      <w:r>
        <w:rPr>
          <w:rFonts w:ascii="Source Sans Pro Light" w:hAnsi="Source Sans Pro Light"/>
          <w:szCs w:val="24"/>
        </w:rPr>
        <w:br w:type="column"/>
      </w:r>
      <w:r w:rsidRPr="00F86173">
        <w:rPr>
          <w:rFonts w:ascii="Source Sans Pro Light" w:hAnsi="Source Sans Pro Light"/>
          <w:szCs w:val="24"/>
        </w:rPr>
        <w:t xml:space="preserve">Your Ref: </w:t>
      </w:r>
      <w:r>
        <w:rPr>
          <w:rFonts w:ascii="Source Sans Pro Light" w:hAnsi="Source Sans Pro Light"/>
          <w:szCs w:val="24"/>
        </w:rPr>
        <w:t>&lt;</w:t>
      </w:r>
      <w:r w:rsidRPr="00F86173">
        <w:rPr>
          <w:rFonts w:cs="Arial"/>
          <w:color w:val="4F81BD" w:themeColor="accent1"/>
          <w:szCs w:val="24"/>
        </w:rPr>
        <w:t>Reference</w:t>
      </w:r>
      <w:r>
        <w:rPr>
          <w:rFonts w:ascii="Source Sans Pro Light" w:hAnsi="Source Sans Pro Light"/>
          <w:szCs w:val="24"/>
        </w:rPr>
        <w:t>&gt;</w:t>
      </w:r>
    </w:p>
    <w:p w14:paraId="4996D3D3" w14:textId="77777777" w:rsidR="00C93781" w:rsidRPr="00F86173" w:rsidRDefault="00C93781" w:rsidP="00C93781">
      <w:pPr>
        <w:tabs>
          <w:tab w:val="left" w:pos="5245"/>
        </w:tabs>
        <w:spacing w:after="0" w:line="240" w:lineRule="auto"/>
        <w:rPr>
          <w:rFonts w:ascii="Source Sans Pro Light" w:hAnsi="Source Sans Pro Light"/>
          <w:szCs w:val="24"/>
        </w:rPr>
      </w:pPr>
      <w:r w:rsidRPr="00F86173">
        <w:rPr>
          <w:rFonts w:ascii="Source Sans Pro Light" w:hAnsi="Source Sans Pro Light"/>
          <w:szCs w:val="24"/>
        </w:rPr>
        <w:t xml:space="preserve">Our Ref: </w:t>
      </w:r>
      <w:r>
        <w:rPr>
          <w:rFonts w:ascii="Source Sans Pro Light" w:hAnsi="Source Sans Pro Light"/>
          <w:szCs w:val="24"/>
        </w:rPr>
        <w:t>&lt;</w:t>
      </w:r>
      <w:r w:rsidRPr="00F86173">
        <w:rPr>
          <w:rFonts w:cs="Arial"/>
          <w:color w:val="4F81BD" w:themeColor="accent1"/>
          <w:szCs w:val="24"/>
        </w:rPr>
        <w:t>Primary Reference Number</w:t>
      </w:r>
      <w:r>
        <w:rPr>
          <w:rFonts w:ascii="Source Sans Pro Light" w:hAnsi="Source Sans Pro Light"/>
          <w:szCs w:val="24"/>
        </w:rPr>
        <w:t>&gt;</w:t>
      </w:r>
    </w:p>
    <w:p w14:paraId="3A492BC8" w14:textId="77777777" w:rsidR="00C93781" w:rsidRPr="00F86173" w:rsidRDefault="00C93781" w:rsidP="00C93781">
      <w:pPr>
        <w:tabs>
          <w:tab w:val="left" w:pos="5245"/>
        </w:tabs>
        <w:spacing w:after="0" w:line="240" w:lineRule="auto"/>
        <w:rPr>
          <w:rFonts w:ascii="Source Sans Pro Light" w:hAnsi="Source Sans Pro Light"/>
          <w:szCs w:val="24"/>
        </w:rPr>
      </w:pPr>
      <w:r w:rsidRPr="00F86173">
        <w:rPr>
          <w:rFonts w:ascii="Source Sans Pro Light" w:hAnsi="Source Sans Pro Light"/>
          <w:szCs w:val="24"/>
        </w:rPr>
        <w:tab/>
      </w:r>
      <w:r w:rsidRPr="00F86173">
        <w:rPr>
          <w:rFonts w:ascii="Source Sans Pro Light" w:hAnsi="Source Sans Pro Light"/>
          <w:szCs w:val="24"/>
        </w:rPr>
        <w:tab/>
      </w:r>
      <w:r w:rsidRPr="00F86173">
        <w:rPr>
          <w:rFonts w:ascii="Source Sans Pro Light" w:hAnsi="Source Sans Pro Light"/>
          <w:szCs w:val="24"/>
        </w:rPr>
        <w:tab/>
      </w:r>
    </w:p>
    <w:p w14:paraId="2421613D" w14:textId="77777777" w:rsidR="00C93781" w:rsidRPr="00F86173" w:rsidRDefault="00C93781" w:rsidP="00C93781">
      <w:pPr>
        <w:tabs>
          <w:tab w:val="left" w:pos="5245"/>
        </w:tabs>
        <w:spacing w:after="0" w:line="240" w:lineRule="auto"/>
        <w:rPr>
          <w:rFonts w:ascii="Source Sans Pro Light" w:hAnsi="Source Sans Pro Light"/>
          <w:szCs w:val="24"/>
        </w:rPr>
      </w:pPr>
      <w:r w:rsidRPr="00F86173">
        <w:rPr>
          <w:rFonts w:ascii="Source Sans Pro Light" w:hAnsi="Source Sans Pro Light"/>
          <w:szCs w:val="24"/>
        </w:rPr>
        <w:t xml:space="preserve">Contact: </w:t>
      </w:r>
      <w:r>
        <w:rPr>
          <w:rFonts w:ascii="Source Sans Pro Light" w:hAnsi="Source Sans Pro Light"/>
          <w:szCs w:val="24"/>
        </w:rPr>
        <w:t>&lt;</w:t>
      </w:r>
      <w:r w:rsidRPr="00F86173">
        <w:rPr>
          <w:rFonts w:cs="Arial"/>
          <w:color w:val="4F81BD" w:themeColor="accent1"/>
          <w:szCs w:val="24"/>
        </w:rPr>
        <w:t>Casework Officer</w:t>
      </w:r>
      <w:r>
        <w:rPr>
          <w:rFonts w:cs="Arial"/>
          <w:color w:val="4F81BD" w:themeColor="accent1"/>
          <w:szCs w:val="24"/>
        </w:rPr>
        <w:t>&gt;</w:t>
      </w:r>
    </w:p>
    <w:p w14:paraId="2F9C22E0" w14:textId="5DA19C9C" w:rsidR="00C93781" w:rsidRPr="00F86173" w:rsidRDefault="00C93781" w:rsidP="00C93781">
      <w:pPr>
        <w:tabs>
          <w:tab w:val="left" w:pos="5245"/>
        </w:tabs>
        <w:spacing w:after="0" w:line="240" w:lineRule="auto"/>
        <w:rPr>
          <w:rFonts w:ascii="Source Sans Pro Light" w:hAnsi="Source Sans Pro Light"/>
          <w:szCs w:val="24"/>
        </w:rPr>
      </w:pPr>
      <w:r w:rsidRPr="00F86173">
        <w:rPr>
          <w:rFonts w:ascii="Source Sans Pro Light" w:hAnsi="Source Sans Pro Light"/>
          <w:szCs w:val="24"/>
        </w:rPr>
        <w:t xml:space="preserve">Direct Dial: </w:t>
      </w:r>
      <w:r>
        <w:rPr>
          <w:rFonts w:ascii="Source Sans Pro Light" w:hAnsi="Source Sans Pro Light"/>
          <w:szCs w:val="24"/>
        </w:rPr>
        <w:t>&lt;</w:t>
      </w:r>
      <w:r>
        <w:rPr>
          <w:rFonts w:cs="Arial"/>
          <w:color w:val="4F81BD" w:themeColor="accent1"/>
          <w:szCs w:val="24"/>
        </w:rPr>
        <w:t>C</w:t>
      </w:r>
      <w:r w:rsidRPr="00F86173">
        <w:rPr>
          <w:rFonts w:cs="Arial"/>
          <w:color w:val="4F81BD" w:themeColor="accent1"/>
          <w:szCs w:val="24"/>
        </w:rPr>
        <w:t xml:space="preserve">asework </w:t>
      </w:r>
      <w:r>
        <w:rPr>
          <w:rFonts w:cs="Arial"/>
          <w:color w:val="4F81BD" w:themeColor="accent1"/>
          <w:szCs w:val="24"/>
        </w:rPr>
        <w:t>O</w:t>
      </w:r>
      <w:r w:rsidRPr="00F86173">
        <w:rPr>
          <w:rFonts w:cs="Arial"/>
          <w:color w:val="4F81BD" w:themeColor="accent1"/>
          <w:szCs w:val="24"/>
        </w:rPr>
        <w:t>fficer</w:t>
      </w:r>
      <w:r>
        <w:rPr>
          <w:rFonts w:cs="Arial"/>
          <w:color w:val="4F81BD" w:themeColor="accent1"/>
          <w:szCs w:val="24"/>
        </w:rPr>
        <w:t xml:space="preserve"> Number</w:t>
      </w:r>
      <w:r>
        <w:rPr>
          <w:rFonts w:cs="Arial"/>
          <w:szCs w:val="24"/>
        </w:rPr>
        <w:t>&gt;</w:t>
      </w:r>
      <w:r w:rsidRPr="00F86173">
        <w:rPr>
          <w:rFonts w:ascii="Source Sans Pro Light" w:hAnsi="Source Sans Pro Light"/>
          <w:szCs w:val="24"/>
        </w:rPr>
        <w:t xml:space="preserve"> </w:t>
      </w:r>
    </w:p>
    <w:p w14:paraId="5F7CAF14" w14:textId="34C79740" w:rsidR="001A6A12" w:rsidRPr="00F86173" w:rsidRDefault="00C93781" w:rsidP="00C93781">
      <w:pPr>
        <w:tabs>
          <w:tab w:val="left" w:pos="5245"/>
        </w:tabs>
        <w:spacing w:after="0" w:line="240" w:lineRule="auto"/>
        <w:rPr>
          <w:rFonts w:ascii="Source Sans Pro Light" w:hAnsi="Source Sans Pro Light"/>
          <w:szCs w:val="24"/>
        </w:rPr>
        <w:sectPr w:rsidR="001A6A12" w:rsidRPr="00F86173" w:rsidSect="00F86173">
          <w:type w:val="continuous"/>
          <w:pgSz w:w="11906" w:h="16838"/>
          <w:pgMar w:top="1440" w:right="1440" w:bottom="1440" w:left="1440" w:header="708" w:footer="708" w:gutter="0"/>
          <w:cols w:num="2" w:space="708" w:equalWidth="0">
            <w:col w:w="5004" w:space="720"/>
            <w:col w:w="3300"/>
          </w:cols>
          <w:docGrid w:linePitch="360"/>
        </w:sectPr>
      </w:pPr>
      <w:r w:rsidRPr="00F86173">
        <w:rPr>
          <w:rFonts w:ascii="Source Sans Pro Light" w:hAnsi="Source Sans Pro Light"/>
          <w:szCs w:val="24"/>
        </w:rPr>
        <w:t xml:space="preserve">Email: </w:t>
      </w:r>
      <w:r>
        <w:rPr>
          <w:rFonts w:ascii="Source Sans Pro Light" w:hAnsi="Source Sans Pro Light"/>
          <w:szCs w:val="24"/>
        </w:rPr>
        <w:t>&lt;</w:t>
      </w:r>
      <w:r>
        <w:rPr>
          <w:rFonts w:cs="Arial"/>
          <w:color w:val="4F81BD" w:themeColor="accent1"/>
          <w:szCs w:val="24"/>
        </w:rPr>
        <w:t>C</w:t>
      </w:r>
      <w:r w:rsidRPr="00F86173">
        <w:rPr>
          <w:rFonts w:cs="Arial"/>
          <w:color w:val="4F81BD" w:themeColor="accent1"/>
          <w:szCs w:val="24"/>
        </w:rPr>
        <w:t xml:space="preserve">asework </w:t>
      </w:r>
      <w:r>
        <w:rPr>
          <w:rFonts w:cs="Arial"/>
          <w:color w:val="4F81BD" w:themeColor="accent1"/>
          <w:szCs w:val="24"/>
        </w:rPr>
        <w:t>O</w:t>
      </w:r>
      <w:r w:rsidRPr="00F86173">
        <w:rPr>
          <w:rFonts w:cs="Arial"/>
          <w:color w:val="4F81BD" w:themeColor="accent1"/>
          <w:szCs w:val="24"/>
        </w:rPr>
        <w:t>fficer</w:t>
      </w:r>
      <w:r>
        <w:rPr>
          <w:rFonts w:cs="Arial"/>
          <w:color w:val="4F81BD" w:themeColor="accent1"/>
          <w:szCs w:val="24"/>
        </w:rPr>
        <w:t xml:space="preserve"> Ema</w:t>
      </w:r>
      <w:r w:rsidR="00022FC1">
        <w:rPr>
          <w:rFonts w:cs="Arial"/>
          <w:color w:val="4F81BD" w:themeColor="accent1"/>
          <w:szCs w:val="24"/>
        </w:rPr>
        <w:t>il</w:t>
      </w:r>
      <w:r>
        <w:rPr>
          <w:rFonts w:cs="Arial"/>
          <w:szCs w:val="24"/>
        </w:rPr>
        <w:t>&gt;</w:t>
      </w:r>
      <w:r w:rsidR="001A6A12">
        <w:rPr>
          <w:rFonts w:cs="Arial"/>
          <w:szCs w:val="24"/>
        </w:rPr>
        <w:t xml:space="preserve"> </w:t>
      </w:r>
    </w:p>
    <w:p w14:paraId="11A52E87" w14:textId="77777777" w:rsidR="001A6A12" w:rsidRPr="00F86173" w:rsidRDefault="001A6A12" w:rsidP="00C93781">
      <w:pPr>
        <w:tabs>
          <w:tab w:val="left" w:pos="5245"/>
        </w:tabs>
        <w:spacing w:after="0" w:line="240" w:lineRule="auto"/>
        <w:rPr>
          <w:rFonts w:ascii="Source Sans Pro Light" w:hAnsi="Source Sans Pro Light"/>
          <w:szCs w:val="24"/>
        </w:rPr>
      </w:pPr>
    </w:p>
    <w:p w14:paraId="644E94E1" w14:textId="77777777" w:rsidR="00C93781" w:rsidRPr="00F86173" w:rsidRDefault="00C93781" w:rsidP="00C93781">
      <w:pPr>
        <w:tabs>
          <w:tab w:val="left" w:pos="5245"/>
        </w:tabs>
        <w:spacing w:after="0" w:line="240" w:lineRule="auto"/>
        <w:rPr>
          <w:rFonts w:ascii="Source Sans Pro Light" w:hAnsi="Source Sans Pro Light"/>
          <w:szCs w:val="24"/>
        </w:rPr>
      </w:pPr>
      <w:r w:rsidRPr="00F86173">
        <w:rPr>
          <w:rFonts w:ascii="Source Sans Pro Light" w:hAnsi="Source Sans Pro Light"/>
          <w:szCs w:val="24"/>
        </w:rPr>
        <w:t xml:space="preserve">                                                                                           </w:t>
      </w:r>
      <w:r w:rsidRPr="00F86173">
        <w:rPr>
          <w:rFonts w:ascii="Source Sans Pro Light" w:hAnsi="Source Sans Pro Light"/>
          <w:szCs w:val="24"/>
        </w:rPr>
        <w:tab/>
      </w:r>
      <w:r w:rsidRPr="00F86173">
        <w:rPr>
          <w:rFonts w:ascii="Source Sans Pro Light" w:hAnsi="Source Sans Pro Light"/>
          <w:szCs w:val="24"/>
        </w:rPr>
        <w:tab/>
      </w:r>
      <w:r>
        <w:rPr>
          <w:rFonts w:ascii="Source Sans Pro Light" w:hAnsi="Source Sans Pro Light"/>
          <w:szCs w:val="24"/>
        </w:rPr>
        <w:t>&lt;</w:t>
      </w:r>
      <w:r w:rsidRPr="00F86173">
        <w:rPr>
          <w:rFonts w:cs="Arial"/>
          <w:color w:val="4F81BD" w:themeColor="accent1"/>
          <w:szCs w:val="24"/>
        </w:rPr>
        <w:t>Completion Date</w:t>
      </w:r>
      <w:r>
        <w:rPr>
          <w:rFonts w:cs="Arial"/>
          <w:szCs w:val="24"/>
        </w:rPr>
        <w:t>&gt;</w:t>
      </w:r>
    </w:p>
    <w:p w14:paraId="7C4A02AF" w14:textId="77777777" w:rsidR="00DE7352" w:rsidRPr="00646CDE" w:rsidRDefault="00DE7352" w:rsidP="00DE7352">
      <w:pPr>
        <w:spacing w:after="0" w:line="240" w:lineRule="auto"/>
        <w:rPr>
          <w:rFonts w:cs="Arial"/>
          <w:szCs w:val="24"/>
        </w:rPr>
      </w:pPr>
    </w:p>
    <w:p w14:paraId="3E55E863" w14:textId="77777777" w:rsidR="00DE7352" w:rsidRPr="00646CDE" w:rsidRDefault="00DE7352" w:rsidP="00DE7352">
      <w:pPr>
        <w:spacing w:after="0" w:line="240" w:lineRule="auto"/>
        <w:rPr>
          <w:rFonts w:cs="Arial"/>
          <w:szCs w:val="24"/>
        </w:rPr>
      </w:pPr>
    </w:p>
    <w:p w14:paraId="00C0FEB4" w14:textId="6BDE0945" w:rsidR="00DE7352" w:rsidRPr="00646CDE" w:rsidRDefault="00DE7352" w:rsidP="00DE7352">
      <w:pPr>
        <w:spacing w:after="0" w:line="240" w:lineRule="auto"/>
        <w:rPr>
          <w:rFonts w:cs="Arial"/>
          <w:szCs w:val="24"/>
        </w:rPr>
      </w:pPr>
      <w:r w:rsidRPr="00646CDE">
        <w:rPr>
          <w:rFonts w:cs="Arial"/>
          <w:szCs w:val="24"/>
        </w:rPr>
        <w:t>Dear</w:t>
      </w:r>
      <w:r w:rsidR="002958AD">
        <w:rPr>
          <w:rFonts w:cs="Arial"/>
          <w:noProof/>
          <w:szCs w:val="24"/>
        </w:rPr>
        <w:t>&lt;</w:t>
      </w:r>
      <w:r w:rsidR="00646CDE">
        <w:rPr>
          <w:rFonts w:cs="Arial"/>
          <w:noProof/>
          <w:color w:val="4F81BD" w:themeColor="accent1"/>
          <w:szCs w:val="24"/>
        </w:rPr>
        <w:t>Contact Name</w:t>
      </w:r>
      <w:r w:rsidR="00646CDE" w:rsidRPr="00745422">
        <w:rPr>
          <w:rFonts w:cs="Arial"/>
          <w:noProof/>
          <w:szCs w:val="24"/>
        </w:rPr>
        <w:t>&gt;</w:t>
      </w:r>
      <w:r w:rsidR="00646CDE" w:rsidRPr="00745422">
        <w:rPr>
          <w:rFonts w:cs="Arial"/>
          <w:szCs w:val="24"/>
        </w:rPr>
        <w:t>,</w:t>
      </w:r>
    </w:p>
    <w:p w14:paraId="06F7DF9D" w14:textId="77777777" w:rsidR="00DE7352" w:rsidRPr="00646CDE" w:rsidRDefault="00DE7352" w:rsidP="00DE7352">
      <w:pPr>
        <w:spacing w:after="0" w:line="240" w:lineRule="auto"/>
        <w:rPr>
          <w:rFonts w:cs="Arial"/>
          <w:szCs w:val="24"/>
        </w:rPr>
      </w:pPr>
    </w:p>
    <w:p w14:paraId="6E4A418E" w14:textId="77777777" w:rsidR="00DE7352" w:rsidRPr="00646CDE" w:rsidRDefault="00DE7352" w:rsidP="00DE7352">
      <w:pPr>
        <w:spacing w:after="0" w:line="240" w:lineRule="auto"/>
        <w:rPr>
          <w:rFonts w:cs="Arial"/>
          <w:b/>
          <w:szCs w:val="24"/>
        </w:rPr>
      </w:pPr>
      <w:r w:rsidRPr="00646CDE">
        <w:rPr>
          <w:rFonts w:cs="Arial"/>
          <w:b/>
          <w:szCs w:val="24"/>
        </w:rPr>
        <w:t>TOWN &amp; COUNTRY PLANNING ACT 1990 (AS AMENDED)</w:t>
      </w:r>
    </w:p>
    <w:p w14:paraId="31C1E0C8" w14:textId="77777777" w:rsidR="00DE7352" w:rsidRPr="00646CDE" w:rsidRDefault="00DE7352" w:rsidP="00DE7352">
      <w:pPr>
        <w:spacing w:after="0" w:line="240" w:lineRule="auto"/>
        <w:rPr>
          <w:rFonts w:cs="Arial"/>
          <w:b/>
          <w:szCs w:val="24"/>
        </w:rPr>
      </w:pPr>
      <w:r w:rsidRPr="00646CDE">
        <w:rPr>
          <w:rFonts w:cs="Arial"/>
          <w:b/>
          <w:szCs w:val="24"/>
        </w:rPr>
        <w:t>NATIONAL PLANNING POLICY FRAMEWORK 2019</w:t>
      </w:r>
    </w:p>
    <w:p w14:paraId="75D92202" w14:textId="77777777" w:rsidR="00DE7352" w:rsidRPr="00646CDE" w:rsidRDefault="00DE7352" w:rsidP="00DE7352">
      <w:pPr>
        <w:spacing w:after="0" w:line="240" w:lineRule="auto"/>
        <w:rPr>
          <w:rFonts w:cs="Arial"/>
          <w:b/>
          <w:szCs w:val="24"/>
        </w:rPr>
      </w:pPr>
    </w:p>
    <w:p w14:paraId="25FAA043" w14:textId="77777777" w:rsidR="00DE7352" w:rsidRPr="00013EE2" w:rsidRDefault="00DE7352" w:rsidP="00DE7352">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color w:val="4F81BD" w:themeColor="accent1"/>
          <w:szCs w:val="24"/>
        </w:rPr>
      </w:pPr>
      <w:r w:rsidRPr="00013EE2">
        <w:rPr>
          <w:rFonts w:cs="Arial"/>
          <w:b/>
          <w:color w:val="4F81BD" w:themeColor="accent1"/>
          <w:szCs w:val="24"/>
        </w:rPr>
        <w:t>&lt;Consultation Name&gt;</w:t>
      </w:r>
    </w:p>
    <w:p w14:paraId="1AE2F5CC" w14:textId="058334D2" w:rsidR="00DE7352" w:rsidRPr="00F44B04" w:rsidRDefault="002958AD" w:rsidP="00DE7352">
      <w:pPr>
        <w:spacing w:after="0" w:line="240" w:lineRule="auto"/>
        <w:rPr>
          <w:rFonts w:cs="Arial"/>
          <w:i/>
        </w:rPr>
      </w:pPr>
      <w:r>
        <w:rPr>
          <w:rFonts w:cs="Arial"/>
          <w:color w:val="4F81BD" w:themeColor="accent1"/>
          <w:szCs w:val="24"/>
        </w:rPr>
        <w:t>&lt;</w:t>
      </w:r>
      <w:r w:rsidR="00DE7352" w:rsidRPr="00B62DE6">
        <w:rPr>
          <w:rFonts w:cs="Arial"/>
          <w:i/>
          <w:color w:val="4F81BD" w:themeColor="accent1"/>
          <w:szCs w:val="24"/>
        </w:rPr>
        <w:t>Proposal</w:t>
      </w:r>
      <w:r w:rsidR="00646CDE">
        <w:rPr>
          <w:rFonts w:cs="Arial"/>
          <w:i/>
          <w:color w:val="4F81BD" w:themeColor="accent1"/>
          <w:szCs w:val="24"/>
        </w:rPr>
        <w:t xml:space="preserve"> Description</w:t>
      </w:r>
      <w:r>
        <w:rPr>
          <w:rFonts w:cs="Arial"/>
          <w:color w:val="4F81BD" w:themeColor="accent1"/>
          <w:szCs w:val="24"/>
        </w:rPr>
        <w:t>&gt;</w:t>
      </w:r>
    </w:p>
    <w:p w14:paraId="0FFC4337" w14:textId="77777777" w:rsidR="00DE7352" w:rsidRPr="008B0337" w:rsidRDefault="00DE7352" w:rsidP="00DE7352">
      <w:pPr>
        <w:spacing w:after="0" w:line="240" w:lineRule="auto"/>
        <w:rPr>
          <w:rFonts w:cs="Arial"/>
          <w:szCs w:val="24"/>
        </w:rPr>
      </w:pPr>
    </w:p>
    <w:p w14:paraId="5BAB5FFB" w14:textId="77777777" w:rsidR="00DE7352" w:rsidRPr="00646CDE" w:rsidRDefault="00DE7352" w:rsidP="00DE7352">
      <w:pPr>
        <w:spacing w:after="0" w:line="240" w:lineRule="auto"/>
        <w:ind w:right="-2"/>
        <w:rPr>
          <w:rFonts w:cs="Arial"/>
          <w:b/>
          <w:szCs w:val="24"/>
          <w:u w:val="single"/>
        </w:rPr>
      </w:pPr>
      <w:r w:rsidRPr="00646CDE">
        <w:rPr>
          <w:rFonts w:cs="Arial"/>
          <w:b/>
          <w:szCs w:val="24"/>
          <w:u w:val="single"/>
        </w:rPr>
        <w:t>Recommend Pre-Determination Archaeological Assessment/Evaluation</w:t>
      </w:r>
    </w:p>
    <w:p w14:paraId="588E1991" w14:textId="77777777" w:rsidR="00DE7352" w:rsidRPr="00646CDE" w:rsidRDefault="00DE7352" w:rsidP="00DE7352">
      <w:pPr>
        <w:spacing w:after="0" w:line="240" w:lineRule="auto"/>
        <w:ind w:right="-2"/>
        <w:rPr>
          <w:rFonts w:cs="Arial"/>
          <w:szCs w:val="24"/>
          <w:u w:val="single"/>
        </w:rPr>
      </w:pPr>
    </w:p>
    <w:p w14:paraId="5E77B367" w14:textId="75B91A2D" w:rsidR="00DE7352" w:rsidRPr="00646CDE" w:rsidRDefault="00DE7352" w:rsidP="00DE7352">
      <w:pPr>
        <w:spacing w:after="0" w:line="240" w:lineRule="auto"/>
        <w:rPr>
          <w:rFonts w:cs="Arial"/>
          <w:szCs w:val="24"/>
        </w:rPr>
      </w:pPr>
      <w:r w:rsidRPr="00646CDE">
        <w:rPr>
          <w:rFonts w:cs="Arial"/>
          <w:szCs w:val="24"/>
        </w:rPr>
        <w:t xml:space="preserve">Thank you for your consultation received on </w:t>
      </w:r>
      <w:r w:rsidR="002958AD">
        <w:rPr>
          <w:rFonts w:cs="Arial"/>
          <w:szCs w:val="24"/>
        </w:rPr>
        <w:t>&lt;</w:t>
      </w:r>
      <w:r w:rsidR="00646CDE">
        <w:rPr>
          <w:rFonts w:cs="Arial"/>
          <w:color w:val="4F81BD" w:themeColor="accent1"/>
          <w:szCs w:val="24"/>
        </w:rPr>
        <w:t>Log</w:t>
      </w:r>
      <w:r w:rsidRPr="00646CDE">
        <w:rPr>
          <w:rFonts w:cs="Arial"/>
          <w:color w:val="4F81BD" w:themeColor="accent1"/>
          <w:szCs w:val="24"/>
        </w:rPr>
        <w:t xml:space="preserve"> </w:t>
      </w:r>
      <w:r w:rsidR="002958AD">
        <w:rPr>
          <w:rFonts w:cs="Arial"/>
          <w:color w:val="4F81BD" w:themeColor="accent1"/>
          <w:szCs w:val="24"/>
        </w:rPr>
        <w:t>D</w:t>
      </w:r>
      <w:r w:rsidRPr="00646CDE">
        <w:rPr>
          <w:rFonts w:cs="Arial"/>
          <w:color w:val="4F81BD" w:themeColor="accent1"/>
          <w:szCs w:val="24"/>
        </w:rPr>
        <w:t>ate</w:t>
      </w:r>
      <w:r w:rsidR="002958AD">
        <w:rPr>
          <w:rFonts w:cs="Arial"/>
          <w:szCs w:val="24"/>
        </w:rPr>
        <w:t>&gt;</w:t>
      </w:r>
      <w:r w:rsidRPr="00646CDE">
        <w:rPr>
          <w:rFonts w:cs="Arial"/>
          <w:szCs w:val="24"/>
        </w:rPr>
        <w:t xml:space="preserve">.  </w:t>
      </w:r>
    </w:p>
    <w:p w14:paraId="312A6D8E" w14:textId="77777777" w:rsidR="00DE7352" w:rsidRPr="00646CDE" w:rsidRDefault="00DE7352" w:rsidP="00DE7352">
      <w:pPr>
        <w:spacing w:after="0" w:line="240" w:lineRule="auto"/>
        <w:rPr>
          <w:rFonts w:cs="Arial"/>
          <w:szCs w:val="24"/>
        </w:rPr>
      </w:pPr>
    </w:p>
    <w:p w14:paraId="43B9B315" w14:textId="77777777" w:rsidR="00DE7352" w:rsidRPr="00646CDE" w:rsidRDefault="00DE7352" w:rsidP="00DE7352">
      <w:pPr>
        <w:spacing w:after="0" w:line="240" w:lineRule="auto"/>
        <w:rPr>
          <w:rFonts w:cs="Arial"/>
          <w:szCs w:val="24"/>
        </w:rPr>
      </w:pPr>
      <w:r w:rsidRPr="00646CDE">
        <w:rPr>
          <w:rFonts w:cs="Arial"/>
          <w:szCs w:val="24"/>
        </w:rPr>
        <w:t>The Greater London Archaeological Advisory Service (GLAAS) give advice on archaeology and planning.  Our advice follows the National Planning Policy Framework (NPPF) and the GLAAS Charter.</w:t>
      </w:r>
    </w:p>
    <w:p w14:paraId="461805F2" w14:textId="77777777" w:rsidR="00013EE2" w:rsidRPr="00646CDE" w:rsidRDefault="00013EE2" w:rsidP="00DE7352">
      <w:pPr>
        <w:spacing w:after="0" w:line="240" w:lineRule="auto"/>
        <w:rPr>
          <w:rFonts w:cs="Arial"/>
          <w:szCs w:val="24"/>
        </w:rPr>
      </w:pPr>
    </w:p>
    <w:p w14:paraId="22A8DC2C" w14:textId="77777777" w:rsidR="00013EE2" w:rsidRPr="00646CDE" w:rsidRDefault="00013EE2" w:rsidP="00DE7352">
      <w:pPr>
        <w:spacing w:after="0" w:line="240" w:lineRule="auto"/>
        <w:rPr>
          <w:rFonts w:cs="Arial"/>
          <w:szCs w:val="24"/>
          <w:u w:val="single"/>
        </w:rPr>
      </w:pPr>
      <w:r w:rsidRPr="00646CDE">
        <w:rPr>
          <w:rFonts w:cs="Arial"/>
          <w:szCs w:val="24"/>
          <w:u w:val="single"/>
        </w:rPr>
        <w:t>Assessment of Significance and Impact</w:t>
      </w:r>
    </w:p>
    <w:p w14:paraId="431353DC" w14:textId="77777777" w:rsidR="00013EE2" w:rsidRPr="00646CDE" w:rsidRDefault="00013EE2" w:rsidP="00013EE2">
      <w:pPr>
        <w:spacing w:after="0" w:line="240" w:lineRule="auto"/>
        <w:rPr>
          <w:rFonts w:cs="Arial"/>
          <w:color w:val="4F81BD" w:themeColor="accent1"/>
          <w:szCs w:val="24"/>
        </w:rPr>
      </w:pPr>
      <w:r w:rsidRPr="00646CDE">
        <w:rPr>
          <w:rFonts w:cs="Arial"/>
          <w:b/>
          <w:color w:val="4F81BD" w:themeColor="accent1"/>
          <w:szCs w:val="24"/>
          <w:u w:val="single"/>
        </w:rPr>
        <w:t>EITHER</w:t>
      </w:r>
      <w:r w:rsidRPr="00646CDE">
        <w:rPr>
          <w:rFonts w:cs="Arial"/>
          <w:color w:val="4F81BD" w:themeColor="accent1"/>
          <w:szCs w:val="24"/>
        </w:rPr>
        <w:t xml:space="preserve"> if there is no related Archaeological Priority Area:</w:t>
      </w:r>
    </w:p>
    <w:p w14:paraId="5784EA86" w14:textId="77777777" w:rsidR="00013EE2" w:rsidRPr="00646CDE" w:rsidRDefault="00646CDE" w:rsidP="00013EE2">
      <w:pPr>
        <w:spacing w:after="0" w:line="240" w:lineRule="auto"/>
        <w:rPr>
          <w:rFonts w:cs="Arial"/>
          <w:szCs w:val="24"/>
        </w:rPr>
      </w:pPr>
      <w:r>
        <w:rPr>
          <w:rFonts w:cs="Arial"/>
          <w:szCs w:val="24"/>
        </w:rPr>
        <w:t>T</w:t>
      </w:r>
      <w:r w:rsidR="00013EE2" w:rsidRPr="00646CDE">
        <w:rPr>
          <w:rFonts w:cs="Arial"/>
          <w:szCs w:val="24"/>
        </w:rPr>
        <w:t xml:space="preserve">he planning application lies in an area of archaeological interest.  </w:t>
      </w:r>
    </w:p>
    <w:p w14:paraId="2125FB16" w14:textId="77777777" w:rsidR="00646CDE" w:rsidRDefault="00646CDE" w:rsidP="00013EE2">
      <w:pPr>
        <w:spacing w:after="0" w:line="240" w:lineRule="auto"/>
        <w:rPr>
          <w:rFonts w:cs="Arial"/>
          <w:b/>
          <w:szCs w:val="24"/>
          <w:u w:val="single"/>
        </w:rPr>
      </w:pPr>
    </w:p>
    <w:p w14:paraId="491E3DC1" w14:textId="77777777" w:rsidR="00013EE2" w:rsidRPr="00646CDE" w:rsidRDefault="00013EE2" w:rsidP="00013EE2">
      <w:pPr>
        <w:spacing w:after="0" w:line="240" w:lineRule="auto"/>
        <w:rPr>
          <w:rFonts w:cs="Arial"/>
          <w:color w:val="4F81BD" w:themeColor="accent1"/>
          <w:szCs w:val="24"/>
        </w:rPr>
      </w:pPr>
      <w:r w:rsidRPr="00646CDE">
        <w:rPr>
          <w:rFonts w:cs="Arial"/>
          <w:b/>
          <w:color w:val="4F81BD" w:themeColor="accent1"/>
          <w:szCs w:val="24"/>
          <w:u w:val="single"/>
        </w:rPr>
        <w:t>OR</w:t>
      </w:r>
      <w:r w:rsidRPr="00646CDE">
        <w:rPr>
          <w:rFonts w:cs="Arial"/>
          <w:color w:val="4F81BD" w:themeColor="accent1"/>
          <w:szCs w:val="24"/>
        </w:rPr>
        <w:t xml:space="preserve"> if there is a related archaeological priority area:</w:t>
      </w:r>
    </w:p>
    <w:p w14:paraId="2833E8E3" w14:textId="2FB7C8F1" w:rsidR="00013EE2" w:rsidRPr="00646CDE" w:rsidRDefault="00013EE2" w:rsidP="00013EE2">
      <w:pPr>
        <w:spacing w:after="0" w:line="240" w:lineRule="auto"/>
        <w:rPr>
          <w:rFonts w:cs="Arial"/>
          <w:szCs w:val="24"/>
        </w:rPr>
      </w:pPr>
      <w:r w:rsidRPr="00646CDE">
        <w:rPr>
          <w:rFonts w:cs="Arial"/>
          <w:szCs w:val="24"/>
        </w:rPr>
        <w:t>The planning application lies in an area of archaeological interest (Archaeological Priority Area) identified in the Local Plan: &lt;</w:t>
      </w:r>
      <w:r w:rsidR="004B3E5F">
        <w:rPr>
          <w:rFonts w:cs="Arial"/>
          <w:color w:val="4F81BD" w:themeColor="accent1"/>
          <w:szCs w:val="24"/>
        </w:rPr>
        <w:t xml:space="preserve">Associated </w:t>
      </w:r>
      <w:r w:rsidR="00646CDE">
        <w:rPr>
          <w:rFonts w:cs="Arial"/>
          <w:color w:val="4F81BD" w:themeColor="accent1"/>
          <w:szCs w:val="24"/>
        </w:rPr>
        <w:t xml:space="preserve">Heritage Assets and Areas: </w:t>
      </w:r>
      <w:r w:rsidR="004B3E5F">
        <w:rPr>
          <w:rFonts w:cs="Arial"/>
          <w:color w:val="4F81BD" w:themeColor="accent1"/>
          <w:szCs w:val="24"/>
        </w:rPr>
        <w:t>Heritage Area/Heritage Area Names/Heritage Area Name</w:t>
      </w:r>
      <w:r w:rsidRPr="00646CDE">
        <w:rPr>
          <w:rFonts w:cs="Arial"/>
          <w:szCs w:val="24"/>
        </w:rPr>
        <w:t>&gt;]</w:t>
      </w:r>
    </w:p>
    <w:p w14:paraId="6A7A02C9" w14:textId="77777777" w:rsidR="00013EE2" w:rsidRPr="00646CDE" w:rsidRDefault="00013EE2" w:rsidP="00013EE2">
      <w:pPr>
        <w:spacing w:after="0" w:line="240" w:lineRule="auto"/>
        <w:rPr>
          <w:rFonts w:cs="Arial"/>
          <w:szCs w:val="24"/>
        </w:rPr>
      </w:pPr>
    </w:p>
    <w:p w14:paraId="65C9CD4E" w14:textId="2E71579F" w:rsidR="00013EE2" w:rsidRPr="00646CDE" w:rsidRDefault="00013EE2" w:rsidP="00013EE2">
      <w:pPr>
        <w:spacing w:after="0" w:line="240" w:lineRule="auto"/>
        <w:rPr>
          <w:rFonts w:cs="Arial"/>
          <w:szCs w:val="24"/>
        </w:rPr>
      </w:pPr>
      <w:r w:rsidRPr="00646CDE">
        <w:rPr>
          <w:rFonts w:cs="Arial"/>
          <w:szCs w:val="24"/>
        </w:rPr>
        <w:lastRenderedPageBreak/>
        <w:t>&lt;</w:t>
      </w:r>
      <w:r w:rsidR="00137F87">
        <w:rPr>
          <w:rFonts w:cs="Arial"/>
          <w:color w:val="4F81BD" w:themeColor="accent1"/>
          <w:szCs w:val="24"/>
        </w:rPr>
        <w:t>Assessment of Significance</w:t>
      </w:r>
      <w:r w:rsidR="002958AD">
        <w:rPr>
          <w:rFonts w:cs="Arial"/>
          <w:color w:val="4F81BD" w:themeColor="accent1"/>
          <w:szCs w:val="24"/>
        </w:rPr>
        <w:t>&gt;</w:t>
      </w:r>
    </w:p>
    <w:p w14:paraId="09D625F2" w14:textId="77777777" w:rsidR="00013EE2" w:rsidRPr="00646CDE" w:rsidRDefault="00013EE2" w:rsidP="00DE7352">
      <w:pPr>
        <w:spacing w:after="0" w:line="240" w:lineRule="auto"/>
        <w:rPr>
          <w:rFonts w:cs="Arial"/>
          <w:szCs w:val="24"/>
          <w:u w:val="single"/>
        </w:rPr>
      </w:pPr>
    </w:p>
    <w:p w14:paraId="777A6B02" w14:textId="77777777" w:rsidR="00013EE2" w:rsidRPr="00646CDE" w:rsidRDefault="00013EE2" w:rsidP="00DE7352">
      <w:pPr>
        <w:spacing w:after="0" w:line="240" w:lineRule="auto"/>
        <w:rPr>
          <w:rFonts w:cs="Arial"/>
          <w:szCs w:val="24"/>
          <w:u w:val="single"/>
        </w:rPr>
      </w:pPr>
      <w:r w:rsidRPr="00646CDE">
        <w:rPr>
          <w:rFonts w:cs="Arial"/>
          <w:szCs w:val="24"/>
          <w:u w:val="single"/>
        </w:rPr>
        <w:t>Planning Policies</w:t>
      </w:r>
    </w:p>
    <w:p w14:paraId="2E68317A" w14:textId="77777777" w:rsidR="00013EE2" w:rsidRPr="00646CDE" w:rsidRDefault="00013EE2" w:rsidP="00013EE2">
      <w:pPr>
        <w:spacing w:after="0" w:line="240" w:lineRule="auto"/>
        <w:rPr>
          <w:rFonts w:cs="Arial"/>
          <w:szCs w:val="24"/>
        </w:rPr>
      </w:pPr>
      <w:r w:rsidRPr="00646CDE">
        <w:rPr>
          <w:rFonts w:cs="Arial"/>
          <w:szCs w:val="24"/>
        </w:rPr>
        <w:t>NPPF Section 16 and the Draft London Plan (2017 Policy HC1) recognise the positive contribution of heritage assets of all kinds and make the conservation of archaeological interest a material planning consideration.  NPPF paragraph 189 says applicants should provide an archaeological assessment if their development could affect a heritage asset of archaeological interest.   A field evaluation may also be necessary.</w:t>
      </w:r>
    </w:p>
    <w:p w14:paraId="6E3ED1A3" w14:textId="77777777" w:rsidR="00013EE2" w:rsidRPr="00646CDE" w:rsidRDefault="00013EE2" w:rsidP="00013EE2">
      <w:pPr>
        <w:spacing w:after="0" w:line="240" w:lineRule="auto"/>
        <w:rPr>
          <w:rFonts w:cs="Arial"/>
          <w:szCs w:val="24"/>
        </w:rPr>
      </w:pPr>
    </w:p>
    <w:p w14:paraId="7AFD3C84" w14:textId="77777777" w:rsidR="00013EE2" w:rsidRPr="00646CDE" w:rsidRDefault="00013EE2" w:rsidP="00013EE2">
      <w:pPr>
        <w:spacing w:after="0" w:line="240" w:lineRule="auto"/>
        <w:rPr>
          <w:rFonts w:cs="Arial"/>
          <w:szCs w:val="24"/>
        </w:rPr>
      </w:pPr>
      <w:r w:rsidRPr="00646CDE">
        <w:rPr>
          <w:rFonts w:cs="Arial"/>
          <w:szCs w:val="24"/>
        </w:rPr>
        <w:t xml:space="preserve">NPPF paragraphs 193 - 194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197).  Conservation can mean design changes to preserve remains where they are. </w:t>
      </w:r>
    </w:p>
    <w:p w14:paraId="6007A024" w14:textId="77777777" w:rsidR="00013EE2" w:rsidRPr="00646CDE" w:rsidRDefault="00013EE2" w:rsidP="00013EE2">
      <w:pPr>
        <w:spacing w:after="0" w:line="240" w:lineRule="auto"/>
        <w:rPr>
          <w:rFonts w:cs="Arial"/>
          <w:szCs w:val="24"/>
        </w:rPr>
      </w:pPr>
    </w:p>
    <w:p w14:paraId="1F977F97" w14:textId="77777777" w:rsidR="00013EE2" w:rsidRPr="00646CDE" w:rsidRDefault="00013EE2" w:rsidP="00013EE2">
      <w:pPr>
        <w:spacing w:after="0" w:line="240" w:lineRule="auto"/>
        <w:rPr>
          <w:rFonts w:cs="Arial"/>
          <w:szCs w:val="24"/>
        </w:rPr>
      </w:pPr>
      <w:r w:rsidRPr="00646CDE">
        <w:rPr>
          <w:rFonts w:cs="Arial"/>
          <w:szCs w:val="24"/>
        </w:rPr>
        <w:t xml:space="preserve">NPPF paragraphs 185 and 192 and Draft London Plan Policy HC1 emphasise the positive contributions heritage assets can make to sustainable communities and places.  Applicants should therefore expect to identify appropriate enhancement opportunities.  </w:t>
      </w:r>
    </w:p>
    <w:p w14:paraId="120676A9" w14:textId="77777777" w:rsidR="00013EE2" w:rsidRPr="00646CDE" w:rsidRDefault="00013EE2" w:rsidP="00013EE2">
      <w:pPr>
        <w:spacing w:after="0" w:line="240" w:lineRule="auto"/>
        <w:rPr>
          <w:rFonts w:cs="Arial"/>
          <w:szCs w:val="24"/>
        </w:rPr>
      </w:pPr>
      <w:r w:rsidRPr="00646CDE">
        <w:rPr>
          <w:rFonts w:cs="Arial"/>
          <w:szCs w:val="24"/>
        </w:rPr>
        <w:t>If preservation is not achievable then if planning consent is granted, paragraph 199 of the NPPF says that applicants should record the significance of any heritage assets that the development harms.  Archaeological consultants can advise on the possible implications of such mitigation requirements for the development programme and costs.</w:t>
      </w:r>
    </w:p>
    <w:p w14:paraId="1D02EAB8" w14:textId="77777777" w:rsidR="00013EE2" w:rsidRPr="00646CDE" w:rsidRDefault="00013EE2" w:rsidP="00013EE2">
      <w:pPr>
        <w:spacing w:after="0" w:line="240" w:lineRule="auto"/>
        <w:rPr>
          <w:rFonts w:cs="Arial"/>
          <w:szCs w:val="24"/>
        </w:rPr>
      </w:pPr>
    </w:p>
    <w:p w14:paraId="13F34699" w14:textId="77777777" w:rsidR="00013EE2" w:rsidRPr="00646CDE" w:rsidRDefault="00013EE2" w:rsidP="00013EE2">
      <w:pPr>
        <w:spacing w:after="0" w:line="240" w:lineRule="auto"/>
        <w:rPr>
          <w:rFonts w:cs="Arial"/>
          <w:szCs w:val="24"/>
          <w:u w:val="single"/>
        </w:rPr>
      </w:pPr>
      <w:r w:rsidRPr="00646CDE">
        <w:rPr>
          <w:rFonts w:cs="Arial"/>
          <w:szCs w:val="24"/>
          <w:u w:val="single"/>
        </w:rPr>
        <w:t>Recommendations</w:t>
      </w:r>
    </w:p>
    <w:p w14:paraId="76E8266F" w14:textId="77777777" w:rsidR="00013EE2" w:rsidRPr="00646CDE" w:rsidRDefault="00013EE2" w:rsidP="00DE7352">
      <w:pPr>
        <w:spacing w:after="0" w:line="240" w:lineRule="auto"/>
        <w:rPr>
          <w:rFonts w:cs="Arial"/>
          <w:szCs w:val="24"/>
        </w:rPr>
      </w:pPr>
    </w:p>
    <w:p w14:paraId="43175BC6" w14:textId="77777777" w:rsidR="00DE7352" w:rsidRPr="00646CDE" w:rsidRDefault="00013EE2" w:rsidP="00DE7352">
      <w:pPr>
        <w:spacing w:after="0" w:line="240" w:lineRule="auto"/>
        <w:rPr>
          <w:rFonts w:cs="Arial"/>
          <w:szCs w:val="24"/>
        </w:rPr>
      </w:pPr>
      <w:r w:rsidRPr="00646CDE">
        <w:rPr>
          <w:rFonts w:cs="Arial"/>
          <w:szCs w:val="24"/>
        </w:rPr>
        <w:t>I have looked at the information you have supplied and at the Greater London Historic Environment Record.  I have recommended below what more information I would need to advise the planning authority on the effects on archaeological interest and their implications for the planning decision.</w:t>
      </w:r>
    </w:p>
    <w:p w14:paraId="722880AF" w14:textId="77777777" w:rsidR="00DE7352" w:rsidRPr="00646CDE" w:rsidRDefault="00DE7352" w:rsidP="00DE7352">
      <w:pPr>
        <w:spacing w:after="0" w:line="240" w:lineRule="auto"/>
        <w:rPr>
          <w:rFonts w:cs="Arial"/>
          <w:szCs w:val="24"/>
        </w:rPr>
      </w:pPr>
    </w:p>
    <w:p w14:paraId="16DDBDE7" w14:textId="77777777" w:rsidR="00DE7352" w:rsidRPr="00646CDE" w:rsidRDefault="00DE7352" w:rsidP="00DE7352">
      <w:pPr>
        <w:spacing w:after="0" w:line="240" w:lineRule="auto"/>
        <w:rPr>
          <w:rFonts w:cs="Arial"/>
          <w:szCs w:val="24"/>
        </w:rPr>
      </w:pPr>
      <w:r w:rsidRPr="00646CDE">
        <w:rPr>
          <w:rFonts w:cs="Arial"/>
          <w:szCs w:val="24"/>
        </w:rPr>
        <w:t>I therefore recommend that the following further studies should be undertaken to inform the preparation of proposals and accompany a planning application:</w:t>
      </w:r>
    </w:p>
    <w:p w14:paraId="53CAF200" w14:textId="77777777" w:rsidR="00DE7352" w:rsidRPr="00646CDE" w:rsidRDefault="00DE7352" w:rsidP="00DE7352">
      <w:pPr>
        <w:spacing w:after="0" w:line="240" w:lineRule="auto"/>
        <w:rPr>
          <w:rFonts w:cs="Arial"/>
          <w:szCs w:val="24"/>
        </w:rPr>
      </w:pPr>
    </w:p>
    <w:p w14:paraId="2BB2D4D9" w14:textId="4DB35C7B" w:rsidR="00DE7352" w:rsidRPr="00646CDE" w:rsidRDefault="00DE7352" w:rsidP="00DE7352">
      <w:pPr>
        <w:spacing w:after="0" w:line="240" w:lineRule="auto"/>
        <w:rPr>
          <w:rFonts w:cs="Arial"/>
          <w:color w:val="4F81BD" w:themeColor="accent1"/>
          <w:szCs w:val="24"/>
        </w:rPr>
      </w:pPr>
      <w:r w:rsidRPr="00646CDE">
        <w:rPr>
          <w:rFonts w:cs="Arial"/>
          <w:color w:val="4F81BD" w:themeColor="accent1"/>
          <w:szCs w:val="24"/>
        </w:rPr>
        <w:t>&lt;</w:t>
      </w:r>
      <w:r w:rsidR="00646CDE" w:rsidRPr="00BC0E64">
        <w:rPr>
          <w:rFonts w:cs="Arial"/>
          <w:i/>
          <w:color w:val="4F81BD" w:themeColor="accent1"/>
          <w:szCs w:val="24"/>
        </w:rPr>
        <w:t>Mitigation</w:t>
      </w:r>
      <w:r w:rsidRPr="00BC0E64">
        <w:rPr>
          <w:rFonts w:cs="Arial"/>
          <w:i/>
          <w:color w:val="4F81BD" w:themeColor="accent1"/>
          <w:szCs w:val="24"/>
        </w:rPr>
        <w:t xml:space="preserve"> </w:t>
      </w:r>
      <w:r w:rsidR="00013EE2" w:rsidRPr="00BC0E64">
        <w:rPr>
          <w:rFonts w:cs="Arial"/>
          <w:i/>
          <w:color w:val="4F81BD" w:themeColor="accent1"/>
          <w:szCs w:val="24"/>
        </w:rPr>
        <w:t>Type</w:t>
      </w:r>
      <w:r w:rsidR="002958AD">
        <w:rPr>
          <w:rFonts w:cs="Arial"/>
          <w:color w:val="4F81BD" w:themeColor="accent1"/>
          <w:szCs w:val="24"/>
        </w:rPr>
        <w:t>&gt;</w:t>
      </w:r>
    </w:p>
    <w:p w14:paraId="069C636D" w14:textId="77777777" w:rsidR="00DE7352" w:rsidRPr="00646CDE" w:rsidRDefault="00DE7352" w:rsidP="00DE7352">
      <w:pPr>
        <w:spacing w:after="0" w:line="240" w:lineRule="auto"/>
        <w:rPr>
          <w:rFonts w:cs="Arial"/>
          <w:szCs w:val="24"/>
        </w:rPr>
      </w:pPr>
      <w:r w:rsidRPr="00646CDE">
        <w:rPr>
          <w:rFonts w:cs="Arial"/>
          <w:color w:val="4F81BD" w:themeColor="accent1"/>
          <w:szCs w:val="24"/>
        </w:rPr>
        <w:t>&lt;</w:t>
      </w:r>
      <w:r w:rsidR="00646CDE">
        <w:rPr>
          <w:rFonts w:cs="Arial"/>
          <w:color w:val="4F81BD" w:themeColor="accent1"/>
          <w:szCs w:val="24"/>
        </w:rPr>
        <w:t>Mitigation&gt;</w:t>
      </w:r>
    </w:p>
    <w:p w14:paraId="389EF0DD" w14:textId="77777777" w:rsidR="00DE7352" w:rsidRPr="00646CDE" w:rsidRDefault="00DE7352" w:rsidP="00DE7352">
      <w:pPr>
        <w:spacing w:after="0" w:line="240" w:lineRule="auto"/>
        <w:rPr>
          <w:rFonts w:cs="Arial"/>
          <w:szCs w:val="24"/>
        </w:rPr>
      </w:pPr>
    </w:p>
    <w:p w14:paraId="448B24D4" w14:textId="77777777" w:rsidR="00DE7352" w:rsidRPr="00646CDE" w:rsidRDefault="00DE7352" w:rsidP="00DE7352">
      <w:pPr>
        <w:spacing w:after="0" w:line="240" w:lineRule="auto"/>
        <w:ind w:right="-2"/>
        <w:rPr>
          <w:rFonts w:cs="Arial"/>
          <w:szCs w:val="24"/>
        </w:rPr>
      </w:pPr>
      <w:r w:rsidRPr="00646CDE">
        <w:rPr>
          <w:rFonts w:cs="Arial"/>
          <w:szCs w:val="24"/>
        </w:rPr>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its implications for the planning application.</w:t>
      </w:r>
    </w:p>
    <w:p w14:paraId="2910AAFD" w14:textId="77777777" w:rsidR="00DE7352" w:rsidRPr="00646CDE" w:rsidRDefault="00DE7352" w:rsidP="00DE7352">
      <w:pPr>
        <w:spacing w:after="0" w:line="240" w:lineRule="auto"/>
        <w:ind w:right="-2"/>
        <w:rPr>
          <w:rFonts w:cs="Arial"/>
          <w:szCs w:val="24"/>
        </w:rPr>
      </w:pPr>
    </w:p>
    <w:p w14:paraId="7F7C7ACE" w14:textId="77777777" w:rsidR="00DE7352" w:rsidRPr="00646CDE" w:rsidRDefault="00DE7352" w:rsidP="00DE7352">
      <w:pPr>
        <w:spacing w:after="0" w:line="240" w:lineRule="auto"/>
        <w:ind w:right="-2"/>
        <w:rPr>
          <w:rFonts w:cs="Arial"/>
          <w:szCs w:val="24"/>
        </w:rPr>
      </w:pPr>
      <w:r w:rsidRPr="00646CDE">
        <w:rPr>
          <w:rFonts w:cs="Arial"/>
          <w:szCs w:val="24"/>
        </w:rPr>
        <w:t xml:space="preserve">This letter concludes GLAAS’ free Initial Pre-application advice (that is, one free cycle of advice and engagement).  Further information on archaeology and planning in Greater </w:t>
      </w:r>
      <w:r w:rsidRPr="00646CDE">
        <w:rPr>
          <w:rFonts w:cs="Arial"/>
          <w:szCs w:val="24"/>
        </w:rPr>
        <w:lastRenderedPageBreak/>
        <w:t xml:space="preserve">London is available on the Historic England website.  If further pre-application advice (other than minor clarifications) is </w:t>
      </w:r>
      <w:proofErr w:type="gramStart"/>
      <w:r w:rsidRPr="00646CDE">
        <w:rPr>
          <w:rFonts w:cs="Arial"/>
          <w:szCs w:val="24"/>
        </w:rPr>
        <w:t>requested</w:t>
      </w:r>
      <w:proofErr w:type="gramEnd"/>
      <w:r w:rsidRPr="00646CDE">
        <w:rPr>
          <w:rFonts w:cs="Arial"/>
          <w:szCs w:val="24"/>
        </w:rPr>
        <w:t xml:space="preserve"> then you will be asked to use our Extended Pre-application service which provides applicants with a bespoke programme of advice and engagement beyond the initial free cycle. We charge for this extended service on a cost-recovery basis; we do not make a profit from it.</w:t>
      </w:r>
    </w:p>
    <w:p w14:paraId="65803B4D" w14:textId="77777777" w:rsidR="00DE7352" w:rsidRPr="00646CDE" w:rsidRDefault="00DE7352" w:rsidP="00DE7352">
      <w:pPr>
        <w:spacing w:after="0" w:line="240" w:lineRule="auto"/>
        <w:ind w:right="-2"/>
        <w:rPr>
          <w:rFonts w:cs="Arial"/>
          <w:szCs w:val="24"/>
        </w:rPr>
      </w:pPr>
    </w:p>
    <w:p w14:paraId="036FEC97" w14:textId="77777777" w:rsidR="00DE7352" w:rsidRPr="00646CDE" w:rsidRDefault="00DE7352" w:rsidP="00DE7352">
      <w:pPr>
        <w:spacing w:after="0" w:line="240" w:lineRule="auto"/>
        <w:rPr>
          <w:rFonts w:cs="Arial"/>
          <w:szCs w:val="24"/>
        </w:rPr>
      </w:pPr>
      <w:r w:rsidRPr="00646CDE">
        <w:rPr>
          <w:rFonts w:cs="Arial"/>
          <w:szCs w:val="24"/>
        </w:rPr>
        <w:t xml:space="preserve">This Initial Pre-application advice relates solely to archaeological considerations, is provided without prejudice to the local authority’s decision-making </w:t>
      </w:r>
      <w:proofErr w:type="gramStart"/>
      <w:r w:rsidRPr="00646CDE">
        <w:rPr>
          <w:rFonts w:cs="Arial"/>
          <w:szCs w:val="24"/>
        </w:rPr>
        <w:t>role, and</w:t>
      </w:r>
      <w:proofErr w:type="gramEnd"/>
      <w:r w:rsidRPr="00646CDE">
        <w:rPr>
          <w:rFonts w:cs="Arial"/>
          <w:szCs w:val="24"/>
        </w:rPr>
        <w:t xml:space="preserve"> may be shared with the local authority on whose behalf it is given.  You should also consult Historic England’s Development Management team on statutory matters.</w:t>
      </w:r>
    </w:p>
    <w:p w14:paraId="77D41ABE" w14:textId="77777777" w:rsidR="00DE7352" w:rsidRPr="00646CDE" w:rsidRDefault="00DE7352" w:rsidP="00DE7352">
      <w:pPr>
        <w:spacing w:after="0" w:line="240" w:lineRule="auto"/>
        <w:rPr>
          <w:rFonts w:cs="Arial"/>
          <w:szCs w:val="24"/>
        </w:rPr>
      </w:pPr>
    </w:p>
    <w:p w14:paraId="1F12EC94" w14:textId="77777777" w:rsidR="00DE7352" w:rsidRPr="00646CDE" w:rsidRDefault="00DE7352" w:rsidP="00DE7352">
      <w:pPr>
        <w:spacing w:after="0" w:line="240" w:lineRule="auto"/>
        <w:rPr>
          <w:rFonts w:cs="Arial"/>
          <w:szCs w:val="24"/>
        </w:rPr>
      </w:pPr>
      <w:r w:rsidRPr="00646CDE">
        <w:rPr>
          <w:rFonts w:cs="Arial"/>
          <w:szCs w:val="24"/>
        </w:rPr>
        <w:t xml:space="preserve">You can find more information on archaeology and planning in Greater London on our website. </w:t>
      </w:r>
    </w:p>
    <w:p w14:paraId="340A9F7E" w14:textId="77777777" w:rsidR="00DE7352" w:rsidRPr="00646CDE" w:rsidRDefault="00DE7352" w:rsidP="00DE7352">
      <w:pPr>
        <w:spacing w:after="0" w:line="240" w:lineRule="auto"/>
        <w:rPr>
          <w:rFonts w:cs="Arial"/>
          <w:szCs w:val="24"/>
        </w:rPr>
      </w:pPr>
    </w:p>
    <w:p w14:paraId="16956151" w14:textId="77777777" w:rsidR="00DE7352" w:rsidRPr="00646CDE" w:rsidRDefault="00DE7352" w:rsidP="00DE7352">
      <w:pPr>
        <w:spacing w:after="0" w:line="240" w:lineRule="auto"/>
        <w:rPr>
          <w:rFonts w:cs="Arial"/>
          <w:szCs w:val="24"/>
        </w:rPr>
      </w:pPr>
      <w:r w:rsidRPr="00646CDE">
        <w:rPr>
          <w:rFonts w:cs="Arial"/>
          <w:szCs w:val="24"/>
        </w:rPr>
        <w:t>Yours sincerely</w:t>
      </w:r>
    </w:p>
    <w:p w14:paraId="7BC33145" w14:textId="77777777" w:rsidR="00DE7352" w:rsidRPr="00646CDE" w:rsidRDefault="00DE7352" w:rsidP="00DE7352">
      <w:pPr>
        <w:spacing w:after="0" w:line="240" w:lineRule="auto"/>
        <w:rPr>
          <w:rFonts w:cs="Arial"/>
          <w:szCs w:val="24"/>
        </w:rPr>
      </w:pPr>
    </w:p>
    <w:p w14:paraId="0A4623E6" w14:textId="2A7D2F66" w:rsidR="00DE7352" w:rsidRPr="00646CDE" w:rsidRDefault="002958AD" w:rsidP="00DE7352">
      <w:pPr>
        <w:spacing w:after="0" w:line="240" w:lineRule="auto"/>
        <w:rPr>
          <w:rFonts w:cs="Arial"/>
          <w:szCs w:val="24"/>
        </w:rPr>
      </w:pPr>
      <w:r>
        <w:rPr>
          <w:rFonts w:cs="Arial"/>
          <w:szCs w:val="24"/>
        </w:rPr>
        <w:t>&lt;</w:t>
      </w:r>
      <w:r w:rsidR="00DE7352" w:rsidRPr="00646CDE">
        <w:rPr>
          <w:rFonts w:ascii="Source Sans Pro Light" w:hAnsi="Source Sans Pro Light"/>
          <w:color w:val="0070C0"/>
          <w:szCs w:val="24"/>
        </w:rPr>
        <w:t>Casework Officer</w:t>
      </w:r>
      <w:r>
        <w:rPr>
          <w:rFonts w:ascii="Source Sans Pro Light" w:hAnsi="Source Sans Pro Light"/>
          <w:color w:val="0070C0"/>
          <w:szCs w:val="24"/>
        </w:rPr>
        <w:t>&gt;</w:t>
      </w:r>
    </w:p>
    <w:p w14:paraId="3FDBDD89" w14:textId="77777777" w:rsidR="00DE7352" w:rsidRPr="00646CDE" w:rsidRDefault="00DE7352" w:rsidP="00DE7352">
      <w:pPr>
        <w:spacing w:after="0" w:line="240" w:lineRule="auto"/>
        <w:rPr>
          <w:rFonts w:cs="Arial"/>
          <w:szCs w:val="24"/>
        </w:rPr>
      </w:pPr>
      <w:r w:rsidRPr="00646CDE">
        <w:rPr>
          <w:rFonts w:cs="Arial"/>
          <w:szCs w:val="24"/>
        </w:rPr>
        <w:t>Archaeology Advisor</w:t>
      </w:r>
    </w:p>
    <w:p w14:paraId="70CEA656" w14:textId="77777777" w:rsidR="00DE7352" w:rsidRPr="00646CDE" w:rsidRDefault="00DE7352" w:rsidP="00DE7352">
      <w:pPr>
        <w:spacing w:after="0" w:line="240" w:lineRule="auto"/>
        <w:rPr>
          <w:rFonts w:cs="Arial"/>
          <w:szCs w:val="24"/>
        </w:rPr>
      </w:pPr>
      <w:r w:rsidRPr="00646CDE">
        <w:rPr>
          <w:rFonts w:cs="Arial"/>
          <w:szCs w:val="24"/>
        </w:rPr>
        <w:t>Greater London Archaeological Advisory Service</w:t>
      </w:r>
    </w:p>
    <w:p w14:paraId="42D01BB7" w14:textId="77777777" w:rsidR="00DE7352" w:rsidRPr="00646CDE" w:rsidRDefault="00DE7352" w:rsidP="00DE7352">
      <w:pPr>
        <w:spacing w:after="0" w:line="240" w:lineRule="auto"/>
        <w:rPr>
          <w:rFonts w:cs="Arial"/>
          <w:szCs w:val="24"/>
        </w:rPr>
      </w:pPr>
      <w:r w:rsidRPr="00646CDE">
        <w:rPr>
          <w:rFonts w:cs="Arial"/>
          <w:szCs w:val="24"/>
        </w:rPr>
        <w:t xml:space="preserve">London and </w:t>
      </w:r>
      <w:proofErr w:type="gramStart"/>
      <w:r w:rsidRPr="00646CDE">
        <w:rPr>
          <w:rFonts w:cs="Arial"/>
          <w:szCs w:val="24"/>
        </w:rPr>
        <w:t>South East</w:t>
      </w:r>
      <w:proofErr w:type="gramEnd"/>
      <w:r w:rsidRPr="00646CDE">
        <w:rPr>
          <w:rFonts w:cs="Arial"/>
          <w:szCs w:val="24"/>
        </w:rPr>
        <w:t xml:space="preserve"> Region</w:t>
      </w:r>
    </w:p>
    <w:p w14:paraId="44C419AA" w14:textId="77777777" w:rsidR="00DE7352" w:rsidRPr="00646CDE" w:rsidRDefault="00DE7352" w:rsidP="00DE7352">
      <w:pPr>
        <w:tabs>
          <w:tab w:val="left" w:pos="720"/>
          <w:tab w:val="left" w:pos="3394"/>
        </w:tabs>
        <w:rPr>
          <w:rFonts w:cs="Arial"/>
          <w:szCs w:val="24"/>
        </w:rPr>
      </w:pPr>
    </w:p>
    <w:p w14:paraId="321974F6" w14:textId="77777777" w:rsidR="00852A81" w:rsidRPr="00646CDE" w:rsidRDefault="00852A81"/>
    <w:sectPr w:rsidR="00852A81" w:rsidRPr="00646CDE" w:rsidSect="00646CDE">
      <w:footerReference w:type="default" r:id="rId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A741D" w14:textId="77777777" w:rsidR="00755F03" w:rsidRDefault="00755F03" w:rsidP="00646CDE">
      <w:pPr>
        <w:spacing w:after="0" w:line="240" w:lineRule="auto"/>
      </w:pPr>
      <w:r>
        <w:separator/>
      </w:r>
    </w:p>
  </w:endnote>
  <w:endnote w:type="continuationSeparator" w:id="0">
    <w:p w14:paraId="7832675F" w14:textId="77777777" w:rsidR="00755F03" w:rsidRDefault="00755F03" w:rsidP="00646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urce Sans Pro Light">
    <w:panose1 w:val="020B0403030403020204"/>
    <w:charset w:val="00"/>
    <w:family w:val="swiss"/>
    <w:pitch w:val="variable"/>
    <w:sig w:usb0="600002F7" w:usb1="02000001"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C93781" w:rsidRPr="006B0A48" w14:paraId="05FA1A72" w14:textId="77777777" w:rsidTr="000E2876">
      <w:trPr>
        <w:trHeight w:val="68"/>
        <w:jc w:val="center"/>
      </w:trPr>
      <w:tc>
        <w:tcPr>
          <w:tcW w:w="1515" w:type="dxa"/>
        </w:tcPr>
        <w:p w14:paraId="0F3AD487" w14:textId="77777777" w:rsidR="00C93781" w:rsidRPr="006B0A48" w:rsidRDefault="00C93781" w:rsidP="000E2876">
          <w:pPr>
            <w:tabs>
              <w:tab w:val="center" w:pos="4153"/>
              <w:tab w:val="right" w:pos="8306"/>
            </w:tabs>
            <w:rPr>
              <w:sz w:val="21"/>
            </w:rPr>
          </w:pPr>
          <w:r>
            <w:rPr>
              <w:noProof/>
              <w:sz w:val="21"/>
              <w:lang w:eastAsia="en-GB"/>
            </w:rPr>
            <w:drawing>
              <wp:inline distT="0" distB="0" distL="0" distR="0" wp14:anchorId="5FCA1B8C" wp14:editId="678FADD0">
                <wp:extent cx="561975" cy="466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5EF7F298" w14:textId="77777777" w:rsidR="00C93781" w:rsidRPr="006B0A48" w:rsidRDefault="00C93781"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692289DB" w14:textId="77777777" w:rsidR="00C93781" w:rsidRPr="006B0A48" w:rsidRDefault="00C93781"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6D0F9230" w14:textId="77777777" w:rsidR="00C93781" w:rsidRPr="006B0A48" w:rsidRDefault="00C93781"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09683067" w14:textId="77777777" w:rsidR="00C93781" w:rsidRPr="006B0A48" w:rsidRDefault="00C93781"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7D15A7B8" w14:textId="77777777" w:rsidR="00C93781" w:rsidRPr="006B0A48" w:rsidRDefault="00C93781"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42D048E9" w14:textId="77777777" w:rsidR="00C93781" w:rsidRPr="006B0A48" w:rsidRDefault="00C93781" w:rsidP="000E2876">
          <w:pPr>
            <w:tabs>
              <w:tab w:val="center" w:pos="4153"/>
              <w:tab w:val="right" w:pos="8306"/>
            </w:tabs>
            <w:jc w:val="right"/>
            <w:rPr>
              <w:sz w:val="21"/>
            </w:rPr>
          </w:pPr>
          <w:r>
            <w:rPr>
              <w:noProof/>
              <w:sz w:val="21"/>
              <w:lang w:eastAsia="en-GB"/>
            </w:rPr>
            <w:drawing>
              <wp:inline distT="0" distB="0" distL="0" distR="0" wp14:anchorId="0E0BEA3E" wp14:editId="7A2612A7">
                <wp:extent cx="714375" cy="361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B89F147" w14:textId="77777777" w:rsidR="00C93781" w:rsidRPr="006B0A48" w:rsidRDefault="00C93781" w:rsidP="000E2876">
          <w:pPr>
            <w:tabs>
              <w:tab w:val="center" w:pos="4153"/>
              <w:tab w:val="right" w:pos="8306"/>
            </w:tabs>
            <w:rPr>
              <w:sz w:val="21"/>
            </w:rPr>
          </w:pPr>
        </w:p>
      </w:tc>
    </w:tr>
  </w:tbl>
  <w:p w14:paraId="66D53F3C" w14:textId="77777777" w:rsidR="00C93781" w:rsidRDefault="00C93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646CDE" w:rsidRPr="006B0A48" w14:paraId="73B4DAC1" w14:textId="77777777" w:rsidTr="000E2876">
      <w:trPr>
        <w:trHeight w:val="68"/>
        <w:jc w:val="center"/>
      </w:trPr>
      <w:tc>
        <w:tcPr>
          <w:tcW w:w="1515" w:type="dxa"/>
        </w:tcPr>
        <w:p w14:paraId="22BC7054" w14:textId="77777777" w:rsidR="00646CDE" w:rsidRPr="006B0A48" w:rsidRDefault="00646CDE" w:rsidP="000E2876">
          <w:pPr>
            <w:tabs>
              <w:tab w:val="center" w:pos="4153"/>
              <w:tab w:val="right" w:pos="8306"/>
            </w:tabs>
            <w:rPr>
              <w:sz w:val="21"/>
            </w:rPr>
          </w:pPr>
          <w:r>
            <w:rPr>
              <w:noProof/>
              <w:sz w:val="21"/>
              <w:lang w:eastAsia="en-GB"/>
            </w:rPr>
            <w:drawing>
              <wp:inline distT="0" distB="0" distL="0" distR="0" wp14:anchorId="5C57850B" wp14:editId="2497EC1C">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322E095A" w14:textId="77777777" w:rsidR="00646CDE" w:rsidRPr="006B0A48" w:rsidRDefault="00646CDE"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B299C6F" w14:textId="77777777" w:rsidR="00646CDE" w:rsidRPr="006B0A48" w:rsidRDefault="00646CDE"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766326E3" w14:textId="77777777" w:rsidR="00646CDE" w:rsidRPr="006B0A48" w:rsidRDefault="00646CDE"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54D7C721" w14:textId="77777777" w:rsidR="00646CDE" w:rsidRPr="006B0A48" w:rsidRDefault="00646CDE"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74FF0FC8" w14:textId="77777777" w:rsidR="00646CDE" w:rsidRPr="006B0A48" w:rsidRDefault="00646CDE"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780D60D7" w14:textId="77777777" w:rsidR="00646CDE" w:rsidRPr="006B0A48" w:rsidRDefault="00646CDE" w:rsidP="000E2876">
          <w:pPr>
            <w:tabs>
              <w:tab w:val="center" w:pos="4153"/>
              <w:tab w:val="right" w:pos="8306"/>
            </w:tabs>
            <w:jc w:val="right"/>
            <w:rPr>
              <w:sz w:val="21"/>
            </w:rPr>
          </w:pPr>
          <w:r>
            <w:rPr>
              <w:noProof/>
              <w:sz w:val="21"/>
              <w:lang w:eastAsia="en-GB"/>
            </w:rPr>
            <w:drawing>
              <wp:inline distT="0" distB="0" distL="0" distR="0" wp14:anchorId="7349C456" wp14:editId="6FFE131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4491B9B" w14:textId="77777777" w:rsidR="00646CDE" w:rsidRPr="006B0A48" w:rsidRDefault="00646CDE" w:rsidP="000E2876">
          <w:pPr>
            <w:tabs>
              <w:tab w:val="center" w:pos="4153"/>
              <w:tab w:val="right" w:pos="8306"/>
            </w:tabs>
            <w:rPr>
              <w:sz w:val="21"/>
            </w:rPr>
          </w:pPr>
        </w:p>
      </w:tc>
    </w:tr>
  </w:tbl>
  <w:p w14:paraId="7C3908F5" w14:textId="77777777" w:rsidR="00646CDE" w:rsidRDefault="00646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CCFFB" w14:textId="77777777" w:rsidR="00755F03" w:rsidRDefault="00755F03" w:rsidP="00646CDE">
      <w:pPr>
        <w:spacing w:after="0" w:line="240" w:lineRule="auto"/>
      </w:pPr>
      <w:r>
        <w:separator/>
      </w:r>
    </w:p>
  </w:footnote>
  <w:footnote w:type="continuationSeparator" w:id="0">
    <w:p w14:paraId="75E16A46" w14:textId="77777777" w:rsidR="00755F03" w:rsidRDefault="00755F03" w:rsidP="00646C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4"/>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52"/>
    <w:rsid w:val="00013EE2"/>
    <w:rsid w:val="00022FC1"/>
    <w:rsid w:val="000B496E"/>
    <w:rsid w:val="000C5F8C"/>
    <w:rsid w:val="000D57D1"/>
    <w:rsid w:val="00137F87"/>
    <w:rsid w:val="001A6A12"/>
    <w:rsid w:val="00252A22"/>
    <w:rsid w:val="002958AD"/>
    <w:rsid w:val="003B4243"/>
    <w:rsid w:val="00422AE2"/>
    <w:rsid w:val="004B3E5F"/>
    <w:rsid w:val="004F719E"/>
    <w:rsid w:val="00557CCC"/>
    <w:rsid w:val="005A5206"/>
    <w:rsid w:val="005A6AC3"/>
    <w:rsid w:val="005B613E"/>
    <w:rsid w:val="00646CDE"/>
    <w:rsid w:val="006F587A"/>
    <w:rsid w:val="00755F03"/>
    <w:rsid w:val="00852A81"/>
    <w:rsid w:val="00900659"/>
    <w:rsid w:val="00911403"/>
    <w:rsid w:val="00932FC2"/>
    <w:rsid w:val="009A258A"/>
    <w:rsid w:val="00B7298B"/>
    <w:rsid w:val="00BC0E64"/>
    <w:rsid w:val="00C93781"/>
    <w:rsid w:val="00CF448D"/>
    <w:rsid w:val="00DE735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98B"/>
    <w:rPr>
      <w:rFonts w:ascii="Source Sans Pro" w:hAnsi="Source Sans Pr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DE7352"/>
    <w:rPr>
      <w:sz w:val="16"/>
      <w:szCs w:val="16"/>
    </w:rPr>
  </w:style>
  <w:style w:type="paragraph" w:styleId="CommentText">
    <w:name w:val="annotation text"/>
    <w:basedOn w:val="Normal"/>
    <w:link w:val="CommentTextChar"/>
    <w:unhideWhenUsed/>
    <w:rsid w:val="00DE7352"/>
    <w:pPr>
      <w:spacing w:line="240" w:lineRule="auto"/>
    </w:pPr>
    <w:rPr>
      <w:sz w:val="20"/>
      <w:szCs w:val="20"/>
    </w:rPr>
  </w:style>
  <w:style w:type="character" w:customStyle="1" w:styleId="CommentTextChar">
    <w:name w:val="Comment Text Char"/>
    <w:basedOn w:val="DefaultParagraphFont"/>
    <w:link w:val="CommentText"/>
    <w:rsid w:val="00DE7352"/>
    <w:rPr>
      <w:sz w:val="20"/>
      <w:szCs w:val="20"/>
    </w:rPr>
  </w:style>
  <w:style w:type="paragraph" w:styleId="BalloonText">
    <w:name w:val="Balloon Text"/>
    <w:basedOn w:val="Normal"/>
    <w:link w:val="BalloonTextChar"/>
    <w:uiPriority w:val="99"/>
    <w:semiHidden/>
    <w:unhideWhenUsed/>
    <w:rsid w:val="00DE7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352"/>
    <w:rPr>
      <w:rFonts w:ascii="Tahoma" w:hAnsi="Tahoma" w:cs="Tahoma"/>
      <w:sz w:val="16"/>
      <w:szCs w:val="16"/>
    </w:rPr>
  </w:style>
  <w:style w:type="paragraph" w:styleId="Header">
    <w:name w:val="header"/>
    <w:basedOn w:val="Normal"/>
    <w:link w:val="HeaderChar"/>
    <w:uiPriority w:val="99"/>
    <w:unhideWhenUsed/>
    <w:rsid w:val="00646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CDE"/>
  </w:style>
  <w:style w:type="paragraph" w:styleId="Footer">
    <w:name w:val="footer"/>
    <w:basedOn w:val="Normal"/>
    <w:link w:val="FooterChar"/>
    <w:uiPriority w:val="99"/>
    <w:unhideWhenUsed/>
    <w:rsid w:val="00646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CDE"/>
  </w:style>
  <w:style w:type="paragraph" w:styleId="CommentSubject">
    <w:name w:val="annotation subject"/>
    <w:basedOn w:val="CommentText"/>
    <w:next w:val="CommentText"/>
    <w:link w:val="CommentSubjectChar"/>
    <w:uiPriority w:val="99"/>
    <w:semiHidden/>
    <w:unhideWhenUsed/>
    <w:rsid w:val="00422AE2"/>
    <w:rPr>
      <w:b/>
      <w:bCs/>
    </w:rPr>
  </w:style>
  <w:style w:type="character" w:customStyle="1" w:styleId="CommentSubjectChar">
    <w:name w:val="Comment Subject Char"/>
    <w:basedOn w:val="CommentTextChar"/>
    <w:link w:val="CommentSubject"/>
    <w:uiPriority w:val="99"/>
    <w:semiHidden/>
    <w:rsid w:val="00422A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2042C-2F6C-2443-8D97-5C8614207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662</Words>
  <Characters>4047</Characters>
  <Application>Microsoft Office Word</Application>
  <DocSecurity>0</DocSecurity>
  <Lines>130</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16</cp:revision>
  <dcterms:created xsi:type="dcterms:W3CDTF">2020-12-04T11:59:00Z</dcterms:created>
  <dcterms:modified xsi:type="dcterms:W3CDTF">2021-12-20T19:59:00Z</dcterms:modified>
  <cp:category/>
</cp:coreProperties>
</file>