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>History Treasure</w:t>
      </w:r>
      <w:r>
        <w:rPr>
          <w:rFonts w:ascii="Pristina" w:hAnsi="Pristina"/>
        </w:rPr>
        <w:t>s</w:t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Faites un saut dans le temps avec History Treasures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8339D2">
        <w:t>1.3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8339D2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14</w:t>
      </w:r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660EA9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660EA9" w:rsidRPr="0018378A">
        <w:rPr>
          <w:noProof/>
          <w:lang w:val="fr-FR"/>
        </w:rPr>
        <w:t>1</w:t>
      </w:r>
      <w:r w:rsidR="00660EA9"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="00660EA9" w:rsidRPr="0018378A">
        <w:rPr>
          <w:noProof/>
          <w:lang w:val="fr-FR"/>
        </w:rPr>
        <w:t>Introduction</w:t>
      </w:r>
      <w:r w:rsidR="00660EA9">
        <w:rPr>
          <w:noProof/>
        </w:rPr>
        <w:tab/>
      </w:r>
      <w:r w:rsidR="00660EA9">
        <w:rPr>
          <w:noProof/>
        </w:rPr>
        <w:fldChar w:fldCharType="begin"/>
      </w:r>
      <w:r w:rsidR="00660EA9">
        <w:rPr>
          <w:noProof/>
        </w:rPr>
        <w:instrText xml:space="preserve"> PAGEREF _Toc448390496 \h </w:instrText>
      </w:r>
      <w:r w:rsidR="00660EA9">
        <w:rPr>
          <w:noProof/>
        </w:rPr>
      </w:r>
      <w:r w:rsidR="00660EA9">
        <w:rPr>
          <w:noProof/>
        </w:rPr>
        <w:fldChar w:fldCharType="separate"/>
      </w:r>
      <w:r w:rsidR="00660EA9">
        <w:rPr>
          <w:noProof/>
        </w:rPr>
        <w:t>4</w:t>
      </w:r>
      <w:r w:rsidR="00660EA9"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Description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18378A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Pr="0018378A">
        <w:rPr>
          <w:noProof/>
          <w:lang w:val="fr-FR"/>
        </w:rPr>
        <w:t>Spécifications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Carte de navigation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Spécifications non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Contraintes de conception et d’implémentation</w:t>
      </w:r>
      <w:r w:rsidRPr="00660EA9">
        <w:rPr>
          <w:noProof/>
          <w:lang w:val="fr-FR"/>
        </w:rPr>
        <w:tab/>
      </w:r>
      <w:r>
        <w:rPr>
          <w:noProof/>
        </w:rPr>
        <w:fldChar w:fldCharType="begin"/>
      </w:r>
      <w:r w:rsidRPr="00660EA9">
        <w:rPr>
          <w:noProof/>
          <w:lang w:val="fr-FR"/>
        </w:rPr>
        <w:instrText xml:space="preserve"> PAGEREF _Toc448390505 \h </w:instrText>
      </w:r>
      <w:r>
        <w:rPr>
          <w:noProof/>
        </w:rPr>
      </w:r>
      <w:r>
        <w:rPr>
          <w:noProof/>
        </w:rPr>
        <w:fldChar w:fldCharType="separate"/>
      </w:r>
      <w:r w:rsidRPr="00660EA9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48390496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1" w:name="_Toc448390497"/>
      <w:r w:rsidRPr="00FF6990">
        <w:rPr>
          <w:lang w:val="fr-FR"/>
        </w:rPr>
        <w:t>Mission</w:t>
      </w:r>
      <w:bookmarkEnd w:id="1"/>
    </w:p>
    <w:p w:rsidR="00376E83" w:rsidRDefault="00376E83" w:rsidP="00BD5C6E">
      <w:pPr>
        <w:pStyle w:val="Commentaires"/>
      </w:pPr>
    </w:p>
    <w:p w:rsidR="00376E83" w:rsidRPr="00FF6990" w:rsidRDefault="00435515" w:rsidP="00435515">
      <w:pPr>
        <w:rPr>
          <w:lang w:val="fr-FR"/>
        </w:rPr>
      </w:pPr>
      <w:r w:rsidRPr="00435515">
        <w:rPr>
          <w:lang w:val="fr-FR"/>
        </w:rPr>
        <w:t>Proposer et développer un jeu en 2D isométrique (jeu vu de plongée, la perspective est donnée par les représentations 2D des éléments) à caractère pédagogique sur le thème de l’histoire.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8390498"/>
      <w:r w:rsidRPr="00FF6990">
        <w:rPr>
          <w:lang w:val="fr-FR"/>
        </w:rPr>
        <w:t>Objectifs</w:t>
      </w:r>
      <w:bookmarkEnd w:id="2"/>
    </w:p>
    <w:p w:rsidR="00376E83" w:rsidRDefault="00376E83" w:rsidP="00BD5C6E">
      <w:pPr>
        <w:pStyle w:val="Commentaires"/>
      </w:pPr>
    </w:p>
    <w:p w:rsidR="004D60EC" w:rsidRPr="004D60EC" w:rsidRDefault="004D60EC" w:rsidP="00EE67D6">
      <w:pPr>
        <w:rPr>
          <w:lang w:val="fr-FR"/>
        </w:rPr>
      </w:pPr>
      <w:r w:rsidRPr="004D60EC">
        <w:rPr>
          <w:lang w:val="fr-FR"/>
        </w:rPr>
        <w:t xml:space="preserve">1 – </w:t>
      </w:r>
      <w:r w:rsidR="00EE67D6" w:rsidRPr="00EE67D6">
        <w:rPr>
          <w:lang w:val="fr-FR"/>
        </w:rPr>
        <w:t>Mettre au point une interface claire permettant au joueur d’avoir les informations importantes sur l’écran de jeu.</w:t>
      </w:r>
    </w:p>
    <w:p w:rsidR="00EE67D6" w:rsidRDefault="004D60EC" w:rsidP="004D60EC">
      <w:pPr>
        <w:rPr>
          <w:lang w:val="fr-FR"/>
        </w:rPr>
      </w:pPr>
      <w:r w:rsidRPr="004D60EC">
        <w:rPr>
          <w:lang w:val="fr-FR"/>
        </w:rPr>
        <w:t xml:space="preserve">2 – </w:t>
      </w:r>
      <w:r w:rsidR="00EE67D6" w:rsidRPr="00EE67D6">
        <w:rPr>
          <w:lang w:val="fr-FR"/>
        </w:rPr>
        <w:t>Définir trois thèmes contenant quatre ou cinq sous-parties, chaque thème correspond à une époque où à un événement précis et chaque sous-partie décrivant une partie du thème ou de l’événement abordé.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3 -  Recherche </w:t>
      </w:r>
      <w:r w:rsidR="00EE67D6">
        <w:rPr>
          <w:lang w:val="fr-FR"/>
        </w:rPr>
        <w:t xml:space="preserve">d’éléments historiques afin de les </w:t>
      </w:r>
      <w:r w:rsidRPr="004D60EC">
        <w:rPr>
          <w:lang w:val="fr-FR"/>
        </w:rPr>
        <w:t>intégrer au sein du jeu.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4 –  </w:t>
      </w:r>
      <w:r w:rsidR="00EE67D6">
        <w:rPr>
          <w:lang w:val="fr-FR"/>
        </w:rPr>
        <w:t>Concevoir un gameplay simple pour être accessible au plus jeunes</w:t>
      </w:r>
      <w:r w:rsidRPr="004D60EC">
        <w:rPr>
          <w:lang w:val="fr-FR"/>
        </w:rPr>
        <w:t>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5 – Mettre le jeu à disposition de la communauté en tant que jeu indépendant</w:t>
      </w:r>
      <w:r w:rsidR="00A74B18">
        <w:rPr>
          <w:lang w:val="fr-FR"/>
        </w:rPr>
        <w:t xml:space="preserve"> en le faisant héberger par une plateforme de distribution</w:t>
      </w:r>
      <w:bookmarkStart w:id="3" w:name="_GoBack"/>
      <w:bookmarkEnd w:id="3"/>
      <w:r w:rsidRPr="004D60EC">
        <w:rPr>
          <w:lang w:val="fr-FR"/>
        </w:rPr>
        <w:t>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4" w:name="_Toc448390499"/>
      <w:r w:rsidRPr="00FF6990">
        <w:rPr>
          <w:lang w:val="fr-FR"/>
        </w:rPr>
        <w:t>Glossaire</w:t>
      </w:r>
      <w:bookmarkEnd w:id="4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Pr="00525CB5" w:rsidRDefault="00525CB5" w:rsidP="00525CB5">
      <w:pPr>
        <w:rPr>
          <w:lang w:val="fr-FR" w:eastAsia="x-none" w:bidi="ar-SA"/>
        </w:rPr>
      </w:pPr>
    </w:p>
    <w:p w:rsidR="00D378AF" w:rsidRDefault="00525CB5" w:rsidP="00D378AF">
      <w:pPr>
        <w:rPr>
          <w:lang w:val="fr-FR"/>
        </w:rPr>
      </w:pPr>
      <w:r>
        <w:rPr>
          <w:lang w:val="fr-FR"/>
        </w:rPr>
        <w:t xml:space="preserve">Nous n’avons aucuns termes concernant le domaine. </w:t>
      </w:r>
    </w:p>
    <w:p w:rsidR="00525CB5" w:rsidRPr="00FF6990" w:rsidRDefault="00525CB5" w:rsidP="00D378AF">
      <w:pPr>
        <w:rPr>
          <w:lang w:val="fr-FR"/>
        </w:rPr>
      </w:pPr>
    </w:p>
    <w:p w:rsidR="002F339B" w:rsidRDefault="002F339B" w:rsidP="00D378AF">
      <w:pPr>
        <w:pStyle w:val="Titre3"/>
      </w:pPr>
      <w:r w:rsidRPr="00FF6990"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Gameplay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Gamedesign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Map : Carte du jeu</w:t>
      </w:r>
    </w:p>
    <w:p w:rsidR="00774FFC" w:rsidRDefault="00774FFC" w:rsidP="00525CB5">
      <w:pPr>
        <w:rPr>
          <w:lang w:val="fr-FR" w:eastAsia="x-none" w:bidi="ar-SA"/>
        </w:rPr>
      </w:pPr>
      <w:r>
        <w:rPr>
          <w:lang w:val="fr-FR" w:eastAsia="x-none" w:bidi="ar-SA"/>
        </w:rPr>
        <w:t xml:space="preserve">Sous-parties : exemple de thème « révolution française » et les sous-parties </w:t>
      </w:r>
    </w:p>
    <w:p w:rsidR="00774FFC" w:rsidRPr="00774FFC" w:rsidRDefault="00774FFC" w:rsidP="00774FFC">
      <w:pPr>
        <w:rPr>
          <w:rFonts w:ascii="cmu bold" w:hAnsi="cmu bold"/>
          <w:color w:val="CB0022"/>
          <w:sz w:val="27"/>
          <w:szCs w:val="27"/>
          <w:shd w:val="clear" w:color="auto" w:fill="FFFFFF"/>
          <w:lang w:val="fr-FR"/>
        </w:rPr>
      </w:pPr>
      <w:r w:rsidRPr="00774FFC">
        <w:rPr>
          <w:lang w:val="fr-FR" w:eastAsia="x-none" w:bidi="ar-SA"/>
        </w:rPr>
        <w:lastRenderedPageBreak/>
        <w:t>« </w:t>
      </w:r>
      <w:r w:rsidRPr="00774FFC">
        <w:rPr>
          <w:rFonts w:ascii="cmu bold" w:hAnsi="cmu bold"/>
          <w:color w:val="2E74B5" w:themeColor="accent1" w:themeShade="BF"/>
          <w:sz w:val="27"/>
          <w:szCs w:val="27"/>
          <w:shd w:val="clear" w:color="auto" w:fill="FFFFFF"/>
          <w:lang w:val="fr-FR"/>
        </w:rPr>
        <w:t>1789 − 1791 : l'affirmation de la souveraineté nationale,</w:t>
      </w:r>
      <w:r w:rsidRPr="00774FFC">
        <w:rPr>
          <w:rFonts w:ascii="cmu bold" w:hAnsi="cmu bold"/>
          <w:color w:val="CB0022"/>
          <w:sz w:val="27"/>
          <w:szCs w:val="27"/>
          <w:shd w:val="clear" w:color="auto" w:fill="FFFFFF"/>
          <w:lang w:val="fr-FR"/>
        </w:rPr>
        <w:t xml:space="preserve"> </w:t>
      </w:r>
      <w:r w:rsidRPr="00774FFC">
        <w:rPr>
          <w:rFonts w:ascii="cmu bold" w:hAnsi="cmu bold"/>
          <w:color w:val="2E74B5" w:themeColor="accent1" w:themeShade="BF"/>
          <w:sz w:val="27"/>
          <w:szCs w:val="27"/>
          <w:shd w:val="clear" w:color="auto" w:fill="FFFFFF"/>
          <w:lang w:val="fr-FR"/>
        </w:rPr>
        <w:t>1792 − 1799 : la République, la Terreur et le Directoire</w:t>
      </w:r>
      <w:r>
        <w:rPr>
          <w:rFonts w:ascii="cmu bold" w:hAnsi="cmu bold"/>
          <w:color w:val="2E74B5" w:themeColor="accent1" w:themeShade="BF"/>
          <w:sz w:val="27"/>
          <w:szCs w:val="27"/>
          <w:shd w:val="clear" w:color="auto" w:fill="FFFFFF"/>
          <w:lang w:val="fr-FR"/>
        </w:rPr>
        <w:t>, etc…</w:t>
      </w:r>
      <w:r w:rsidRPr="00774FFC">
        <w:rPr>
          <w:rFonts w:ascii="cmu bold" w:hAnsi="cmu bold"/>
          <w:sz w:val="27"/>
          <w:szCs w:val="27"/>
          <w:shd w:val="clear" w:color="auto" w:fill="FFFFFF"/>
          <w:lang w:val="fr-FR"/>
        </w:rPr>
        <w:t> »</w:t>
      </w:r>
    </w:p>
    <w:p w:rsidR="00D76824" w:rsidRPr="00FF6990" w:rsidRDefault="00E76127" w:rsidP="00E76127">
      <w:pPr>
        <w:pStyle w:val="Titre1"/>
      </w:pPr>
      <w:r>
        <w:br w:type="page"/>
      </w:r>
      <w:bookmarkStart w:id="5" w:name="_Toc204692624"/>
      <w:bookmarkStart w:id="6" w:name="_Toc448390500"/>
      <w:r w:rsidR="00D76824" w:rsidRPr="00FF6990">
        <w:lastRenderedPageBreak/>
        <w:t>Description générale</w:t>
      </w:r>
      <w:bookmarkEnd w:id="5"/>
      <w:bookmarkEnd w:id="6"/>
    </w:p>
    <w:p w:rsidR="00665F15" w:rsidRPr="00FF6990" w:rsidRDefault="00665F15" w:rsidP="00D378AF">
      <w:pPr>
        <w:pStyle w:val="Titre2"/>
        <w:rPr>
          <w:lang w:val="fr-FR"/>
        </w:rPr>
      </w:pPr>
      <w:bookmarkStart w:id="7" w:name="_Toc448390501"/>
      <w:bookmarkStart w:id="8" w:name="_Toc204692626"/>
      <w:r w:rsidRPr="00FF6990">
        <w:rPr>
          <w:lang w:val="fr-FR"/>
        </w:rPr>
        <w:t>Acteurs</w:t>
      </w:r>
      <w:bookmarkEnd w:id="7"/>
    </w:p>
    <w:p w:rsidR="00D27B15" w:rsidRPr="00FF6990" w:rsidRDefault="00D27B15" w:rsidP="00BD5C6E">
      <w:pPr>
        <w:pStyle w:val="Commentaires"/>
      </w:pPr>
      <w:r w:rsidRPr="00FF6990">
        <w:t>Présenter les différentes familles d’utilisateurs de la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435515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8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9" w:name="OLE_LINK2"/>
      <w:bookmarkStart w:id="10" w:name="OLE_LINK3"/>
    </w:p>
    <w:bookmarkEnd w:id="9"/>
    <w:bookmarkEnd w:id="10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5C5E0C" w:rsidRDefault="005C5E0C" w:rsidP="005C5E0C">
      <w:pPr>
        <w:rPr>
          <w:lang w:val="fr-FR"/>
        </w:rPr>
      </w:pPr>
      <w:r>
        <w:rPr>
          <w:lang w:val="fr-FR"/>
        </w:rPr>
        <w:t>N/A</w:t>
      </w:r>
    </w:p>
    <w:p w:rsidR="005C5E0C" w:rsidRDefault="005C5E0C" w:rsidP="005C5E0C">
      <w:pP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</w:pP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C. Exemples du jeu</w:t>
      </w:r>
    </w:p>
    <w:p w:rsidR="00BD5C6E" w:rsidRPr="00B96DC6" w:rsidRDefault="00B96DC6" w:rsidP="00B7064C">
      <w:pP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</w:pPr>
      <w:r>
        <w:object w:dxaOrig="11446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06pt" o:ole="">
            <v:imagedata r:id="rId10" o:title=""/>
          </v:shape>
          <o:OLEObject Type="Embed" ProgID="Visio.Drawing.15" ShapeID="_x0000_i1025" DrawAspect="Content" ObjectID="_1522139522" r:id="rId11"/>
        </w:object>
      </w:r>
    </w:p>
    <w:p w:rsidR="005B44CF" w:rsidRPr="00FF6990" w:rsidRDefault="005B44CF" w:rsidP="005B44CF">
      <w:pPr>
        <w:pStyle w:val="Titre1"/>
        <w:rPr>
          <w:lang w:val="fr-FR"/>
        </w:rPr>
      </w:pPr>
      <w:r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1" w:name="_Toc448390502"/>
      <w:r w:rsidR="00BC23CA" w:rsidRPr="00FF6990">
        <w:rPr>
          <w:lang w:val="fr-FR"/>
        </w:rPr>
        <w:t>Spécifications fonctionnelles</w:t>
      </w:r>
      <w:bookmarkEnd w:id="11"/>
    </w:p>
    <w:p w:rsid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48390503"/>
      <w:r w:rsidRPr="00FF6990">
        <w:rPr>
          <w:lang w:val="fr-FR"/>
        </w:rPr>
        <w:t>Carte de navigation</w:t>
      </w:r>
      <w:bookmarkEnd w:id="12"/>
      <w:bookmarkEnd w:id="13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4" w:name="_Toc448390504"/>
      <w:r w:rsidRPr="00FF6990">
        <w:t>Spécifications non fonctionnelles</w:t>
      </w:r>
      <w:bookmarkEnd w:id="14"/>
    </w:p>
    <w:p w:rsidR="00AA3C2F" w:rsidRPr="00FF6990" w:rsidRDefault="00AA3C2F" w:rsidP="00AA3C2F">
      <w:pPr>
        <w:pStyle w:val="Titre2"/>
        <w:rPr>
          <w:lang w:val="fr-FR"/>
        </w:rPr>
      </w:pPr>
      <w:bookmarkStart w:id="15" w:name="_Toc204692629"/>
      <w:bookmarkStart w:id="16" w:name="_Toc448390505"/>
      <w:r w:rsidRPr="00FF6990">
        <w:rPr>
          <w:lang w:val="fr-FR"/>
        </w:rPr>
        <w:t>Contraintes de conception et d’implémentation</w:t>
      </w:r>
      <w:bookmarkEnd w:id="15"/>
      <w:bookmarkEnd w:id="16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 mais le temps est dans beaucoup de projet 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 de contrainte technique, nous allons concevoir notre jeu à l’aide de Windows Forms ainsi que du C#. L’utilisation de GitHub est également imposée.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 xml:space="preserve">En ce qui concerne les règles ou convention imposées dans l’entreprise nous nous imposerons une convention de codage qui devra être respecté par l’équipe. Les enseignants suiveurs vérifieront que ce détail a bien été respecté. 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aucune compétence nécessaire pour pouvoir indiquer clairement une limitation lier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30"/>
      <w:bookmarkStart w:id="18" w:name="_Toc448390506"/>
      <w:r w:rsidRPr="00FF6990">
        <w:rPr>
          <w:lang w:val="fr-FR"/>
        </w:rPr>
        <w:t>Documentation utilisateur</w:t>
      </w:r>
      <w:bookmarkEnd w:id="17"/>
      <w:bookmarkEnd w:id="18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joins à l’exécutable.</w:t>
      </w:r>
    </w:p>
    <w:sectPr w:rsidR="00AA7E96" w:rsidRPr="00AA7E96" w:rsidSect="003F1B5A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659" w:rsidRDefault="00467659">
      <w:r>
        <w:separator/>
      </w:r>
    </w:p>
  </w:endnote>
  <w:endnote w:type="continuationSeparator" w:id="0">
    <w:p w:rsidR="00467659" w:rsidRDefault="0046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mu bold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467659" w:rsidP="00650096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681D99">
      <w:rPr>
        <w:noProof/>
      </w:rPr>
      <w:t>specification</w:t>
    </w:r>
    <w:r w:rsidR="004C7320">
      <w:rPr>
        <w:noProof/>
      </w:rPr>
      <w:t>s</w:t>
    </w:r>
    <w:r w:rsidR="00681D99">
      <w:rPr>
        <w:noProof/>
      </w:rPr>
      <w:t>-IL.doc</w:t>
    </w:r>
    <w:r>
      <w:rPr>
        <w:noProof/>
      </w:rPr>
      <w:fldChar w:fldCharType="end"/>
    </w:r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A74B18">
      <w:rPr>
        <w:rStyle w:val="Numrodepage"/>
        <w:noProof/>
      </w:rPr>
      <w:t>4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A74B18">
      <w:rPr>
        <w:rStyle w:val="Numrodepage"/>
        <w:noProof/>
      </w:rPr>
      <w:t>8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659" w:rsidRDefault="00467659">
      <w:r>
        <w:separator/>
      </w:r>
    </w:p>
  </w:footnote>
  <w:footnote w:type="continuationSeparator" w:id="0">
    <w:p w:rsidR="00467659" w:rsidRDefault="00467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fr-FR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E339FB">
          <w:pPr>
            <w:pStyle w:val="En-tte"/>
            <w:tabs>
              <w:tab w:val="clear" w:pos="4536"/>
            </w:tabs>
            <w:jc w:val="center"/>
          </w:pPr>
          <w:fldSimple w:instr=" DOCPROPERTY  Title  \* MERGEFORMAT ">
            <w:r w:rsidR="00681D99" w:rsidRPr="002E3ECC">
              <w:t>Spécifications</w:t>
            </w:r>
          </w:fldSimple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517B7E">
          <w:pPr>
            <w:pStyle w:val="En-tte"/>
            <w:jc w:val="center"/>
          </w:pPr>
          <w:r w:rsidRPr="002E3ECC">
            <w:t xml:space="preserve">Version </w:t>
          </w:r>
          <w:r w:rsidR="00467659">
            <w:fldChar w:fldCharType="begin"/>
          </w:r>
          <w:r w:rsidR="00467659">
            <w:instrText xml:space="preserve"> DOCPROPERTY  Version  \* MERGEFORMAT </w:instrText>
          </w:r>
          <w:r w:rsidR="00467659">
            <w:fldChar w:fldCharType="separate"/>
          </w:r>
          <w:r w:rsidR="00681D99" w:rsidRPr="002E3ECC">
            <w:t>1.</w:t>
          </w:r>
          <w:r w:rsidR="00517B7E">
            <w:t>0</w:t>
          </w:r>
          <w:r w:rsidR="00467659">
            <w:fldChar w:fldCharType="end"/>
          </w:r>
        </w:p>
      </w:tc>
      <w:tc>
        <w:tcPr>
          <w:tcW w:w="2958" w:type="dxa"/>
          <w:vAlign w:val="center"/>
        </w:tcPr>
        <w:p w:rsidR="00650096" w:rsidRPr="002E3ECC" w:rsidRDefault="00467659" w:rsidP="00517B7E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Date  \* MERGEFORMAT </w:instrText>
          </w:r>
          <w:r>
            <w:fldChar w:fldCharType="separate"/>
          </w:r>
          <w:r w:rsidR="006A44D1">
            <w:t>12/04</w:t>
          </w:r>
          <w:r w:rsidR="00883FF5" w:rsidRPr="002E3ECC">
            <w:t>/201</w:t>
          </w:r>
          <w:r w:rsidR="00517B7E">
            <w:t>5</w:t>
          </w:r>
          <w:r>
            <w:fldChar w:fldCharType="end"/>
          </w:r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5"/>
  </w:num>
  <w:num w:numId="7">
    <w:abstractNumId w:val="27"/>
  </w:num>
  <w:num w:numId="8">
    <w:abstractNumId w:val="14"/>
  </w:num>
  <w:num w:numId="9">
    <w:abstractNumId w:val="5"/>
  </w:num>
  <w:num w:numId="10">
    <w:abstractNumId w:val="12"/>
  </w:num>
  <w:num w:numId="11">
    <w:abstractNumId w:val="23"/>
  </w:num>
  <w:num w:numId="12">
    <w:abstractNumId w:val="9"/>
  </w:num>
  <w:num w:numId="13">
    <w:abstractNumId w:val="10"/>
  </w:num>
  <w:num w:numId="14">
    <w:abstractNumId w:val="10"/>
  </w:num>
  <w:num w:numId="15">
    <w:abstractNumId w:val="20"/>
  </w:num>
  <w:num w:numId="16">
    <w:abstractNumId w:val="13"/>
  </w:num>
  <w:num w:numId="17">
    <w:abstractNumId w:val="10"/>
  </w:num>
  <w:num w:numId="18">
    <w:abstractNumId w:val="11"/>
  </w:num>
  <w:num w:numId="19">
    <w:abstractNumId w:val="26"/>
  </w:num>
  <w:num w:numId="20">
    <w:abstractNumId w:val="7"/>
  </w:num>
  <w:num w:numId="21">
    <w:abstractNumId w:val="28"/>
  </w:num>
  <w:num w:numId="22">
    <w:abstractNumId w:val="19"/>
  </w:num>
  <w:num w:numId="23">
    <w:abstractNumId w:val="16"/>
  </w:num>
  <w:num w:numId="24">
    <w:abstractNumId w:val="17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21"/>
  </w:num>
  <w:num w:numId="29">
    <w:abstractNumId w:val="31"/>
  </w:num>
  <w:num w:numId="30">
    <w:abstractNumId w:val="21"/>
    <w:lvlOverride w:ilvl="0">
      <w:startOverride w:val="1"/>
    </w:lvlOverride>
  </w:num>
  <w:num w:numId="31">
    <w:abstractNumId w:val="10"/>
  </w:num>
  <w:num w:numId="32">
    <w:abstractNumId w:val="30"/>
  </w:num>
  <w:num w:numId="33">
    <w:abstractNumId w:val="22"/>
  </w:num>
  <w:num w:numId="34">
    <w:abstractNumId w:val="8"/>
  </w:num>
  <w:num w:numId="35">
    <w:abstractNumId w:val="15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5"/>
    <w:lvlOverride w:ilvl="0">
      <w:startOverride w:val="1"/>
    </w:lvlOverride>
  </w:num>
  <w:num w:numId="40">
    <w:abstractNumId w:val="18"/>
  </w:num>
  <w:num w:numId="41">
    <w:abstractNumId w:val="24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66AAB"/>
    <w:rsid w:val="00096D95"/>
    <w:rsid w:val="000B7B0A"/>
    <w:rsid w:val="000C0ADE"/>
    <w:rsid w:val="000C27A2"/>
    <w:rsid w:val="000C7DA3"/>
    <w:rsid w:val="000D4E9D"/>
    <w:rsid w:val="000E7853"/>
    <w:rsid w:val="00103D19"/>
    <w:rsid w:val="001205E6"/>
    <w:rsid w:val="00120AAE"/>
    <w:rsid w:val="00125E85"/>
    <w:rsid w:val="00151B9C"/>
    <w:rsid w:val="00155662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56ECC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34C39"/>
    <w:rsid w:val="00355327"/>
    <w:rsid w:val="00365DA5"/>
    <w:rsid w:val="00376E83"/>
    <w:rsid w:val="00382A82"/>
    <w:rsid w:val="00382AD9"/>
    <w:rsid w:val="00385277"/>
    <w:rsid w:val="003A1691"/>
    <w:rsid w:val="003A5F82"/>
    <w:rsid w:val="003A6DFE"/>
    <w:rsid w:val="003A76E4"/>
    <w:rsid w:val="003B5302"/>
    <w:rsid w:val="003E3310"/>
    <w:rsid w:val="003F1B5A"/>
    <w:rsid w:val="0041173D"/>
    <w:rsid w:val="00413726"/>
    <w:rsid w:val="00421D9B"/>
    <w:rsid w:val="00423E9B"/>
    <w:rsid w:val="00435515"/>
    <w:rsid w:val="004429C9"/>
    <w:rsid w:val="00446C95"/>
    <w:rsid w:val="00455FFD"/>
    <w:rsid w:val="00456AFE"/>
    <w:rsid w:val="00463FFE"/>
    <w:rsid w:val="00467659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485D"/>
    <w:rsid w:val="00546FAF"/>
    <w:rsid w:val="005475A2"/>
    <w:rsid w:val="00553FBF"/>
    <w:rsid w:val="005543A7"/>
    <w:rsid w:val="00583A0C"/>
    <w:rsid w:val="005B44CF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50096"/>
    <w:rsid w:val="00660EA9"/>
    <w:rsid w:val="00661398"/>
    <w:rsid w:val="00665F15"/>
    <w:rsid w:val="00681D99"/>
    <w:rsid w:val="00687D91"/>
    <w:rsid w:val="006A2C19"/>
    <w:rsid w:val="006A44D1"/>
    <w:rsid w:val="006B1FFD"/>
    <w:rsid w:val="006D507B"/>
    <w:rsid w:val="006E72F6"/>
    <w:rsid w:val="006F499B"/>
    <w:rsid w:val="006F62AF"/>
    <w:rsid w:val="00702EB1"/>
    <w:rsid w:val="00736E19"/>
    <w:rsid w:val="00737A18"/>
    <w:rsid w:val="007627B3"/>
    <w:rsid w:val="007719A2"/>
    <w:rsid w:val="00774FFC"/>
    <w:rsid w:val="00781D60"/>
    <w:rsid w:val="00784772"/>
    <w:rsid w:val="007C1817"/>
    <w:rsid w:val="007C1E27"/>
    <w:rsid w:val="007C37ED"/>
    <w:rsid w:val="007C4BD1"/>
    <w:rsid w:val="007D2176"/>
    <w:rsid w:val="007D3E25"/>
    <w:rsid w:val="007E33AD"/>
    <w:rsid w:val="00815B96"/>
    <w:rsid w:val="008339D2"/>
    <w:rsid w:val="008340B6"/>
    <w:rsid w:val="00851E7D"/>
    <w:rsid w:val="00860BD2"/>
    <w:rsid w:val="00860C3C"/>
    <w:rsid w:val="00864886"/>
    <w:rsid w:val="0087754D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94C7B"/>
    <w:rsid w:val="00996CBA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74B18"/>
    <w:rsid w:val="00A96CEA"/>
    <w:rsid w:val="00AA3C2F"/>
    <w:rsid w:val="00AA4C3F"/>
    <w:rsid w:val="00AA7E96"/>
    <w:rsid w:val="00AE7C13"/>
    <w:rsid w:val="00AF2906"/>
    <w:rsid w:val="00AF3CB1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96DC6"/>
    <w:rsid w:val="00BB5792"/>
    <w:rsid w:val="00BC23CA"/>
    <w:rsid w:val="00BD5C6E"/>
    <w:rsid w:val="00BD653B"/>
    <w:rsid w:val="00BE0120"/>
    <w:rsid w:val="00C02D9B"/>
    <w:rsid w:val="00C03D6F"/>
    <w:rsid w:val="00C0540C"/>
    <w:rsid w:val="00C20865"/>
    <w:rsid w:val="00C37AE3"/>
    <w:rsid w:val="00C44022"/>
    <w:rsid w:val="00C751F7"/>
    <w:rsid w:val="00CA7524"/>
    <w:rsid w:val="00CB0671"/>
    <w:rsid w:val="00CB104B"/>
    <w:rsid w:val="00CB350B"/>
    <w:rsid w:val="00CD4585"/>
    <w:rsid w:val="00D210BD"/>
    <w:rsid w:val="00D27B15"/>
    <w:rsid w:val="00D378AF"/>
    <w:rsid w:val="00D406ED"/>
    <w:rsid w:val="00D76735"/>
    <w:rsid w:val="00D76824"/>
    <w:rsid w:val="00D77216"/>
    <w:rsid w:val="00D934CE"/>
    <w:rsid w:val="00D95D8B"/>
    <w:rsid w:val="00DA2944"/>
    <w:rsid w:val="00E339FB"/>
    <w:rsid w:val="00E45CA6"/>
    <w:rsid w:val="00E73AB1"/>
    <w:rsid w:val="00E75A13"/>
    <w:rsid w:val="00E76127"/>
    <w:rsid w:val="00E7795E"/>
    <w:rsid w:val="00EB44D8"/>
    <w:rsid w:val="00EB7EBF"/>
    <w:rsid w:val="00ED2147"/>
    <w:rsid w:val="00ED4362"/>
    <w:rsid w:val="00EE67D6"/>
    <w:rsid w:val="00F204F5"/>
    <w:rsid w:val="00F61397"/>
    <w:rsid w:val="00F91FC7"/>
    <w:rsid w:val="00F9504B"/>
    <w:rsid w:val="00FA6789"/>
    <w:rsid w:val="00FB6665"/>
    <w:rsid w:val="00FC2E75"/>
    <w:rsid w:val="00FD08BE"/>
    <w:rsid w:val="00FD30A9"/>
    <w:rsid w:val="00FE3056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3ADD3F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16809-A763-454C-BA65-857FD2C8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29</TotalTime>
  <Pages>8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4015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LACOGNATA Julie</cp:lastModifiedBy>
  <cp:revision>28</cp:revision>
  <cp:lastPrinted>2005-09-28T10:33:00Z</cp:lastPrinted>
  <dcterms:created xsi:type="dcterms:W3CDTF">2016-04-12T08:57:00Z</dcterms:created>
  <dcterms:modified xsi:type="dcterms:W3CDTF">2016-04-14T09:46:00Z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