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EXMO. SR. DR. JUIZ DE DIREITO DA VARA CÍVEL DA COMARCA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{{CIDADE/ESTADO}}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00FF00" w:val="clear"/>
        </w:rPr>
        <w:t xml:space="preserve">{{RAZAO}}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já qualificado nos autos, vem, respeitosamente, por meio de seu advogado (documento de procuração anexo), com escritório profissional na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{{ENDERECO}}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protocolizar a presente PETIÇÃO INICIAL DE COBRANÇA, com base nos fatos e fundamentos jurídicos a seguir expostos: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I. DOS FATOS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requerente é uma clínica médica devidamente registrada e habilitada para prestação de serviços de saúde, conforme documentos anexos. No dia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{{DATA}}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 requerido,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{{NOME}}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compareceu à clínica para realização de CONSULTA MÉDICA, cujo valor total é de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${{VALOR}}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Apesar da prestação do serviço de forma adequada e conforme combinado, o requerido não efetuou o pagamento, mesmo após reiteradas solicitações e notificações (anexar comprovantes de tentativas de cobrança, como e-mails, mensagens ou cartas).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II. DO DIREITO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Conforme o Código Civil, em seu artigo 397, o devedor responde com seus bens pelo cumprimento de suas obrigações. Além disso, o artigo 320 do mesmo diploma legal estabelece que a cláusula penal é devida mesmo que não haja prejuízo efetivo.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Diante disso, a requerente tem direito ao recebimento do valor devido, acrescido de juros legais, correção monetária e honorários advocatícios.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III. DO PEDIDO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todo o exposto, requer: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O recebimento do valor de R$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{{VALOR}}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referente aos serviços médicos prestados;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A incidência de juros legais e correção monetária desde a data do vencimento;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A condenação do requerido ao pagamento de honorários advocatícios;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Outros provimentos que o Juízo entender necessários.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