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phq1q49ruba" w:id="0"/>
      <w:bookmarkEnd w:id="0"/>
      <w:r w:rsidDel="00000000" w:rsidR="00000000" w:rsidRPr="00000000">
        <w:rPr>
          <w:rtl w:val="0"/>
        </w:rPr>
        <w:t xml:space="preserve">Progress Report: AI-Powered Lung Cancer Detection System</w:t>
      </w:r>
    </w:p>
    <w:p w:rsidR="00000000" w:rsidDel="00000000" w:rsidP="00000000" w:rsidRDefault="00000000" w:rsidRPr="00000000" w14:paraId="00000002">
      <w:pPr>
        <w:pStyle w:val="Heading4"/>
        <w:rPr/>
      </w:pPr>
      <w:bookmarkStart w:colFirst="0" w:colLast="0" w:name="_sktsn011y0lt" w:id="1"/>
      <w:bookmarkEnd w:id="1"/>
      <w:r w:rsidDel="00000000" w:rsidR="00000000" w:rsidRPr="00000000">
        <w:rPr>
          <w:rtl w:val="0"/>
        </w:rPr>
        <w:t xml:space="preserve">1. Project Mission and Strategic Overview</w:t>
      </w:r>
    </w:p>
    <w:p w:rsidR="00000000" w:rsidDel="00000000" w:rsidP="00000000" w:rsidRDefault="00000000" w:rsidRPr="00000000" w14:paraId="00000003">
      <w:pPr>
        <w:pStyle w:val="Heading5"/>
        <w:rPr/>
      </w:pPr>
      <w:bookmarkStart w:colFirst="0" w:colLast="0" w:name="_r2ks933lt0g3" w:id="2"/>
      <w:bookmarkEnd w:id="2"/>
      <w:r w:rsidDel="00000000" w:rsidR="00000000" w:rsidRPr="00000000">
        <w:rPr>
          <w:rtl w:val="0"/>
        </w:rPr>
        <w:t xml:space="preserve">1.1. Primary Objective</w:t>
      </w:r>
    </w:p>
    <w:p w:rsidR="00000000" w:rsidDel="00000000" w:rsidP="00000000" w:rsidRDefault="00000000" w:rsidRPr="00000000" w14:paraId="00000004">
      <w:pPr>
        <w:rPr/>
      </w:pPr>
      <w:r w:rsidDel="00000000" w:rsidR="00000000" w:rsidRPr="00000000">
        <w:rPr>
          <w:rtl w:val="0"/>
        </w:rPr>
        <w:t xml:space="preserve">As the Lead AI Research Systems Architect, my primary objective for this initiative is the synthesis of a robust, production-grade automated screening instrument designed to augment the diagnostic capabilities of clinical practitioners. This system is engineered to provide a secondary, high-precision layer of analysis for Computed Tomography (CT) scans, specifically targeting the early identification and characterisation of pulmonary malignancies. By leveraging state-of-the-art deep learning architectures, we aim to deliver a tool that categorises findings into three distinct medical states—Normal, Benign, and Malignant—thereby reducing the cognitive load on radiologists and accelerating the patient journey from initial screening to therapeutic intervention.</w:t>
      </w:r>
    </w:p>
    <w:p w:rsidR="00000000" w:rsidDel="00000000" w:rsidP="00000000" w:rsidRDefault="00000000" w:rsidRPr="00000000" w14:paraId="00000005">
      <w:pPr>
        <w:pStyle w:val="Heading5"/>
        <w:rPr/>
      </w:pPr>
      <w:bookmarkStart w:colFirst="0" w:colLast="0" w:name="_gdkd25mpmc2u" w:id="3"/>
      <w:bookmarkEnd w:id="3"/>
      <w:r w:rsidDel="00000000" w:rsidR="00000000" w:rsidRPr="00000000">
        <w:rPr>
          <w:rtl w:val="0"/>
        </w:rPr>
        <w:t xml:space="preserve">1.2. The Problem Landscape and Radiology Workflow</w:t>
      </w:r>
    </w:p>
    <w:p w:rsidR="00000000" w:rsidDel="00000000" w:rsidP="00000000" w:rsidRDefault="00000000" w:rsidRPr="00000000" w14:paraId="00000006">
      <w:pPr>
        <w:rPr/>
      </w:pPr>
      <w:r w:rsidDel="00000000" w:rsidR="00000000" w:rsidRPr="00000000">
        <w:rPr>
          <w:rtl w:val="0"/>
        </w:rPr>
        <w:t xml:space="preserve">The current landscape of early lung cancer detection is fraught with systemic challenges. Radiologists are frequently inundated with high-volume caseloads, where the manual interpretation of CT slices becomes an increasingly labour-intensive and fatigue-prone endeavour. In a typical clinical workflow, the transition from raw DICOM (Digital Imaging and Communications in Medicine) data to a definitive diagnosis requires meticulous visual inspection of hundreds of images per patient.Human oversight, particularly when identifying subtle pulmonary nodules or early-stage ground-glass opacities, represents a critical failure point. Small nodules may be missed due to visual masking or "satisfaction of search" bias. Our system addresses this by transforming raw pixel data into processed tensors that a neural network can evaluate with stochastic consistency. By standardising the initial screening layer, we mitigate the risks associated with human fatigue and provide a reliable computational baseline for clinical assessment.</w:t>
      </w:r>
    </w:p>
    <w:p w:rsidR="00000000" w:rsidDel="00000000" w:rsidP="00000000" w:rsidRDefault="00000000" w:rsidRPr="00000000" w14:paraId="00000007">
      <w:pPr>
        <w:pStyle w:val="Heading5"/>
        <w:rPr/>
      </w:pPr>
      <w:bookmarkStart w:colFirst="0" w:colLast="0" w:name="_d269q3cru13i" w:id="4"/>
      <w:bookmarkEnd w:id="4"/>
      <w:r w:rsidDel="00000000" w:rsidR="00000000" w:rsidRPr="00000000">
        <w:rPr>
          <w:rtl w:val="0"/>
        </w:rPr>
        <w:t xml:space="preserve">1.3. Real-World Impact and Clinical Utility</w:t>
      </w:r>
    </w:p>
    <w:p w:rsidR="00000000" w:rsidDel="00000000" w:rsidP="00000000" w:rsidRDefault="00000000" w:rsidRPr="00000000" w14:paraId="00000008">
      <w:pPr>
        <w:rPr/>
      </w:pPr>
      <w:r w:rsidDel="00000000" w:rsidR="00000000" w:rsidRPr="00000000">
        <w:rPr>
          <w:rtl w:val="0"/>
        </w:rPr>
        <w:t xml:space="preserve">The integration of this AI-driven system into the clinical environment is designed to optimise diagnostic throughput. Early intervention is the most significant factor in improving 5-year survival rates for lung cancer patients; however, the "diagnostic bottleneck" often delays treatment.Our architecture streamlines the diagnostic pipeline by providing immediate, quantitative probability scores and explainable visual evidence. This allows for the intelligent prioritisation of urgent cases within the radiology queue. Furthermore, the system is designed with "Clinical Transparency" as a core tenet. Rather than acting as an opaque "black-box," the inclusion of visual attention maps ensures that clinicians can verify the AI’s reasoning, fostering a collaborative relationship between human expertise and machine intelligence.</w:t>
      </w:r>
    </w:p>
    <w:p w:rsidR="00000000" w:rsidDel="00000000" w:rsidP="00000000" w:rsidRDefault="00000000" w:rsidRPr="00000000" w14:paraId="00000009">
      <w:pPr>
        <w:pStyle w:val="Heading4"/>
        <w:rPr/>
      </w:pPr>
      <w:bookmarkStart w:colFirst="0" w:colLast="0" w:name="_9a2xllua41u0" w:id="5"/>
      <w:bookmarkEnd w:id="5"/>
      <w:r w:rsidDel="00000000" w:rsidR="00000000" w:rsidRPr="00000000">
        <w:rPr>
          <w:rtl w:val="0"/>
        </w:rPr>
        <w:t xml:space="preserve">2. Technical Architecture and Framework</w:t>
      </w:r>
    </w:p>
    <w:p w:rsidR="00000000" w:rsidDel="00000000" w:rsidP="00000000" w:rsidRDefault="00000000" w:rsidRPr="00000000" w14:paraId="0000000A">
      <w:pPr>
        <w:pStyle w:val="Heading5"/>
        <w:rPr/>
      </w:pPr>
      <w:bookmarkStart w:colFirst="0" w:colLast="0" w:name="_ij5j86if49gs" w:id="6"/>
      <w:bookmarkEnd w:id="6"/>
      <w:r w:rsidDel="00000000" w:rsidR="00000000" w:rsidRPr="00000000">
        <w:rPr>
          <w:rtl w:val="0"/>
        </w:rPr>
        <w:t xml:space="preserve">2.1. Core Technology Stack</w:t>
      </w:r>
    </w:p>
    <w:p w:rsidR="00000000" w:rsidDel="00000000" w:rsidP="00000000" w:rsidRDefault="00000000" w:rsidRPr="00000000" w14:paraId="0000000B">
      <w:pPr>
        <w:rPr/>
      </w:pPr>
      <w:r w:rsidDel="00000000" w:rsidR="00000000" w:rsidRPr="00000000">
        <w:rPr>
          <w:rtl w:val="0"/>
        </w:rPr>
        <w:t xml:space="preserve">The technical foundation of the system has been selected to ensure high throughput, modularity, and ease of deployment within existing medical informatics infrastructures.| Category | Technologies | Clinical/Functional Purpose || ------ | ------ | ------ || </w:t>
      </w:r>
      <w:r w:rsidDel="00000000" w:rsidR="00000000" w:rsidRPr="00000000">
        <w:rPr>
          <w:b w:val="1"/>
          <w:bCs w:val="1"/>
          <w:rtl w:val="0"/>
        </w:rPr>
        <w:t xml:space="preserve">Backend Framework</w:t>
      </w:r>
      <w:r w:rsidDel="00000000" w:rsidR="00000000" w:rsidRPr="00000000">
        <w:rPr>
          <w:rtl w:val="0"/>
        </w:rPr>
        <w:t xml:space="preserve"> | FastAPI, Pydantic, Uvicorn | High-performance asynchronous API handling and data validation. || </w:t>
      </w:r>
      <w:r w:rsidDel="00000000" w:rsidR="00000000" w:rsidRPr="00000000">
        <w:rPr>
          <w:b w:val="1"/>
          <w:bCs w:val="1"/>
          <w:rtl w:val="0"/>
        </w:rPr>
        <w:t xml:space="preserve">Deep Learning</w:t>
      </w:r>
      <w:r w:rsidDel="00000000" w:rsidR="00000000" w:rsidRPr="00000000">
        <w:rPr>
          <w:rtl w:val="0"/>
        </w:rPr>
        <w:t xml:space="preserve"> | PyTorch, Torchvision | Robust framework for tensor operations and neural network management. || </w:t>
      </w:r>
      <w:r w:rsidDel="00000000" w:rsidR="00000000" w:rsidRPr="00000000">
        <w:rPr>
          <w:b w:val="1"/>
          <w:bCs w:val="1"/>
          <w:rtl w:val="0"/>
        </w:rPr>
        <w:t xml:space="preserve">Frontend</w:t>
      </w:r>
      <w:r w:rsidDel="00000000" w:rsidR="00000000" w:rsidRPr="00000000">
        <w:rPr>
          <w:rtl w:val="0"/>
        </w:rPr>
        <w:t xml:space="preserve"> | HTML5, CSS3, Vanilla JS | Lightweight, browser-agnostic interface for clinical accessibility. || </w:t>
      </w:r>
      <w:r w:rsidDel="00000000" w:rsidR="00000000" w:rsidRPr="00000000">
        <w:rPr>
          <w:b w:val="1"/>
          <w:bCs w:val="1"/>
          <w:rtl w:val="0"/>
        </w:rPr>
        <w:t xml:space="preserve">Image Processing</w:t>
      </w:r>
      <w:r w:rsidDel="00000000" w:rsidR="00000000" w:rsidRPr="00000000">
        <w:rPr>
          <w:rtl w:val="0"/>
        </w:rPr>
        <w:t xml:space="preserve"> | OpenCV, PIL/Pillow, NumPy | Precise manipulation of medical imaging and matrix transformations. || </w:t>
      </w:r>
      <w:r w:rsidDel="00000000" w:rsidR="00000000" w:rsidRPr="00000000">
        <w:rPr>
          <w:b w:val="1"/>
          <w:bCs w:val="1"/>
          <w:rtl w:val="0"/>
        </w:rPr>
        <w:t xml:space="preserve">Explainability</w:t>
      </w:r>
      <w:r w:rsidDel="00000000" w:rsidR="00000000" w:rsidRPr="00000000">
        <w:rPr>
          <w:rtl w:val="0"/>
        </w:rPr>
        <w:t xml:space="preserve"> | Grad-CAM (Matplotlib) | Generation of heatmaps for clinical validation and transparency. |</w:t>
      </w:r>
    </w:p>
    <w:p w:rsidR="00000000" w:rsidDel="00000000" w:rsidP="00000000" w:rsidRDefault="00000000" w:rsidRPr="00000000" w14:paraId="0000000C">
      <w:pPr>
        <w:pStyle w:val="Heading5"/>
        <w:rPr/>
      </w:pPr>
      <w:bookmarkStart w:colFirst="0" w:colLast="0" w:name="_2u34kvmib6b2" w:id="7"/>
      <w:bookmarkEnd w:id="7"/>
      <w:r w:rsidDel="00000000" w:rsidR="00000000" w:rsidRPr="00000000">
        <w:rPr>
          <w:rtl w:val="0"/>
        </w:rPr>
        <w:t xml:space="preserve">2.2. Deep Learning Model Architecture: EfficientNet-B0</w:t>
      </w:r>
    </w:p>
    <w:p w:rsidR="00000000" w:rsidDel="00000000" w:rsidP="00000000" w:rsidRDefault="00000000" w:rsidRPr="00000000" w14:paraId="0000000D">
      <w:pPr>
        <w:rPr/>
      </w:pPr>
      <w:r w:rsidDel="00000000" w:rsidR="00000000" w:rsidRPr="00000000">
        <w:rPr>
          <w:rtl w:val="0"/>
        </w:rPr>
        <w:t xml:space="preserve">For the core classification engine, we have selected the  </w:t>
      </w:r>
      <w:r w:rsidDel="00000000" w:rsidR="00000000" w:rsidRPr="00000000">
        <w:rPr>
          <w:b w:val="1"/>
          <w:bCs w:val="1"/>
          <w:rtl w:val="0"/>
        </w:rPr>
        <w:t xml:space="preserve">EfficientNet-B0</w:t>
      </w:r>
      <w:r w:rsidDel="00000000" w:rsidR="00000000" w:rsidRPr="00000000">
        <w:rPr>
          <w:rtl w:val="0"/>
        </w:rPr>
        <w:t xml:space="preserve">  architecture. Unlike traditional CNNs that scale depth, width, or resolution independently, EfficientNet employs "compound scaling," using a fixed set of scaling coefficients to optimise all three dimensions.Architecturally, EfficientNet-B0 is built upon  </w:t>
      </w:r>
      <w:r w:rsidDel="00000000" w:rsidR="00000000" w:rsidRPr="00000000">
        <w:rPr>
          <w:b w:val="1"/>
          <w:bCs w:val="1"/>
          <w:rtl w:val="0"/>
        </w:rPr>
        <w:t xml:space="preserve">MBConv blocks</w:t>
      </w:r>
      <w:r w:rsidDel="00000000" w:rsidR="00000000" w:rsidRPr="00000000">
        <w:rPr>
          <w:rtl w:val="0"/>
        </w:rPr>
        <w:t xml:space="preserve">  (Mobile Inverted Bottleneck Convolutions), which incorporate Squeeze-and-Excitation (SE) optimisations. This allows the model to focus on the most relevant channel-wise features of a CT scan while maintaining a low parameter count, making it ideal for real-time inference without requiring excessive GPU resources.We utilise  </w:t>
      </w:r>
      <w:r w:rsidDel="00000000" w:rsidR="00000000" w:rsidRPr="00000000">
        <w:rPr>
          <w:b w:val="1"/>
          <w:bCs w:val="1"/>
          <w:rtl w:val="0"/>
        </w:rPr>
        <w:t xml:space="preserve">Transfer Learning</w:t>
      </w:r>
      <w:r w:rsidDel="00000000" w:rsidR="00000000" w:rsidRPr="00000000">
        <w:rPr>
          <w:rtl w:val="0"/>
        </w:rPr>
        <w:t xml:space="preserve">  by initialising the model with weights pre-trained on the ImageNet dataset. While ImageNet consists of general-purpose imagery, the low-level kernels (detecting edges, textures, and circularity) are highly transferable to the detection of pulmonary nodules. The final fully connected layer has been replaced with a specialised 3-class linear head, followed by a  </w:t>
      </w:r>
      <w:r w:rsidDel="00000000" w:rsidR="00000000" w:rsidRPr="00000000">
        <w:rPr>
          <w:b w:val="1"/>
          <w:bCs w:val="1"/>
          <w:rtl w:val="0"/>
        </w:rPr>
        <w:t xml:space="preserve">Softmax activation function</w:t>
      </w:r>
      <w:r w:rsidDel="00000000" w:rsidR="00000000" w:rsidRPr="00000000">
        <w:rPr>
          <w:rtl w:val="0"/>
        </w:rPr>
        <w:t xml:space="preserve">  to produce mutually exclusive probabilities for the Normal, Benign, and Malignant classes.</w:t>
      </w:r>
    </w:p>
    <w:p w:rsidR="00000000" w:rsidDel="00000000" w:rsidP="00000000" w:rsidRDefault="00000000" w:rsidRPr="00000000" w14:paraId="0000000E">
      <w:pPr>
        <w:pStyle w:val="Heading5"/>
        <w:rPr/>
      </w:pPr>
      <w:bookmarkStart w:colFirst="0" w:colLast="0" w:name="_ogv0vwdjwz62" w:id="8"/>
      <w:bookmarkEnd w:id="8"/>
      <w:r w:rsidDel="00000000" w:rsidR="00000000" w:rsidRPr="00000000">
        <w:rPr>
          <w:rtl w:val="0"/>
        </w:rPr>
        <w:t xml:space="preserve">2.3. Data Preprocessing Pipeline</w:t>
      </w:r>
    </w:p>
    <w:p w:rsidR="00000000" w:rsidDel="00000000" w:rsidP="00000000" w:rsidRDefault="00000000" w:rsidRPr="00000000" w14:paraId="0000000F">
      <w:pPr>
        <w:rPr/>
      </w:pPr>
      <w:r w:rsidDel="00000000" w:rsidR="00000000" w:rsidRPr="00000000">
        <w:rPr>
          <w:rtl w:val="0"/>
        </w:rPr>
        <w:t xml:space="preserve">To ensure architectural compatibility with the EfficientNet backbone, we have implemented a rigorous preprocessing pipeline within backend/app/utils/image_utils.py.</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Resampling and Resizing</w:t>
      </w:r>
      <w:r w:rsidDel="00000000" w:rsidR="00000000" w:rsidRPr="00000000">
        <w:rPr>
          <w:rtl w:val="0"/>
        </w:rPr>
        <w:t xml:space="preserve"> : All input images (JPEG/PNG) are resized to a fixed resolution of  </w:t>
      </w:r>
      <w:r w:rsidDel="00000000" w:rsidR="00000000" w:rsidRPr="00000000">
        <w:rPr>
          <w:b w:val="1"/>
          <w:bCs w:val="1"/>
          <w:rtl w:val="0"/>
        </w:rPr>
        <w:t xml:space="preserve">224x224 pixels</w:t>
      </w:r>
      <w:r w:rsidDel="00000000" w:rsidR="00000000" w:rsidRPr="00000000">
        <w:rPr>
          <w:rtl w:val="0"/>
        </w:rPr>
        <w:t xml:space="preserve">  using bilinear interpolation to match the model’s expected input shape.</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Tenzorisation</w:t>
      </w:r>
      <w:r w:rsidDel="00000000" w:rsidR="00000000" w:rsidRPr="00000000">
        <w:rPr>
          <w:rtl w:val="0"/>
        </w:rPr>
        <w:t xml:space="preserve"> : Images are converted to floating-point tensors and scaled to the 0, 1 range.</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Normalisation</w:t>
      </w:r>
      <w:r w:rsidDel="00000000" w:rsidR="00000000" w:rsidRPr="00000000">
        <w:rPr>
          <w:rtl w:val="0"/>
        </w:rPr>
        <w:t xml:space="preserve"> : We apply mean and standard deviation normalisation based on the ImageNet statistics ( $\mu=0.485, 0.456, 0.406$ ,  $\sigma=0.229, 0.224, 0.225$ ). This ensures that the input distribution remains within the range the model was optimised for, preventing gradient instability during the forward pass.</w:t>
      </w:r>
    </w:p>
    <w:p w:rsidR="00000000" w:rsidDel="00000000" w:rsidP="00000000" w:rsidRDefault="00000000" w:rsidRPr="00000000" w14:paraId="00000013">
      <w:pPr>
        <w:pStyle w:val="Heading4"/>
        <w:rPr/>
      </w:pPr>
      <w:bookmarkStart w:colFirst="0" w:colLast="0" w:name="_p3qyha3yv1p7" w:id="9"/>
      <w:bookmarkEnd w:id="9"/>
      <w:r w:rsidDel="00000000" w:rsidR="00000000" w:rsidRPr="00000000">
        <w:rPr>
          <w:rtl w:val="0"/>
        </w:rPr>
        <w:t xml:space="preserve">3. Development Progress and Functional Milestones</w:t>
      </w:r>
    </w:p>
    <w:p w:rsidR="00000000" w:rsidDel="00000000" w:rsidP="00000000" w:rsidRDefault="00000000" w:rsidRPr="00000000" w14:paraId="00000014">
      <w:pPr>
        <w:pStyle w:val="Heading5"/>
        <w:rPr/>
      </w:pPr>
      <w:bookmarkStart w:colFirst="0" w:colLast="0" w:name="_qikuwpb3jjjr" w:id="10"/>
      <w:bookmarkEnd w:id="10"/>
      <w:r w:rsidDel="00000000" w:rsidR="00000000" w:rsidRPr="00000000">
        <w:rPr>
          <w:rtl w:val="0"/>
        </w:rPr>
        <w:t xml:space="preserve">3.1. Core Feature Implementation</w:t>
      </w:r>
    </w:p>
    <w:p w:rsidR="00000000" w:rsidDel="00000000" w:rsidP="00000000" w:rsidRDefault="00000000" w:rsidRPr="00000000" w14:paraId="00000015">
      <w:pPr>
        <w:rPr/>
      </w:pPr>
      <w:r w:rsidDel="00000000" w:rsidR="00000000" w:rsidRPr="00000000">
        <w:rPr>
          <w:rtl w:val="0"/>
        </w:rPr>
        <w:t xml:space="preserve">The system has achieved several critical milestones that move it beyond a prototype and toward a viable research tool.</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Multi-Class Classification Engine</w:t>
      </w:r>
      <w:r w:rsidDel="00000000" w:rsidR="00000000" w:rsidRPr="00000000">
        <w:rPr>
          <w:rtl w:val="0"/>
        </w:rPr>
        <w:t xml:space="preserve"> : Implemented within backend/app/models/lung_model.py, the engine processes input tensors to distinguish between distinct medical states. The logic is grounded in a categorical distribution where the model must choose the most likely state based on the learned features of malignant versus benign growths.</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Explainable AI (Grad-CAM)</w:t>
      </w:r>
      <w:r w:rsidDel="00000000" w:rsidR="00000000" w:rsidRPr="00000000">
        <w:rPr>
          <w:rtl w:val="0"/>
        </w:rPr>
        <w:t xml:space="preserve"> : We have successfully integrated  </w:t>
      </w:r>
      <w:r w:rsidDel="00000000" w:rsidR="00000000" w:rsidRPr="00000000">
        <w:rPr>
          <w:b w:val="1"/>
          <w:bCs w:val="1"/>
          <w:rtl w:val="0"/>
        </w:rPr>
        <w:t xml:space="preserve">Gradient-weighted Class Activation Mapping</w:t>
      </w:r>
      <w:r w:rsidDel="00000000" w:rsidR="00000000" w:rsidRPr="00000000">
        <w:rPr>
          <w:rtl w:val="0"/>
        </w:rPr>
        <w:t xml:space="preserve"> . This algorithm utilises the gradients of the target class (e.g., 'Malignant') flowing into the final convolutional layer of the EfficientNet-B0 backbone. By performing global average pooling on these gradients, we obtain importance weights for each feature map, which are then combined to produce a coarse localised heatmap. This highlights exactly which pixels (and thus, which anatomical features) triggered the prediction.</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Probability Scoring</w:t>
      </w:r>
      <w:r w:rsidDel="00000000" w:rsidR="00000000" w:rsidRPr="00000000">
        <w:rPr>
          <w:rtl w:val="0"/>
        </w:rPr>
        <w:t xml:space="preserve"> : The inference_service.py calculates confidence scores by extracting the raw logits and applying the Softmax function. This provides the clinician with a 0-100% certainty level for each class, which is vital for assessing the risk of a "borderline" case.</w:t>
      </w:r>
    </w:p>
    <w:p w:rsidR="00000000" w:rsidDel="00000000" w:rsidP="00000000" w:rsidRDefault="00000000" w:rsidRPr="00000000" w14:paraId="00000019">
      <w:pPr>
        <w:pStyle w:val="Heading5"/>
        <w:rPr/>
      </w:pPr>
      <w:bookmarkStart w:colFirst="0" w:colLast="0" w:name="_ha2yvn5owv7j" w:id="11"/>
      <w:bookmarkEnd w:id="11"/>
      <w:r w:rsidDel="00000000" w:rsidR="00000000" w:rsidRPr="00000000">
        <w:rPr>
          <w:rtl w:val="0"/>
        </w:rPr>
        <w:t xml:space="preserve">3.2. Backend and API Development</w:t>
      </w:r>
    </w:p>
    <w:p w:rsidR="00000000" w:rsidDel="00000000" w:rsidP="00000000" w:rsidRDefault="00000000" w:rsidRPr="00000000" w14:paraId="0000001A">
      <w:pPr>
        <w:rPr/>
      </w:pPr>
      <w:r w:rsidDel="00000000" w:rsidR="00000000" w:rsidRPr="00000000">
        <w:rPr>
          <w:rtl w:val="0"/>
        </w:rPr>
        <w:t xml:space="preserve">The backend architecture follows a modern, decoupled design to ensure maintainability. The project structure is meticulously organised:</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backend/app/api/: Contains inference.py (the primary prediction route) and health.py (system status monitoring).</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backend/app/schemas/: Uses  </w:t>
      </w:r>
      <w:r w:rsidDel="00000000" w:rsidR="00000000" w:rsidRPr="00000000">
        <w:rPr>
          <w:b w:val="1"/>
          <w:bCs w:val="1"/>
          <w:rtl w:val="0"/>
        </w:rPr>
        <w:t xml:space="preserve">Pydantic</w:t>
      </w:r>
      <w:r w:rsidDel="00000000" w:rsidR="00000000" w:rsidRPr="00000000">
        <w:rPr>
          <w:rtl w:val="0"/>
        </w:rPr>
        <w:t xml:space="preserve">  to define strict request/response models, ensuring that the API rejects any malformed data before it reaches the model.</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backend/app/services/: The inference_service.py acts as the orchestrator, handling the lifecycle of a request from file upload to Grad-CAM generation.The use of  </w:t>
      </w:r>
      <w:r w:rsidDel="00000000" w:rsidR="00000000" w:rsidRPr="00000000">
        <w:rPr>
          <w:b w:val="1"/>
          <w:bCs w:val="1"/>
          <w:rtl w:val="0"/>
        </w:rPr>
        <w:t xml:space="preserve">FastAPI</w:t>
      </w:r>
      <w:r w:rsidDel="00000000" w:rsidR="00000000" w:rsidRPr="00000000">
        <w:rPr>
          <w:rtl w:val="0"/>
        </w:rPr>
        <w:t xml:space="preserve">  allows for asynchronous request handling, which is essential when multiple clinicians may be accessing the system simultaneously.</w:t>
      </w:r>
    </w:p>
    <w:p w:rsidR="00000000" w:rsidDel="00000000" w:rsidP="00000000" w:rsidRDefault="00000000" w:rsidRPr="00000000" w14:paraId="0000001E">
      <w:pPr>
        <w:pStyle w:val="Heading5"/>
        <w:rPr/>
      </w:pPr>
      <w:bookmarkStart w:colFirst="0" w:colLast="0" w:name="_5t38um4uywqa" w:id="12"/>
      <w:bookmarkEnd w:id="12"/>
      <w:r w:rsidDel="00000000" w:rsidR="00000000" w:rsidRPr="00000000">
        <w:rPr>
          <w:rtl w:val="0"/>
        </w:rPr>
        <w:t xml:space="preserve">3.3. Frontend UX/UI Design</w:t>
      </w:r>
    </w:p>
    <w:p w:rsidR="00000000" w:rsidDel="00000000" w:rsidP="00000000" w:rsidRDefault="00000000" w:rsidRPr="00000000" w14:paraId="0000001F">
      <w:pPr>
        <w:rPr/>
      </w:pPr>
      <w:r w:rsidDel="00000000" w:rsidR="00000000" w:rsidRPr="00000000">
        <w:rPr>
          <w:rtl w:val="0"/>
        </w:rPr>
        <w:t xml:space="preserve">The user interface, located in frontend/index.html, adheres to a 'doctor-friendly' philosophy. We have prioritised a clean, non-distracting aesthetic that allows for rapid image uploads via a drag-and-drop zone. The results display is partitioned to show the original scan, the Grad-CAM heatmap, and the probability breakdown side-by-side, facilitating immediate comparative analysis.</w:t>
      </w:r>
    </w:p>
    <w:p w:rsidR="00000000" w:rsidDel="00000000" w:rsidP="00000000" w:rsidRDefault="00000000" w:rsidRPr="00000000" w14:paraId="00000020">
      <w:pPr>
        <w:pStyle w:val="Heading4"/>
        <w:rPr/>
      </w:pPr>
      <w:bookmarkStart w:colFirst="0" w:colLast="0" w:name="_sg7roq2k6idj" w:id="13"/>
      <w:bookmarkEnd w:id="13"/>
      <w:r w:rsidDel="00000000" w:rsidR="00000000" w:rsidRPr="00000000">
        <w:rPr>
          <w:rtl w:val="0"/>
        </w:rPr>
        <w:t xml:space="preserve">4. Technical Challenges and Mitigation Strategies</w:t>
      </w:r>
    </w:p>
    <w:p w:rsidR="00000000" w:rsidDel="00000000" w:rsidP="00000000" w:rsidRDefault="00000000" w:rsidRPr="00000000" w14:paraId="00000021">
      <w:pPr>
        <w:pStyle w:val="Heading5"/>
        <w:rPr/>
      </w:pPr>
      <w:bookmarkStart w:colFirst="0" w:colLast="0" w:name="_l88356dgyzd1" w:id="14"/>
      <w:bookmarkEnd w:id="14"/>
      <w:r w:rsidDel="00000000" w:rsidR="00000000" w:rsidRPr="00000000">
        <w:rPr>
          <w:rtl w:val="0"/>
        </w:rPr>
        <w:t xml:space="preserve">4.1. Inference and Visualisation Hurdles</w:t>
      </w:r>
    </w:p>
    <w:p w:rsidR="00000000" w:rsidDel="00000000" w:rsidP="00000000" w:rsidRDefault="00000000" w:rsidRPr="00000000" w14:paraId="00000022">
      <w:pPr>
        <w:rPr/>
      </w:pPr>
      <w:r w:rsidDel="00000000" w:rsidR="00000000" w:rsidRPr="00000000">
        <w:rPr>
          <w:rtl w:val="0"/>
        </w:rPr>
        <w:t xml:space="preserve">Integrating Grad-CAM within an asynchronous FastAPI environment presented a unique architectural bottleneck.</w:t>
      </w:r>
      <w:r w:rsidDel="00000000" w:rsidR="00000000" w:rsidRPr="00000000">
        <w:rPr>
          <w:b w:val="1"/>
          <w:bCs w:val="1"/>
          <w:rtl w:val="0"/>
        </w:rPr>
        <w:t xml:space="preserve">Technical Assumption</w:t>
      </w:r>
      <w:r w:rsidDel="00000000" w:rsidR="00000000" w:rsidRPr="00000000">
        <w:rPr>
          <w:rtl w:val="0"/>
        </w:rPr>
        <w:t xml:space="preserve"> : Generating a Grad-CAM heatmap requires a second backward pass through the model to compute gradients, which is computationally expensive and potentially memory-intensive. To prevent this from blocking the main event loop, we carefully managed the PyTorch computation graph. We mitigated latency by converting the resulting Matplotlib-generated heatmaps into  </w:t>
      </w:r>
      <w:r w:rsidDel="00000000" w:rsidR="00000000" w:rsidRPr="00000000">
        <w:rPr>
          <w:b w:val="1"/>
          <w:bCs w:val="1"/>
          <w:rtl w:val="0"/>
        </w:rPr>
        <w:t xml:space="preserve">Base64-encoded strings</w:t>
      </w:r>
      <w:r w:rsidDel="00000000" w:rsidR="00000000" w:rsidRPr="00000000">
        <w:rPr>
          <w:rtl w:val="0"/>
        </w:rPr>
        <w:t xml:space="preserve"> . While this increases the JSON response payload size slightly, it eliminates the need for complex multi-part responses or secondary storage lookups, ensuring a seamless experience for the end-user.</w:t>
      </w:r>
    </w:p>
    <w:p w:rsidR="00000000" w:rsidDel="00000000" w:rsidP="00000000" w:rsidRDefault="00000000" w:rsidRPr="00000000" w14:paraId="00000023">
      <w:pPr>
        <w:pStyle w:val="Heading5"/>
        <w:rPr/>
      </w:pPr>
      <w:bookmarkStart w:colFirst="0" w:colLast="0" w:name="_aa898r3aius7" w:id="15"/>
      <w:bookmarkEnd w:id="15"/>
      <w:r w:rsidDel="00000000" w:rsidR="00000000" w:rsidRPr="00000000">
        <w:rPr>
          <w:rtl w:val="0"/>
        </w:rPr>
        <w:t xml:space="preserve">4.2. Security, Access Control, and Interoperability</w:t>
      </w:r>
    </w:p>
    <w:p w:rsidR="00000000" w:rsidDel="00000000" w:rsidP="00000000" w:rsidRDefault="00000000" w:rsidRPr="00000000" w14:paraId="00000024">
      <w:pPr>
        <w:rPr/>
      </w:pPr>
      <w:r w:rsidDel="00000000" w:rsidR="00000000" w:rsidRPr="00000000">
        <w:rPr>
          <w:rtl w:val="0"/>
        </w:rPr>
        <w:t xml:space="preserve">A significant challenge was the implementation of  </w:t>
      </w:r>
      <w:r w:rsidDel="00000000" w:rsidR="00000000" w:rsidRPr="00000000">
        <w:rPr>
          <w:b w:val="1"/>
          <w:bCs w:val="1"/>
          <w:rtl w:val="0"/>
        </w:rPr>
        <w:t xml:space="preserve">Cross-Origin Resource Sharing (CORS)</w:t>
      </w:r>
      <w:r w:rsidDel="00000000" w:rsidR="00000000" w:rsidRPr="00000000">
        <w:rPr>
          <w:rtl w:val="0"/>
        </w:rPr>
        <w:t xml:space="preserve"> . Since the frontend and backend may reside on different ports (e.g., 8080 and 8000), the browser’s "Same-Origin Policy" would naturally block requests. We resolved this by configuring CORSMiddleware in backend/app/main.py, allowing specific origins and headers. This ensures that the system is "interoperable" across different network segments within a hospital’s intranet.</w:t>
      </w:r>
    </w:p>
    <w:p w:rsidR="00000000" w:rsidDel="00000000" w:rsidP="00000000" w:rsidRDefault="00000000" w:rsidRPr="00000000" w14:paraId="00000025">
      <w:pPr>
        <w:pStyle w:val="Heading5"/>
        <w:rPr/>
      </w:pPr>
      <w:bookmarkStart w:colFirst="0" w:colLast="0" w:name="_2l7vfoq25pmx" w:id="16"/>
      <w:bookmarkEnd w:id="16"/>
      <w:r w:rsidDel="00000000" w:rsidR="00000000" w:rsidRPr="00000000">
        <w:rPr>
          <w:rtl w:val="0"/>
        </w:rPr>
        <w:t xml:space="preserve">4.3. Safety and Dataset Limitations</w:t>
      </w:r>
    </w:p>
    <w:p w:rsidR="00000000" w:rsidDel="00000000" w:rsidP="00000000" w:rsidRDefault="00000000" w:rsidRPr="00000000" w14:paraId="00000026">
      <w:pPr>
        <w:rPr/>
      </w:pPr>
      <w:r w:rsidDel="00000000" w:rsidR="00000000" w:rsidRPr="00000000">
        <w:rPr>
          <w:rtl w:val="0"/>
        </w:rPr>
        <w:t xml:space="preserve">As an architect, I must acknowledge that while the system is technically sound, its reliance on ImageNet-pretrained weights is a temporary stage. Medical images possess different spatial hierarchies compared to natural images. The architecture is currently designed to be  </w:t>
      </w:r>
      <w:r w:rsidDel="00000000" w:rsidR="00000000" w:rsidRPr="00000000">
        <w:rPr>
          <w:b w:val="1"/>
          <w:bCs w:val="1"/>
          <w:rtl w:val="0"/>
        </w:rPr>
        <w:t xml:space="preserve">model-agnostic</w:t>
      </w:r>
      <w:r w:rsidDel="00000000" w:rsidR="00000000" w:rsidRPr="00000000">
        <w:rPr>
          <w:rtl w:val="0"/>
        </w:rPr>
        <w:t xml:space="preserve"> , meaning we can swap the current lung_model.pth for a version fine-tuned on specialised clinical datasets without altering the API or frontend logic.</w:t>
      </w:r>
    </w:p>
    <w:p w:rsidR="00000000" w:rsidDel="00000000" w:rsidP="00000000" w:rsidRDefault="00000000" w:rsidRPr="00000000" w14:paraId="00000027">
      <w:pPr>
        <w:pStyle w:val="Heading4"/>
        <w:rPr/>
      </w:pPr>
      <w:bookmarkStart w:colFirst="0" w:colLast="0" w:name="_k7qvhoocs0og" w:id="17"/>
      <w:bookmarkEnd w:id="17"/>
      <w:r w:rsidDel="00000000" w:rsidR="00000000" w:rsidRPr="00000000">
        <w:rPr>
          <w:rtl w:val="0"/>
        </w:rPr>
        <w:t xml:space="preserve">5. Current Operational Status</w:t>
      </w:r>
    </w:p>
    <w:p w:rsidR="00000000" w:rsidDel="00000000" w:rsidP="00000000" w:rsidRDefault="00000000" w:rsidRPr="00000000" w14:paraId="00000028">
      <w:pPr>
        <w:pStyle w:val="Heading5"/>
        <w:rPr/>
      </w:pPr>
      <w:bookmarkStart w:colFirst="0" w:colLast="0" w:name="_1fcxl2egiqv" w:id="18"/>
      <w:bookmarkEnd w:id="18"/>
      <w:r w:rsidDel="00000000" w:rsidR="00000000" w:rsidRPr="00000000">
        <w:rPr>
          <w:rtl w:val="0"/>
        </w:rPr>
        <w:t xml:space="preserve">5.1. System Readiness Checklist</w:t>
      </w:r>
    </w:p>
    <w:p w:rsidR="00000000" w:rsidDel="00000000" w:rsidP="00000000" w:rsidRDefault="00000000" w:rsidRPr="00000000" w14:paraId="00000029">
      <w:pPr>
        <w:rPr/>
      </w:pPr>
      <w:r w:rsidDel="00000000" w:rsidR="00000000" w:rsidRPr="00000000">
        <w:rPr>
          <w:rtl w:val="0"/>
        </w:rPr>
        <w:t xml:space="preserve">The current iteration of the system is classified as  </w:t>
      </w:r>
      <w:r w:rsidDel="00000000" w:rsidR="00000000" w:rsidRPr="00000000">
        <w:rPr>
          <w:b w:val="1"/>
          <w:bCs w:val="1"/>
          <w:rtl w:val="0"/>
        </w:rPr>
        <w:t xml:space="preserve">Research-Ready</w:t>
      </w:r>
      <w:r w:rsidDel="00000000" w:rsidR="00000000" w:rsidRPr="00000000">
        <w:rPr>
          <w:rtl w:val="0"/>
        </w:rPr>
        <w:t xml:space="preserve"> , with the following components fully operational:</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Asynchronous API Engine (FastAPI)</w:t>
      </w:r>
      <w:r w:rsidDel="00000000" w:rsidR="00000000" w:rsidRPr="00000000">
        <w:rPr>
          <w:rtl w:val="0"/>
        </w:rPr>
        <w:t xml:space="preserve"> : Production-Ready</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Swagger/ReDoc Auto-documentation</w:t>
      </w:r>
      <w:r w:rsidDel="00000000" w:rsidR="00000000" w:rsidRPr="00000000">
        <w:rPr>
          <w:rtl w:val="0"/>
        </w:rPr>
        <w:t xml:space="preserve"> : Production-Ready (accessible at /docs)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CORS Middleware Configuration</w:t>
      </w:r>
      <w:r w:rsidDel="00000000" w:rsidR="00000000" w:rsidRPr="00000000">
        <w:rPr>
          <w:rtl w:val="0"/>
        </w:rPr>
        <w:t xml:space="preserve"> : Production-Ready</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Inference Logic (</w:t>
      </w:r>
      <w:r w:rsidDel="00000000" w:rsidR="00000000" w:rsidRPr="00000000">
        <w:rPr>
          <w:rtl w:val="0"/>
        </w:rPr>
        <w:t xml:space="preserve">  </w:t>
      </w:r>
      <w:r w:rsidDel="00000000" w:rsidR="00000000" w:rsidRPr="00000000">
        <w:rPr>
          <w:b w:val="1"/>
          <w:bCs w:val="1"/>
          <w:rtl w:val="0"/>
        </w:rPr>
        <w:t xml:space="preserve">inference_service.py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Production-Ready</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Grad-CAM Visualisation Engine</w:t>
      </w:r>
      <w:r w:rsidDel="00000000" w:rsidR="00000000" w:rsidRPr="00000000">
        <w:rPr>
          <w:rtl w:val="0"/>
        </w:rPr>
        <w:t xml:space="preserve"> : Production-Ready</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Health Check and Monitoring (</w:t>
      </w:r>
      <w:r w:rsidDel="00000000" w:rsidR="00000000" w:rsidRPr="00000000">
        <w:rPr>
          <w:rtl w:val="0"/>
        </w:rPr>
        <w:t xml:space="preserve">  </w:t>
      </w:r>
      <w:r w:rsidDel="00000000" w:rsidR="00000000" w:rsidRPr="00000000">
        <w:rPr>
          <w:b w:val="1"/>
          <w:bCs w:val="1"/>
          <w:rtl w:val="0"/>
        </w:rPr>
        <w:t xml:space="preserve">/health</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Production-Ready</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x  </w:t>
      </w:r>
      <w:r w:rsidDel="00000000" w:rsidR="00000000" w:rsidRPr="00000000">
        <w:rPr>
          <w:b w:val="1"/>
          <w:bCs w:val="1"/>
          <w:rtl w:val="0"/>
        </w:rPr>
        <w:t xml:space="preserve">Batch and Shell Entry Points (</w:t>
      </w:r>
      <w:r w:rsidDel="00000000" w:rsidR="00000000" w:rsidRPr="00000000">
        <w:rPr>
          <w:rtl w:val="0"/>
        </w:rPr>
        <w:t xml:space="preserve">  </w:t>
      </w:r>
      <w:r w:rsidDel="00000000" w:rsidR="00000000" w:rsidRPr="00000000">
        <w:rPr>
          <w:b w:val="1"/>
          <w:bCs w:val="1"/>
          <w:rtl w:val="0"/>
        </w:rPr>
        <w:t xml:space="preserve">run_server.bat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start_server.sh</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Production-Ready</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Medical-Specific Weight Fine-Tuning</w:t>
      </w:r>
      <w:r w:rsidDel="00000000" w:rsidR="00000000" w:rsidRPr="00000000">
        <w:rPr>
          <w:rtl w:val="0"/>
        </w:rPr>
        <w:t xml:space="preserve"> : In Progress</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  </w:t>
      </w:r>
      <w:r w:rsidDel="00000000" w:rsidR="00000000" w:rsidRPr="00000000">
        <w:rPr>
          <w:b w:val="1"/>
          <w:bCs w:val="1"/>
          <w:rtl w:val="0"/>
        </w:rPr>
        <w:t xml:space="preserve">Docker Containerisation (Phase 2)</w:t>
      </w:r>
      <w:r w:rsidDel="00000000" w:rsidR="00000000" w:rsidRPr="00000000">
        <w:rPr>
          <w:rtl w:val="0"/>
        </w:rPr>
        <w:t xml:space="preserve"> : In Progress</w:t>
      </w:r>
    </w:p>
    <w:p w:rsidR="00000000" w:rsidDel="00000000" w:rsidP="00000000" w:rsidRDefault="00000000" w:rsidRPr="00000000" w14:paraId="00000033">
      <w:pPr>
        <w:pStyle w:val="Heading5"/>
        <w:rPr/>
      </w:pPr>
      <w:bookmarkStart w:colFirst="0" w:colLast="0" w:name="_sw2gciomq442" w:id="19"/>
      <w:bookmarkEnd w:id="19"/>
      <w:r w:rsidDel="00000000" w:rsidR="00000000" w:rsidRPr="00000000">
        <w:rPr>
          <w:rtl w:val="0"/>
        </w:rPr>
        <w:t xml:space="preserve">5.2. Performance Benchmarks</w:t>
      </w:r>
    </w:p>
    <w:p w:rsidR="00000000" w:rsidDel="00000000" w:rsidP="00000000" w:rsidRDefault="00000000" w:rsidRPr="00000000" w14:paraId="00000034">
      <w:pPr>
        <w:rPr/>
      </w:pPr>
      <w:r w:rsidDel="00000000" w:rsidR="00000000" w:rsidRPr="00000000">
        <w:rPr>
          <w:b w:val="1"/>
          <w:bCs w:val="1"/>
          <w:rtl w:val="0"/>
        </w:rPr>
        <w:t xml:space="preserve">Technical Assumption</w:t>
      </w:r>
      <w:r w:rsidDel="00000000" w:rsidR="00000000" w:rsidRPr="00000000">
        <w:rPr>
          <w:rtl w:val="0"/>
        </w:rPr>
        <w:t xml:space="preserve"> : Based on existing literature regarding EfficientNet-B0 applications in pulmonary imaging, we project an  </w:t>
      </w:r>
      <w:r w:rsidDel="00000000" w:rsidR="00000000" w:rsidRPr="00000000">
        <w:rPr>
          <w:b w:val="1"/>
          <w:bCs w:val="1"/>
          <w:rtl w:val="0"/>
        </w:rPr>
        <w:t xml:space="preserve">accuracy and F1-score range of 85-92%</w:t>
      </w:r>
      <w:r w:rsidDel="00000000" w:rsidR="00000000" w:rsidRPr="00000000">
        <w:rPr>
          <w:rtl w:val="0"/>
        </w:rPr>
        <w:t xml:space="preserve"> . However, these figures are currently benchmarks; final validation requires testing against a diverse, peer-reviewed clinical dataset to ensure there is no significant "distribution shift" between the training data and real-world scans.</w:t>
      </w:r>
    </w:p>
    <w:p w:rsidR="00000000" w:rsidDel="00000000" w:rsidP="00000000" w:rsidRDefault="00000000" w:rsidRPr="00000000" w14:paraId="00000035">
      <w:pPr>
        <w:pStyle w:val="Heading5"/>
        <w:rPr/>
      </w:pPr>
      <w:bookmarkStart w:colFirst="0" w:colLast="0" w:name="_5pvorvshbzry" w:id="20"/>
      <w:bookmarkEnd w:id="20"/>
      <w:r w:rsidDel="00000000" w:rsidR="00000000" w:rsidRPr="00000000">
        <w:rPr>
          <w:rtl w:val="0"/>
        </w:rPr>
        <w:t xml:space="preserve">5.3. Codebase Health</w:t>
      </w:r>
    </w:p>
    <w:p w:rsidR="00000000" w:rsidDel="00000000" w:rsidP="00000000" w:rsidRDefault="00000000" w:rsidRPr="00000000" w14:paraId="00000036">
      <w:pPr>
        <w:rPr/>
      </w:pPr>
      <w:r w:rsidDel="00000000" w:rsidR="00000000" w:rsidRPr="00000000">
        <w:rPr>
          <w:rtl w:val="0"/>
        </w:rPr>
        <w:t xml:space="preserve">The codebase follows a modular structure (backend/app/api, models, services, utils, schemas) which ensures high stability. The separation of concerns allows for independent testing of the image preprocessing logic in image_utils.py versus the API routing logic in main.py, reducing the risk of regression during future updates.</w:t>
      </w:r>
    </w:p>
    <w:p w:rsidR="00000000" w:rsidDel="00000000" w:rsidP="00000000" w:rsidRDefault="00000000" w:rsidRPr="00000000" w14:paraId="00000037">
      <w:pPr>
        <w:pStyle w:val="Heading4"/>
        <w:rPr/>
      </w:pPr>
      <w:bookmarkStart w:colFirst="0" w:colLast="0" w:name="_3rz4bjyyfdn4" w:id="21"/>
      <w:bookmarkEnd w:id="21"/>
      <w:r w:rsidDel="00000000" w:rsidR="00000000" w:rsidRPr="00000000">
        <w:rPr>
          <w:rtl w:val="0"/>
        </w:rPr>
        <w:t xml:space="preserve">6. Future Roadmap and Scalability</w:t>
      </w:r>
    </w:p>
    <w:p w:rsidR="00000000" w:rsidDel="00000000" w:rsidP="00000000" w:rsidRDefault="00000000" w:rsidRPr="00000000" w14:paraId="00000038">
      <w:pPr>
        <w:pStyle w:val="Heading5"/>
        <w:rPr/>
      </w:pPr>
      <w:bookmarkStart w:colFirst="0" w:colLast="0" w:name="_7icpvh55ivs6" w:id="22"/>
      <w:bookmarkEnd w:id="22"/>
      <w:r w:rsidDel="00000000" w:rsidR="00000000" w:rsidRPr="00000000">
        <w:rPr>
          <w:rtl w:val="0"/>
        </w:rPr>
        <w:t xml:space="preserve">6.1. Phase 1: Model Refinement and LIDC-IDRI Integration</w:t>
      </w:r>
    </w:p>
    <w:p w:rsidR="00000000" w:rsidDel="00000000" w:rsidP="00000000" w:rsidRDefault="00000000" w:rsidRPr="00000000" w14:paraId="00000039">
      <w:pPr>
        <w:rPr/>
      </w:pPr>
      <w:r w:rsidDel="00000000" w:rsidR="00000000" w:rsidRPr="00000000">
        <w:rPr>
          <w:rtl w:val="0"/>
        </w:rPr>
        <w:t xml:space="preserve">The immediate next step is the transition from ImageNet-based weights to specialized medical knowledge. We intend to fine-tune the EfficientNet-B0 model using the  </w:t>
      </w:r>
      <w:r w:rsidDel="00000000" w:rsidR="00000000" w:rsidRPr="00000000">
        <w:rPr>
          <w:b w:val="1"/>
          <w:bCs w:val="1"/>
          <w:rtl w:val="0"/>
        </w:rPr>
        <w:t xml:space="preserve">LIDC-IDRI (Lung Image Database Consortium)</w:t>
      </w:r>
      <w:r w:rsidDel="00000000" w:rsidR="00000000" w:rsidRPr="00000000">
        <w:rPr>
          <w:rtl w:val="0"/>
        </w:rPr>
        <w:t xml:space="preserve">  dataset. This involves:</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Preprocessing XML Metadata</w:t>
      </w:r>
      <w:r w:rsidDel="00000000" w:rsidR="00000000" w:rsidRPr="00000000">
        <w:rPr>
          <w:rtl w:val="0"/>
        </w:rPr>
        <w:t xml:space="preserve"> : Extracting nodule coordinates and malignancy ratings provided by expert radiologists.</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Fine-tuning</w:t>
      </w:r>
      <w:r w:rsidDel="00000000" w:rsidR="00000000" w:rsidRPr="00000000">
        <w:rPr>
          <w:rtl w:val="0"/>
        </w:rPr>
        <w:t xml:space="preserve"> : Adjusting the learning rate to preserve low-level features while optimising the deeper MBConv blocks for pulmonary textures.</w:t>
      </w:r>
    </w:p>
    <w:p w:rsidR="00000000" w:rsidDel="00000000" w:rsidP="00000000" w:rsidRDefault="00000000" w:rsidRPr="00000000" w14:paraId="0000003C">
      <w:pPr>
        <w:pStyle w:val="Heading5"/>
        <w:rPr/>
      </w:pPr>
      <w:bookmarkStart w:colFirst="0" w:colLast="0" w:name="_svsjcjqaecjt" w:id="23"/>
      <w:bookmarkEnd w:id="23"/>
      <w:r w:rsidDel="00000000" w:rsidR="00000000" w:rsidRPr="00000000">
        <w:rPr>
          <w:rtl w:val="0"/>
        </w:rPr>
        <w:t xml:space="preserve">6.2. Phase 2: Deployment and Infrastructure</w:t>
      </w:r>
    </w:p>
    <w:p w:rsidR="00000000" w:rsidDel="00000000" w:rsidP="00000000" w:rsidRDefault="00000000" w:rsidRPr="00000000" w14:paraId="0000003D">
      <w:pPr>
        <w:rPr/>
      </w:pPr>
      <w:r w:rsidDel="00000000" w:rsidR="00000000" w:rsidRPr="00000000">
        <w:rPr>
          <w:rtl w:val="0"/>
        </w:rPr>
        <w:t xml:space="preserve">To ensure enterprise-grade scalability, we will transition from local uvicorn instances to a  </w:t>
      </w:r>
      <w:r w:rsidDel="00000000" w:rsidR="00000000" w:rsidRPr="00000000">
        <w:rPr>
          <w:b w:val="1"/>
          <w:bCs w:val="1"/>
          <w:rtl w:val="0"/>
        </w:rPr>
        <w:t xml:space="preserve">containerised Docker environment</w:t>
      </w:r>
      <w:r w:rsidDel="00000000" w:rsidR="00000000" w:rsidRPr="00000000">
        <w:rPr>
          <w:rtl w:val="0"/>
        </w:rPr>
        <w:t xml:space="preserve"> . By utilising a Dockerfile, we can package the specific versions of Python, PyTorch, and OpenCV, ensuring identical behaviour across local hospital servers and cloud providers. The current start_server.sh script serves as the precursor to our container entrypoint.</w:t>
      </w:r>
    </w:p>
    <w:p w:rsidR="00000000" w:rsidDel="00000000" w:rsidP="00000000" w:rsidRDefault="00000000" w:rsidRPr="00000000" w14:paraId="0000003E">
      <w:pPr>
        <w:pStyle w:val="Heading5"/>
        <w:rPr/>
      </w:pPr>
      <w:bookmarkStart w:colFirst="0" w:colLast="0" w:name="_god1ip6ouvu1" w:id="24"/>
      <w:bookmarkEnd w:id="24"/>
      <w:r w:rsidDel="00000000" w:rsidR="00000000" w:rsidRPr="00000000">
        <w:rPr>
          <w:rtl w:val="0"/>
        </w:rPr>
        <w:t xml:space="preserve">6.3. Phase 3: Clinical Validation and Feedback</w:t>
      </w:r>
    </w:p>
    <w:p w:rsidR="00000000" w:rsidDel="00000000" w:rsidP="00000000" w:rsidRDefault="00000000" w:rsidRPr="00000000" w14:paraId="0000003F">
      <w:pPr>
        <w:rPr/>
      </w:pPr>
      <w:r w:rsidDel="00000000" w:rsidR="00000000" w:rsidRPr="00000000">
        <w:rPr>
          <w:rtl w:val="0"/>
        </w:rPr>
        <w:t xml:space="preserve">The final phase involves a structured programme of clinical validation. We will partner with oncologists to evaluate the "Diagnostic Utility" of the Grad-CAM heatmaps. This feedback loop will be used to refine the visualisations, ensuring they align with clinical "areas of interest" and provide genuine value in a diagnostic setting.</w:t>
      </w:r>
    </w:p>
    <w:p w:rsidR="00000000" w:rsidDel="00000000" w:rsidP="00000000" w:rsidRDefault="00000000" w:rsidRPr="00000000" w14:paraId="00000040">
      <w:pPr>
        <w:pStyle w:val="Heading4"/>
        <w:rPr/>
      </w:pPr>
      <w:bookmarkStart w:colFirst="0" w:colLast="0" w:name="_79bf6w6zj1au" w:id="25"/>
      <w:bookmarkEnd w:id="25"/>
      <w:r w:rsidDel="00000000" w:rsidR="00000000" w:rsidRPr="00000000">
        <w:rPr>
          <w:rtl w:val="0"/>
        </w:rPr>
        <w:t xml:space="preserve">7. Conclusion and Executive Summary of Progress</w:t>
      </w:r>
    </w:p>
    <w:p w:rsidR="00000000" w:rsidDel="00000000" w:rsidP="00000000" w:rsidRDefault="00000000" w:rsidRPr="00000000" w14:paraId="00000041">
      <w:pPr>
        <w:pStyle w:val="Heading5"/>
        <w:rPr/>
      </w:pPr>
      <w:bookmarkStart w:colFirst="0" w:colLast="0" w:name="_ec6p744t7vn9" w:id="26"/>
      <w:bookmarkEnd w:id="26"/>
      <w:r w:rsidDel="00000000" w:rsidR="00000000" w:rsidRPr="00000000">
        <w:rPr>
          <w:rtl w:val="0"/>
        </w:rPr>
        <w:t xml:space="preserve">7.1. Summary</w:t>
      </w:r>
    </w:p>
    <w:p w:rsidR="00000000" w:rsidDel="00000000" w:rsidP="00000000" w:rsidRDefault="00000000" w:rsidRPr="00000000" w14:paraId="00000042">
      <w:pPr>
        <w:rPr/>
      </w:pPr>
      <w:r w:rsidDel="00000000" w:rsidR="00000000" w:rsidRPr="00000000">
        <w:rPr>
          <w:rtl w:val="0"/>
        </w:rPr>
        <w:t xml:space="preserve">The AI-Powered Lung Cancer Detection System has reached a state of high operational velocity. We have successfully bridged the gap between complex deep learning architectures and a functional, doctor-facing interface. The core infrastructure—including the FastAPI backend, the EfficientNet-B0 inference engine, and the Grad-CAM explainability module—is fully integrated and performing as expected. The system is now positioned to move from a general-purpose model to a specialised medical diagnostic aid.</w:t>
      </w:r>
    </w:p>
    <w:p w:rsidR="00000000" w:rsidDel="00000000" w:rsidP="00000000" w:rsidRDefault="00000000" w:rsidRPr="00000000" w14:paraId="00000043">
      <w:pPr>
        <w:pStyle w:val="Heading5"/>
        <w:rPr/>
      </w:pPr>
      <w:bookmarkStart w:colFirst="0" w:colLast="0" w:name="_im40dhp8fb0" w:id="27"/>
      <w:bookmarkEnd w:id="27"/>
      <w:r w:rsidDel="00000000" w:rsidR="00000000" w:rsidRPr="00000000">
        <w:rPr>
          <w:rtl w:val="0"/>
        </w:rPr>
        <w:t xml:space="preserve">7.2. Final Medical Disclaimer</w:t>
      </w:r>
    </w:p>
    <w:p w:rsidR="00000000" w:rsidDel="00000000" w:rsidP="00000000" w:rsidRDefault="00000000" w:rsidRPr="00000000" w14:paraId="00000044">
      <w:pPr>
        <w:rPr/>
      </w:pPr>
      <w:r w:rsidDel="00000000" w:rsidR="00000000" w:rsidRPr="00000000">
        <w:rPr>
          <w:b w:val="1"/>
          <w:bCs w:val="1"/>
          <w:rtl w:val="0"/>
        </w:rPr>
        <w:t xml:space="preserve">This system is developed for research and assistance purposes only.</w:t>
      </w:r>
      <w:r w:rsidDel="00000000" w:rsidR="00000000" w:rsidRPr="00000000">
        <w:rPr>
          <w:rtl w:val="0"/>
        </w:rPr>
        <w:t xml:space="preserve">  The AI model provides predictive analysis and probability scores, which must be viewed as supplementary data and not definitive clinical diagnoses. This tool is designed to assist medical professionals and must not be used as a replacement for professional clinical judgement. All results, predictions, and visualisations generated by this system must be verified through established medical procedures and interpreted by a qualified healthcare practitioner. All software should be used in compliance with local medical regulations and data privacy laws.</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