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
        <w:jc w:val="center"/>
      </w:pPr>
      <w:r>
        <w:rPr>
          <w:b/>
          <w:bCs/>
          <w:color w:val="1F3864"/>
          <w:sz w:val="36"/>
          <w:szCs w:val="36"/>
          <w:rFonts w:ascii="Arial" w:cs="Arial" w:eastAsia="Arial" w:hAnsi="Arial"/>
        </w:rPr>
        <w:t xml:space="preserve">STATEMENT OF WORK</w:t>
      </w:r>
    </w:p>
    <w:p>
      <w:pPr>
        <w:spacing w:before="0" w:after="200"/>
        <w:jc w:val="center"/>
      </w:pPr>
      <w:r>
        <w:rPr>
          <w:i/>
          <w:iCs/>
          <w:color w:val="595959"/>
          <w:sz w:val="22"/>
          <w:szCs w:val="22"/>
          <w:rFonts w:ascii="Arial" w:cs="Arial" w:eastAsia="Arial" w:hAnsi="Arial"/>
        </w:rPr>
        <w:t xml:space="preserve">Software Development &amp; Deployment Services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17375E" w:sz="4"/>
              <w:left w:val="single" w:color="17375E" w:sz="4"/>
              <w:bottom w:val="single" w:color="17375E" w:sz="4"/>
              <w:right w:val="single" w:color="17375E" w:sz="4"/>
            </w:tcBorders>
            <w:shd w:fill="17375E" w:val="clear"/>
            <w:tcMar>
              <w:top w:type="dxa" w:w="100"/>
              <w:left w:type="dxa" w:w="200"/>
              <w:bottom w:type="dxa" w:w="100"/>
              <w:right w:type="dxa" w:w="200"/>
            </w:tcMar>
          </w:tcPr>
          <w:p>
            <w:pPr>
              <w:spacing w:before="80" w:after="40"/>
              <w:jc w:val="left"/>
            </w:pPr>
            <w:r>
              <w:rPr>
                <w:b/>
                <w:bCs/>
                <w:color w:val="FFFFFF"/>
                <w:sz w:val="28"/>
                <w:szCs w:val="28"/>
                <w:rFonts w:ascii="Arial" w:cs="Arial" w:eastAsia="Arial" w:hAnsi="Arial"/>
              </w:rPr>
              <w:t xml:space="preserve">PROFESSIONAL FULL-SUITE  —  REVISION v3</w:t>
            </w:r>
          </w:p>
          <w:p>
            <w:pPr>
              <w:spacing w:before="0" w:after="80"/>
              <w:jc w:val="left"/>
            </w:pPr>
            <w:r>
              <w:rPr>
                <w:i/>
                <w:iCs/>
                <w:color w:val="CCDDEE"/>
                <w:sz w:val="18"/>
                <w:szCs w:val="18"/>
                <w:rFonts w:ascii="Arial" w:cs="Arial" w:eastAsia="Arial" w:hAnsi="Arial"/>
              </w:rPr>
              <w:t xml:space="preserve">AES Service Application  |  Updated 09 June 2026</w:t>
            </w:r>
          </w:p>
        </w:tc>
      </w:tr>
    </w:tbl>
    <w:p>
      <w:pPr>
        <w:spacing w:before="0" w:after="160"/>
      </w:pPr>
      <w:r>
        <w:t xml:space="preserve"> </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400"/>
        <w:gridCol w:w="6306"/>
      </w:tblGrid>
      <w:tr>
        <w:tc>
          <w:tcPr>
            <w:tcW w:type="dxa" w:w="3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before="40" w:after="40"/>
              <w:jc w:val="left"/>
            </w:pPr>
            <w:r>
              <w:rPr>
                <w:b/>
                <w:bCs/>
                <w:i w:val="false"/>
                <w:iCs w:val="false"/>
                <w:color w:val="1F3864"/>
                <w:sz w:val="18"/>
                <w:szCs w:val="18"/>
                <w:rFonts w:ascii="Arial" w:cs="Arial" w:eastAsia="Arial" w:hAnsi="Arial"/>
              </w:rPr>
              <w:t xml:space="preserve">Reference No.</w:t>
            </w:r>
          </w:p>
        </w:tc>
        <w:tc>
          <w:tcPr>
            <w:tcW w:type="dxa" w:w="63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AES-SOW-2026-003 v3</w:t>
            </w:r>
          </w:p>
        </w:tc>
      </w:tr>
      <w:tr>
        <w:tc>
          <w:tcPr>
            <w:tcW w:type="dxa" w:w="34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F3864"/>
                <w:sz w:val="18"/>
                <w:szCs w:val="18"/>
                <w:rFonts w:ascii="Arial" w:cs="Arial" w:eastAsia="Arial" w:hAnsi="Arial"/>
              </w:rPr>
              <w:t xml:space="preserve">Original Issue Date</w:t>
            </w:r>
          </w:p>
        </w:tc>
        <w:tc>
          <w:tcPr>
            <w:tcW w:type="dxa" w:w="63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05 June 2026</w:t>
            </w:r>
          </w:p>
        </w:tc>
      </w:tr>
      <w:tr>
        <w:tc>
          <w:tcPr>
            <w:tcW w:type="dxa" w:w="3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before="40" w:after="40"/>
              <w:jc w:val="left"/>
            </w:pPr>
            <w:r>
              <w:rPr>
                <w:b/>
                <w:bCs/>
                <w:i w:val="false"/>
                <w:iCs w:val="false"/>
                <w:color w:val="1F3864"/>
                <w:sz w:val="18"/>
                <w:szCs w:val="18"/>
                <w:rFonts w:ascii="Arial" w:cs="Arial" w:eastAsia="Arial" w:hAnsi="Arial"/>
              </w:rPr>
              <w:t xml:space="preserve">Revision Date</w:t>
            </w:r>
          </w:p>
        </w:tc>
        <w:tc>
          <w:tcPr>
            <w:tcW w:type="dxa" w:w="63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09 June 2026 — incorporates client decisions of 9 Jun call</w:t>
            </w:r>
          </w:p>
        </w:tc>
      </w:tr>
      <w:tr>
        <w:tc>
          <w:tcPr>
            <w:tcW w:type="dxa" w:w="34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F3864"/>
                <w:sz w:val="18"/>
                <w:szCs w:val="18"/>
                <w:rFonts w:ascii="Arial" w:cs="Arial" w:eastAsia="Arial" w:hAnsi="Arial"/>
              </w:rPr>
              <w:t xml:space="preserve">Contract Value</w:t>
            </w:r>
          </w:p>
        </w:tc>
        <w:tc>
          <w:tcPr>
            <w:tcW w:type="dxa" w:w="63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₹6,79,500  (unchanged from v1)</w:t>
            </w:r>
          </w:p>
        </w:tc>
      </w:tr>
      <w:tr>
        <w:tc>
          <w:tcPr>
            <w:tcW w:type="dxa" w:w="3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before="40" w:after="40"/>
              <w:jc w:val="left"/>
            </w:pPr>
            <w:r>
              <w:rPr>
                <w:b/>
                <w:bCs/>
                <w:i w:val="false"/>
                <w:iCs w:val="false"/>
                <w:color w:val="1F3864"/>
                <w:sz w:val="18"/>
                <w:szCs w:val="18"/>
                <w:rFonts w:ascii="Arial" w:cs="Arial" w:eastAsia="Arial" w:hAnsi="Arial"/>
              </w:rPr>
              <w:t xml:space="preserve">Project Duration</w:t>
            </w:r>
          </w:p>
        </w:tc>
        <w:tc>
          <w:tcPr>
            <w:tcW w:type="dxa" w:w="63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3 Months Development  +  1 Month Post-Deployment Support</w:t>
            </w:r>
          </w:p>
        </w:tc>
      </w:tr>
      <w:tr>
        <w:tc>
          <w:tcPr>
            <w:tcW w:type="dxa" w:w="34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F3864"/>
                <w:sz w:val="18"/>
                <w:szCs w:val="18"/>
                <w:rFonts w:ascii="Arial" w:cs="Arial" w:eastAsia="Arial" w:hAnsi="Arial"/>
              </w:rPr>
              <w:t xml:space="preserve">Hosting Model</w:t>
            </w:r>
          </w:p>
        </w:tc>
        <w:tc>
          <w:tcPr>
            <w:tcW w:type="dxa" w:w="63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Arial-provided dedicated server (all environments on one server). NO cloud infrastructure cost.</w:t>
            </w:r>
          </w:p>
        </w:tc>
      </w:tr>
      <w:tr>
        <w:tc>
          <w:tcPr>
            <w:tcW w:type="dxa" w:w="3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before="40" w:after="40"/>
              <w:jc w:val="left"/>
            </w:pPr>
            <w:r>
              <w:rPr>
                <w:b/>
                <w:bCs/>
                <w:i w:val="false"/>
                <w:iCs w:val="false"/>
                <w:color w:val="1F3864"/>
                <w:sz w:val="18"/>
                <w:szCs w:val="18"/>
                <w:rFonts w:ascii="Arial" w:cs="Arial" w:eastAsia="Arial" w:hAnsi="Arial"/>
              </w:rPr>
              <w:t xml:space="preserve">Sprint Cadence</w:t>
            </w:r>
          </w:p>
        </w:tc>
        <w:tc>
          <w:tcPr>
            <w:tcW w:type="dxa" w:w="63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2-week sprints with shared Excel requirement tracker</w:t>
            </w:r>
          </w:p>
        </w:tc>
      </w:tr>
    </w:tbl>
    <w:p>
      <w:pPr>
        <w:spacing w:before="0" w:after="160"/>
      </w:pPr>
      <w:r>
        <w:t xml:space="preserve"> </w:t>
      </w:r>
    </w:p>
    <w:p>
      <w:pPr>
        <w:spacing w:before="180" w:after="80"/>
      </w:pPr>
      <w:r>
        <w:rPr>
          <w:b/>
          <w:bCs/>
          <w:color w:val="1F3864"/>
          <w:sz w:val="22"/>
          <w:szCs w:val="22"/>
          <w:rFonts w:ascii="Arial" w:cs="Arial" w:eastAsia="Arial" w:hAnsi="Arial"/>
        </w:rPr>
        <w:t xml:space="preserve">Parties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tcW w:type="dxa" w:w="4853"/>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SERVICE PROVIDER</w:t>
            </w:r>
          </w:p>
        </w:tc>
        <w:tc>
          <w:tcPr>
            <w:tcW w:type="dxa" w:w="4853"/>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CLIENT / PROJECT SPONSOR</w:t>
            </w:r>
          </w:p>
        </w:tc>
      </w:tr>
      <w:tr>
        <w:tc>
          <w:tcPr>
            <w:tcW w:type="dxa" w:w="4853"/>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r>
          </w:p>
        </w:tc>
        <w:tc>
          <w:tcPr>
            <w:tcW w:type="dxa" w:w="4853"/>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r>
          </w:p>
        </w:tc>
      </w:tr>
    </w:tbl>
    <w:p>
      <w:pPr>
        <w:spacing w:before="0" w:after="160"/>
      </w:pPr>
      <w:r>
        <w:t xml:space="preserve"> </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2E7D32" w:sz="8"/>
              <w:left w:val="single" w:color="2E7D32" w:sz="8"/>
              <w:bottom w:val="single" w:color="2E7D32" w:sz="8"/>
              <w:right w:val="single" w:color="2E7D32" w:sz="8"/>
            </w:tcBorders>
            <w:shd w:fill="E8F5E9" w:val="clear"/>
            <w:tcMar>
              <w:top w:type="dxa" w:w="140"/>
              <w:left w:type="dxa" w:w="200"/>
              <w:bottom w:type="dxa" w:w="140"/>
              <w:right w:type="dxa" w:w="200"/>
            </w:tcMar>
          </w:tcPr>
          <w:p>
            <w:pPr>
              <w:spacing w:before="0" w:after="60"/>
            </w:pPr>
            <w:r>
              <w:rPr>
                <w:b/>
                <w:bCs/>
                <w:color w:val="2E7D32"/>
                <w:sz w:val="22"/>
                <w:szCs w:val="22"/>
                <w:rFonts w:ascii="Arial" w:cs="Arial" w:eastAsia="Arial" w:hAnsi="Arial"/>
              </w:rPr>
              <w:t xml:space="preserve">What changed in this Revision v3</w:t>
            </w:r>
          </w:p>
          <w:p>
            <w:pPr>
              <w:spacing w:before="20" w:after="20"/>
            </w:pPr>
            <w:r>
              <w:rPr>
                <w:b w:val="false"/>
                <w:bCs w:val="false"/>
                <w:i w:val="false"/>
                <w:iCs w:val="false"/>
                <w:color w:val="1A1A1A"/>
                <w:sz w:val="20"/>
                <w:szCs w:val="20"/>
                <w:rFonts w:ascii="Arial" w:cs="Arial" w:eastAsia="Arial" w:hAnsi="Arial"/>
              </w:rPr>
              <w:t xml:space="preserve">• Hosting model switched from Google Cloud to Arial-provided dedicated server (all environments on one server)</w:t>
            </w:r>
          </w:p>
          <w:p>
            <w:pPr>
              <w:spacing w:before="20" w:after="20"/>
            </w:pPr>
            <w:r>
              <w:rPr>
                <w:b w:val="false"/>
                <w:bCs w:val="false"/>
                <w:i w:val="false"/>
                <w:iCs w:val="false"/>
                <w:color w:val="1A1A1A"/>
                <w:sz w:val="20"/>
                <w:szCs w:val="20"/>
                <w:rFonts w:ascii="Arial" w:cs="Arial" w:eastAsia="Arial" w:hAnsi="Arial"/>
              </w:rPr>
              <w:t xml:space="preserve">• Login changed to Google Sign-In + Email/Password (SMS OTP retained only for payment confirmation and job-closing verification)</w:t>
            </w:r>
          </w:p>
          <w:p>
            <w:pPr>
              <w:spacing w:before="20" w:after="20"/>
            </w:pPr>
            <w:r>
              <w:rPr>
                <w:b w:val="false"/>
                <w:bCs w:val="false"/>
                <w:i w:val="false"/>
                <w:iCs w:val="false"/>
                <w:color w:val="1A1A1A"/>
                <w:sz w:val="20"/>
                <w:szCs w:val="20"/>
                <w:rFonts w:ascii="Arial" w:cs="Arial" w:eastAsia="Arial" w:hAnsi="Arial"/>
              </w:rPr>
              <w:t xml:space="preserve">• WhatsApp scope expanded to include full in-chat service flow</w:t>
            </w:r>
          </w:p>
          <w:p>
            <w:pPr>
              <w:spacing w:before="20" w:after="20"/>
            </w:pPr>
            <w:r>
              <w:rPr>
                <w:b w:val="false"/>
                <w:bCs w:val="false"/>
                <w:i w:val="false"/>
                <w:iCs w:val="false"/>
                <w:color w:val="1A1A1A"/>
                <w:sz w:val="20"/>
                <w:szCs w:val="20"/>
                <w:rFonts w:ascii="Arial" w:cs="Arial" w:eastAsia="Arial" w:hAnsi="Arial"/>
              </w:rPr>
              <w:t xml:space="preserve">• Razorpay terms confirmed: UPI / domestic cards 0% MDR + Razorpay platform fee, credit cards / netbanking 2% + 18% GST on platform fee</w:t>
            </w:r>
          </w:p>
          <w:p>
            <w:pPr>
              <w:spacing w:before="20" w:after="20"/>
            </w:pPr>
            <w:r>
              <w:rPr>
                <w:b w:val="false"/>
                <w:bCs w:val="false"/>
                <w:i w:val="false"/>
                <w:iCs w:val="false"/>
                <w:color w:val="1A1A1A"/>
                <w:sz w:val="20"/>
                <w:szCs w:val="20"/>
                <w:rFonts w:ascii="Arial" w:cs="Arial" w:eastAsia="Arial" w:hAnsi="Arial"/>
              </w:rPr>
              <w:t xml:space="preserve">• Payment schedule confirmed as 5 equal milestones of ₹1,35,900 (20% each)</w:t>
            </w:r>
          </w:p>
          <w:p>
            <w:pPr>
              <w:spacing w:before="20" w:after="20"/>
            </w:pPr>
            <w:r>
              <w:rPr>
                <w:b w:val="false"/>
                <w:bCs w:val="false"/>
                <w:i w:val="false"/>
                <w:iCs w:val="false"/>
                <w:color w:val="1A1A1A"/>
                <w:sz w:val="20"/>
                <w:szCs w:val="20"/>
                <w:rFonts w:ascii="Arial" w:cs="Arial" w:eastAsia="Arial" w:hAnsi="Arial"/>
              </w:rPr>
              <w:t xml:space="preserve">• New Section 8 — Definition of Development Sign-off</w:t>
            </w:r>
          </w:p>
          <w:p>
            <w:pPr>
              <w:spacing w:before="20" w:after="20"/>
            </w:pPr>
            <w:r>
              <w:rPr>
                <w:b w:val="false"/>
                <w:bCs w:val="false"/>
                <w:i w:val="false"/>
                <w:iCs w:val="false"/>
                <w:color w:val="1A1A1A"/>
                <w:sz w:val="20"/>
                <w:szCs w:val="20"/>
                <w:rFonts w:ascii="Arial" w:cs="Arial" w:eastAsia="Arial" w:hAnsi="Arial"/>
              </w:rPr>
              <w:t xml:space="preserve">• New Section 7 — 2-week sprint methodology + shared Excel tracker</w:t>
            </w:r>
          </w:p>
          <w:p>
            <w:pPr>
              <w:spacing w:before="20" w:after="20"/>
            </w:pPr>
            <w:r>
              <w:rPr>
                <w:b w:val="false"/>
                <w:bCs w:val="false"/>
                <w:i w:val="false"/>
                <w:iCs w:val="false"/>
                <w:color w:val="1A1A1A"/>
                <w:sz w:val="20"/>
                <w:szCs w:val="20"/>
                <w:rFonts w:ascii="Arial" w:cs="Arial" w:eastAsia="Arial" w:hAnsi="Arial"/>
              </w:rPr>
              <w:t xml:space="preserve">• Recurring-costs section (Section 11) fully rewritten — no cloud bill, only third-party services confirmed by Arial</w:t>
            </w:r>
          </w:p>
          <w:p>
            <w:pPr>
              <w:spacing w:before="20" w:after="20"/>
            </w:pPr>
            <w:r>
              <w:rPr>
                <w:b w:val="false"/>
                <w:bCs w:val="false"/>
                <w:i w:val="false"/>
                <w:iCs w:val="false"/>
                <w:color w:val="1A1A1A"/>
                <w:sz w:val="20"/>
                <w:szCs w:val="20"/>
                <w:rFonts w:ascii="Arial" w:cs="Arial" w:eastAsia="Arial" w:hAnsi="Arial"/>
              </w:rPr>
              <w:t xml:space="preserve">• Server provisioning timeline (Day 45–60) added to project timeline</w:t>
            </w:r>
          </w:p>
        </w:tc>
      </w:tr>
    </w:tbl>
    <w:p>
      <w:pPr>
        <w:pageBreakBefore/>
      </w:pPr>
      <w:r>
        <w:t xml:space="preserve"> </w:t>
      </w:r>
    </w:p>
    <w:p>
      <w:pPr>
        <w:pBdr>
          <w:bottom w:val="single" w:color="2E75B6" w:sz="12" w:space="4"/>
        </w:pBdr>
        <w:spacing w:before="280" w:after="140"/>
      </w:pPr>
      <w:r>
        <w:rPr>
          <w:b/>
          <w:bCs/>
          <w:color w:val="1F3864"/>
          <w:sz w:val="32"/>
          <w:szCs w:val="32"/>
          <w:rFonts w:ascii="Arial" w:cs="Arial" w:eastAsia="Arial" w:hAnsi="Arial"/>
        </w:rPr>
        <w:t xml:space="preserve">1.  INTRODUCTION</w:t>
      </w:r>
    </w:p>
    <w:p>
      <w:pPr>
        <w:spacing w:before="40" w:after="80"/>
        <w:jc w:val="left"/>
      </w:pPr>
      <w:r>
        <w:rPr>
          <w:b w:val="false"/>
          <w:bCs w:val="false"/>
          <w:i w:val="false"/>
          <w:iCs w:val="false"/>
          <w:color w:val="1A1A1A"/>
          <w:sz w:val="20"/>
          <w:szCs w:val="20"/>
          <w:rFonts w:ascii="Arial" w:cs="Arial" w:eastAsia="Arial" w:hAnsi="Arial"/>
        </w:rPr>
        <w:t xml:space="preserve">This Statement of Work ("SOW") is entered into on 09 June 2026 between Arial Engineering Solution ("Service Provider"), a software development firm based in Hyderabad, Telangana, and Arial Engineering Services ("Client"). This document supersedes earlier revisions (v1 dated 05 June 2026; v2 internal draft) and incorporates the joint-call decisions of 09 June 2026 confirmed by Pradeep Reddy.</w:t>
      </w:r>
    </w:p>
    <w:p>
      <w:pPr>
        <w:spacing w:before="40" w:after="80"/>
        <w:jc w:val="left"/>
      </w:pPr>
      <w:r>
        <w:rPr>
          <w:b w:val="false"/>
          <w:bCs w:val="false"/>
          <w:i w:val="false"/>
          <w:iCs w:val="false"/>
          <w:color w:val="1A1A1A"/>
          <w:sz w:val="20"/>
          <w:szCs w:val="20"/>
          <w:rFonts w:ascii="Arial" w:cs="Arial" w:eastAsia="Arial" w:hAnsi="Arial"/>
        </w:rPr>
        <w:t xml:space="preserve">This SOW governs the complete design, development, testing and deployment of the AES Service Application — Professional Tier. The application is delivered as a responsive Web Portal, a native Android Service App and a native iOS Service App, deployed on a dedicated server provided by the Client at the deployment phase (approximately Day 45–60 of the project).</w:t>
      </w:r>
    </w:p>
    <w:p>
      <w:pPr>
        <w:spacing w:before="40" w:after="80"/>
        <w:jc w:val="left"/>
      </w:pPr>
      <w:r>
        <w:rPr>
          <w:b w:val="false"/>
          <w:bCs w:val="false"/>
          <w:i w:val="false"/>
          <w:iCs w:val="false"/>
          <w:color w:val="1A1A1A"/>
          <w:sz w:val="20"/>
          <w:szCs w:val="20"/>
          <w:rFonts w:ascii="Arial" w:cs="Arial" w:eastAsia="Arial" w:hAnsi="Arial"/>
        </w:rPr>
        <w:t xml:space="preserve">This SOW constitutes the entire understanding between the parties and supersedes all prior discussions and representations. All work shall be performed in accordance with these terms.</w:t>
      </w:r>
    </w:p>
    <w:p>
      <w:pPr>
        <w:pBdr>
          <w:bottom w:val="single" w:color="2E75B6" w:sz="12" w:space="4"/>
        </w:pBdr>
        <w:spacing w:before="280" w:after="140"/>
      </w:pPr>
      <w:r>
        <w:rPr>
          <w:b/>
          <w:bCs/>
          <w:color w:val="1F3864"/>
          <w:sz w:val="32"/>
          <w:szCs w:val="32"/>
          <w:rFonts w:ascii="Arial" w:cs="Arial" w:eastAsia="Arial" w:hAnsi="Arial"/>
        </w:rPr>
        <w:t xml:space="preserve">2.  PROJECT OVERVIEW</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400"/>
        <w:gridCol w:w="6306"/>
      </w:tblGrid>
      <w:tr>
        <w:tc>
          <w:tcPr>
            <w:tcW w:type="dxa" w:w="3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before="40" w:after="40"/>
              <w:jc w:val="left"/>
            </w:pPr>
            <w:r>
              <w:rPr>
                <w:b/>
                <w:bCs/>
                <w:i w:val="false"/>
                <w:iCs w:val="false"/>
                <w:color w:val="1F3864"/>
                <w:sz w:val="18"/>
                <w:szCs w:val="18"/>
                <w:rFonts w:ascii="Arial" w:cs="Arial" w:eastAsia="Arial" w:hAnsi="Arial"/>
              </w:rPr>
              <w:t xml:space="preserve">Application</w:t>
            </w:r>
          </w:p>
        </w:tc>
        <w:tc>
          <w:tcPr>
            <w:tcW w:type="dxa" w:w="63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AES Service Application — Professional Tier</w:t>
            </w:r>
          </w:p>
        </w:tc>
      </w:tr>
      <w:tr>
        <w:tc>
          <w:tcPr>
            <w:tcW w:type="dxa" w:w="34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F3864"/>
                <w:sz w:val="18"/>
                <w:szCs w:val="18"/>
                <w:rFonts w:ascii="Arial" w:cs="Arial" w:eastAsia="Arial" w:hAnsi="Arial"/>
              </w:rPr>
              <w:t xml:space="preserve">Reference No.</w:t>
            </w:r>
          </w:p>
        </w:tc>
        <w:tc>
          <w:tcPr>
            <w:tcW w:type="dxa" w:w="63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AES-SOW-2026-003 v3</w:t>
            </w:r>
          </w:p>
        </w:tc>
      </w:tr>
      <w:tr>
        <w:tc>
          <w:tcPr>
            <w:tcW w:type="dxa" w:w="3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before="40" w:after="40"/>
              <w:jc w:val="left"/>
            </w:pPr>
            <w:r>
              <w:rPr>
                <w:b/>
                <w:bCs/>
                <w:i w:val="false"/>
                <w:iCs w:val="false"/>
                <w:color w:val="1F3864"/>
                <w:sz w:val="18"/>
                <w:szCs w:val="18"/>
                <w:rFonts w:ascii="Arial" w:cs="Arial" w:eastAsia="Arial" w:hAnsi="Arial"/>
              </w:rPr>
              <w:t xml:space="preserve">Platforms</w:t>
            </w:r>
          </w:p>
        </w:tc>
        <w:tc>
          <w:tcPr>
            <w:tcW w:type="dxa" w:w="63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Responsive Web Portal  |  Native Android Service App  |  Native iOS Service App</w:t>
            </w:r>
          </w:p>
        </w:tc>
      </w:tr>
      <w:tr>
        <w:tc>
          <w:tcPr>
            <w:tcW w:type="dxa" w:w="34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F3864"/>
                <w:sz w:val="18"/>
                <w:szCs w:val="18"/>
                <w:rFonts w:ascii="Arial" w:cs="Arial" w:eastAsia="Arial" w:hAnsi="Arial"/>
              </w:rPr>
              <w:t xml:space="preserve">Total Screens</w:t>
            </w:r>
          </w:p>
        </w:tc>
        <w:tc>
          <w:tcPr>
            <w:tcW w:type="dxa" w:w="63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44 screens across all 3 platforms</w:t>
            </w:r>
          </w:p>
        </w:tc>
      </w:tr>
      <w:tr>
        <w:tc>
          <w:tcPr>
            <w:tcW w:type="dxa" w:w="3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before="40" w:after="40"/>
              <w:jc w:val="left"/>
            </w:pPr>
            <w:r>
              <w:rPr>
                <w:b/>
                <w:bCs/>
                <w:i w:val="false"/>
                <w:iCs w:val="false"/>
                <w:color w:val="1F3864"/>
                <w:sz w:val="18"/>
                <w:szCs w:val="18"/>
                <w:rFonts w:ascii="Arial" w:cs="Arial" w:eastAsia="Arial" w:hAnsi="Arial"/>
              </w:rPr>
              <w:t xml:space="preserve">User Roles</w:t>
            </w:r>
          </w:p>
        </w:tc>
        <w:tc>
          <w:tcPr>
            <w:tcW w:type="dxa" w:w="63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6 roles: Customer, Ops Manager, CRM Agent, Site Engineer, Service Manager, Admin</w:t>
            </w:r>
          </w:p>
        </w:tc>
      </w:tr>
      <w:tr>
        <w:tc>
          <w:tcPr>
            <w:tcW w:type="dxa" w:w="34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F3864"/>
                <w:sz w:val="18"/>
                <w:szCs w:val="18"/>
                <w:rFonts w:ascii="Arial" w:cs="Arial" w:eastAsia="Arial" w:hAnsi="Arial"/>
              </w:rPr>
              <w:t xml:space="preserve">Backend API Modules</w:t>
            </w:r>
          </w:p>
        </w:tc>
        <w:tc>
          <w:tcPr>
            <w:tcW w:type="dxa" w:w="63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24 REST API service modules</w:t>
            </w:r>
          </w:p>
        </w:tc>
      </w:tr>
      <w:tr>
        <w:tc>
          <w:tcPr>
            <w:tcW w:type="dxa" w:w="3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before="40" w:after="40"/>
              <w:jc w:val="left"/>
            </w:pPr>
            <w:r>
              <w:rPr>
                <w:b/>
                <w:bCs/>
                <w:i w:val="false"/>
                <w:iCs w:val="false"/>
                <w:color w:val="1F3864"/>
                <w:sz w:val="18"/>
                <w:szCs w:val="18"/>
                <w:rFonts w:ascii="Arial" w:cs="Arial" w:eastAsia="Arial" w:hAnsi="Arial"/>
              </w:rPr>
              <w:t xml:space="preserve">Hosting</w:t>
            </w:r>
          </w:p>
        </w:tc>
        <w:tc>
          <w:tcPr>
            <w:tcW w:type="dxa" w:w="63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Arial-provided dedicated server (Linux). Dev, QA, Staging and Production isolated as Docker environments on the same physical server.</w:t>
            </w:r>
          </w:p>
        </w:tc>
      </w:tr>
      <w:tr>
        <w:tc>
          <w:tcPr>
            <w:tcW w:type="dxa" w:w="34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F3864"/>
                <w:sz w:val="18"/>
                <w:szCs w:val="18"/>
                <w:rFonts w:ascii="Arial" w:cs="Arial" w:eastAsia="Arial" w:hAnsi="Arial"/>
              </w:rPr>
              <w:t xml:space="preserve">Project Duration</w:t>
            </w:r>
          </w:p>
        </w:tc>
        <w:tc>
          <w:tcPr>
            <w:tcW w:type="dxa" w:w="63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3 Months Development  +  1 Month Post-Deployment Support</w:t>
            </w:r>
          </w:p>
        </w:tc>
      </w:tr>
      <w:tr>
        <w:tc>
          <w:tcPr>
            <w:tcW w:type="dxa" w:w="3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before="40" w:after="40"/>
              <w:jc w:val="left"/>
            </w:pPr>
            <w:r>
              <w:rPr>
                <w:b/>
                <w:bCs/>
                <w:i w:val="false"/>
                <w:iCs w:val="false"/>
                <w:color w:val="1F3864"/>
                <w:sz w:val="18"/>
                <w:szCs w:val="18"/>
                <w:rFonts w:ascii="Arial" w:cs="Arial" w:eastAsia="Arial" w:hAnsi="Arial"/>
              </w:rPr>
              <w:t xml:space="preserve">Contract Value</w:t>
            </w:r>
          </w:p>
        </w:tc>
        <w:tc>
          <w:tcPr>
            <w:tcW w:type="dxa" w:w="63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₹6,79,500  (Indian Rupees, GST applicable as per government norms)</w:t>
            </w:r>
          </w:p>
        </w:tc>
      </w:tr>
    </w:tbl>
    <w:p>
      <w:pPr>
        <w:pBdr>
          <w:bottom w:val="single" w:color="2E75B6" w:sz="12" w:space="4"/>
        </w:pBdr>
        <w:spacing w:before="280" w:after="140"/>
      </w:pPr>
      <w:r>
        <w:rPr>
          <w:b/>
          <w:bCs/>
          <w:color w:val="1F3864"/>
          <w:sz w:val="32"/>
          <w:szCs w:val="32"/>
          <w:rFonts w:ascii="Arial" w:cs="Arial" w:eastAsia="Arial" w:hAnsi="Arial"/>
        </w:rPr>
        <w:t xml:space="preserve">3.  SCOPE OF WORK &amp; PRICING BREAKDOWN</w:t>
      </w:r>
    </w:p>
    <w:p>
      <w:pPr>
        <w:spacing w:before="40" w:after="80"/>
        <w:jc w:val="left"/>
      </w:pPr>
      <w:r>
        <w:rPr>
          <w:b w:val="false"/>
          <w:bCs w:val="false"/>
          <w:i w:val="false"/>
          <w:iCs w:val="false"/>
          <w:color w:val="1A1A1A"/>
          <w:sz w:val="20"/>
          <w:szCs w:val="20"/>
          <w:rFonts w:ascii="Arial" w:cs="Arial" w:eastAsia="Arial" w:hAnsi="Arial"/>
        </w:rPr>
        <w:t xml:space="preserve">The following phases constitute the full scope of work under this SOW. The Service Provider acts as full-stack development engineers, responsible for building, integrating, deploying and handing over the Service Application on the dedicated server provided by the Client.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6794"/>
        <w:gridCol w:w="2912"/>
      </w:tblGrid>
      <w:tr>
        <w:trPr>
          <w:tblHeader/>
        </w:trPr>
        <w:tc>
          <w:tcPr>
            <w:tcW w:type="dxa" w:w="6794"/>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Phase / Deliverable</w:t>
            </w:r>
          </w:p>
        </w:tc>
        <w:tc>
          <w:tcPr>
            <w:tcW w:type="dxa" w:w="2912"/>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Amount (INR)</w:t>
            </w:r>
          </w:p>
        </w:tc>
      </w:tr>
      <w:tr>
        <w:tc>
          <w:tcPr>
            <w:tcW w:type="dxa" w:w="679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Phase 1: Discovery &amp; Project Planning</w:t>
            </w:r>
          </w:p>
        </w:tc>
        <w:tc>
          <w:tcPr>
            <w:tcW w:type="dxa" w:w="291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₹44,500</w:t>
            </w:r>
          </w:p>
        </w:tc>
      </w:tr>
      <w:tr>
        <w:tc>
          <w:tcPr>
            <w:tcW w:type="dxa" w:w="6794"/>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Phase 2: UI/UX Design — 44 Screens (Web Portal, Android &amp; iOS)</w:t>
            </w:r>
          </w:p>
        </w:tc>
        <w:tc>
          <w:tcPr>
            <w:tcW w:type="dxa" w:w="2912"/>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₹1,06,000</w:t>
            </w:r>
          </w:p>
        </w:tc>
      </w:tr>
      <w:tr>
        <w:tc>
          <w:tcPr>
            <w:tcW w:type="dxa" w:w="679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Phase 3: Web Portal Development</w:t>
            </w:r>
          </w:p>
        </w:tc>
        <w:tc>
          <w:tcPr>
            <w:tcW w:type="dxa" w:w="291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₹1,28,000</w:t>
            </w:r>
          </w:p>
        </w:tc>
      </w:tr>
      <w:tr>
        <w:tc>
          <w:tcPr>
            <w:tcW w:type="dxa" w:w="6794"/>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Phase 4: Android Service App Development (Native Kotlin)</w:t>
            </w:r>
          </w:p>
        </w:tc>
        <w:tc>
          <w:tcPr>
            <w:tcW w:type="dxa" w:w="2912"/>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₹1,01,000</w:t>
            </w:r>
          </w:p>
        </w:tc>
      </w:tr>
      <w:tr>
        <w:tc>
          <w:tcPr>
            <w:tcW w:type="dxa" w:w="679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Phase 5: iOS Service App Development (Native Swift / SwiftUI)</w:t>
            </w:r>
          </w:p>
        </w:tc>
        <w:tc>
          <w:tcPr>
            <w:tcW w:type="dxa" w:w="291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₹1,05,000</w:t>
            </w:r>
          </w:p>
        </w:tc>
      </w:tr>
      <w:tr>
        <w:tc>
          <w:tcPr>
            <w:tcW w:type="dxa" w:w="6794"/>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Phase 6: Backend API &amp; Database</w:t>
            </w:r>
          </w:p>
        </w:tc>
        <w:tc>
          <w:tcPr>
            <w:tcW w:type="dxa" w:w="2912"/>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₹1,64,000</w:t>
            </w:r>
          </w:p>
        </w:tc>
      </w:tr>
      <w:tr>
        <w:tc>
          <w:tcPr>
            <w:tcW w:type="dxa" w:w="679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Phase 7: Testing, QA &amp; Deployment on Arial-provided server</w:t>
            </w:r>
          </w:p>
        </w:tc>
        <w:tc>
          <w:tcPr>
            <w:tcW w:type="dxa" w:w="291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₹31,000</w:t>
            </w:r>
          </w:p>
        </w:tc>
      </w:tr>
      <w:tr>
        <w:tc>
          <w:tcPr>
            <w:tcW w:type="dxa" w:w="6794"/>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TOTAL CONTRACT VALUE</w:t>
            </w:r>
          </w:p>
        </w:tc>
        <w:tc>
          <w:tcPr>
            <w:tcW w:type="dxa" w:w="2912"/>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right"/>
            </w:pPr>
            <w:r>
              <w:rPr>
                <w:b/>
                <w:bCs/>
                <w:i w:val="false"/>
                <w:iCs w:val="false"/>
                <w:color w:val="2E7D32"/>
                <w:sz w:val="18"/>
                <w:szCs w:val="18"/>
                <w:rFonts w:ascii="Arial" w:cs="Arial" w:eastAsia="Arial" w:hAnsi="Arial"/>
              </w:rPr>
              <w:t xml:space="preserve">₹6,79,500</w:t>
            </w:r>
          </w:p>
        </w:tc>
      </w:tr>
    </w:tbl>
    <w:p>
      <w:pPr>
        <w:spacing w:before="0" w:after="100"/>
      </w:pPr>
      <w:r>
        <w:t xml:space="preserve"> </w:t>
      </w:r>
    </w:p>
    <w:p>
      <w:pPr>
        <w:spacing w:before="40" w:after="80"/>
        <w:jc w:val="left"/>
      </w:pPr>
      <w:r>
        <w:rPr>
          <w:b w:val="false"/>
          <w:bCs w:val="false"/>
          <w:i/>
          <w:iCs/>
          <w:color w:val="595959"/>
          <w:sz w:val="20"/>
          <w:szCs w:val="20"/>
          <w:rFonts w:ascii="Arial" w:cs="Arial" w:eastAsia="Arial" w:hAnsi="Arial"/>
        </w:rPr>
        <w:t xml:space="preserve">Note: The contract value is the total all-inclusive fee for all phases listed. Recurring third-party costs are detailed in Section 11. Optional support plans are detailed in Section 12.</w:t>
      </w:r>
    </w:p>
    <w:p>
      <w:pPr>
        <w:pageBreakBefore/>
      </w:pPr>
      <w:r>
        <w:t xml:space="preserve"> </w:t>
      </w:r>
    </w:p>
    <w:p>
      <w:pPr>
        <w:pBdr>
          <w:bottom w:val="single" w:color="2E75B6" w:sz="12" w:space="4"/>
        </w:pBdr>
        <w:spacing w:before="280" w:after="140"/>
      </w:pPr>
      <w:r>
        <w:rPr>
          <w:b/>
          <w:bCs/>
          <w:color w:val="1F3864"/>
          <w:sz w:val="32"/>
          <w:szCs w:val="32"/>
          <w:rFonts w:ascii="Arial" w:cs="Arial" w:eastAsia="Arial" w:hAnsi="Arial"/>
        </w:rPr>
        <w:t xml:space="preserve">4.  KEY FEATURES INCLUDED</w:t>
      </w:r>
    </w:p>
    <w:p>
      <w:pPr>
        <w:spacing w:before="40" w:after="80"/>
        <w:jc w:val="left"/>
      </w:pPr>
      <w:r>
        <w:rPr>
          <w:b w:val="false"/>
          <w:bCs w:val="false"/>
          <w:i w:val="false"/>
          <w:iCs w:val="false"/>
          <w:color w:val="1A1A1A"/>
          <w:sz w:val="20"/>
          <w:szCs w:val="20"/>
          <w:rFonts w:ascii="Arial" w:cs="Arial" w:eastAsia="Arial" w:hAnsi="Arial"/>
        </w:rPr>
        <w:t xml:space="preserve">The following features and capabilities are covered under the contract value of ₹6,79,500.</w:t>
      </w:r>
    </w:p>
    <w:p>
      <w:pPr>
        <w:pStyle w:val="ListParagraph"/>
        <w:numPr>
          <w:ilvl w:val="0"/>
          <w:numId w:val="2"/>
        </w:numPr>
        <w:spacing w:before="20" w:after="40"/>
      </w:pPr>
      <w:r>
        <w:rPr>
          <w:color w:val="1A1A1A"/>
          <w:sz w:val="20"/>
          <w:szCs w:val="20"/>
          <w:rFonts w:ascii="Arial" w:cs="Arial" w:eastAsia="Arial" w:hAnsi="Arial"/>
        </w:rPr>
        <w:t xml:space="preserve">44 fully designed, built and tested screens across Web Portal, Android and iOS Service Apps</w:t>
      </w:r>
    </w:p>
    <w:p>
      <w:pPr>
        <w:pStyle w:val="ListParagraph"/>
        <w:numPr>
          <w:ilvl w:val="0"/>
          <w:numId w:val="2"/>
        </w:numPr>
        <w:spacing w:before="20" w:after="40"/>
      </w:pPr>
      <w:r>
        <w:rPr>
          <w:color w:val="1A1A1A"/>
          <w:sz w:val="20"/>
          <w:szCs w:val="20"/>
          <w:rFonts w:ascii="Arial" w:cs="Arial" w:eastAsia="Arial" w:hAnsi="Arial"/>
        </w:rPr>
        <w:t xml:space="preserve">6 role-based user experiences: Customer, Ops Manager, CRM Agent, Site Engineer, Service Manager and Admin</w:t>
      </w:r>
    </w:p>
    <w:p>
      <w:pPr>
        <w:pStyle w:val="ListParagraph"/>
        <w:numPr>
          <w:ilvl w:val="0"/>
          <w:numId w:val="2"/>
        </w:numPr>
        <w:spacing w:before="20" w:after="40"/>
      </w:pPr>
      <w:r>
        <w:rPr>
          <w:color w:val="1A1A1A"/>
          <w:sz w:val="20"/>
          <w:szCs w:val="20"/>
          <w:rFonts w:ascii="Arial" w:cs="Arial" w:eastAsia="Arial" w:hAnsi="Arial"/>
        </w:rPr>
        <w:t xml:space="preserve">Authentication — Google Sign-In (OAuth) + Email/Password as primary login methods; SMS OTP retained ONLY for (a) payment confirmation step and (b) job-closing verification at the customer end. No SMS at login time.</w:t>
      </w:r>
    </w:p>
    <w:p>
      <w:pPr>
        <w:pStyle w:val="ListParagraph"/>
        <w:numPr>
          <w:ilvl w:val="0"/>
          <w:numId w:val="2"/>
        </w:numPr>
        <w:spacing w:before="20" w:after="40"/>
      </w:pPr>
      <w:r>
        <w:rPr>
          <w:color w:val="1A1A1A"/>
          <w:sz w:val="20"/>
          <w:szCs w:val="20"/>
          <w:rFonts w:ascii="Arial" w:cs="Arial" w:eastAsia="Arial" w:hAnsi="Arial"/>
        </w:rPr>
        <w:t xml:space="preserve">JWT session management (access 15 min + refresh 30 days) across all platforms; BCrypt for staff passwords; admin MFA via Google Authenticator (TOTP)</w:t>
      </w:r>
    </w:p>
    <w:p>
      <w:pPr>
        <w:pStyle w:val="ListParagraph"/>
        <w:numPr>
          <w:ilvl w:val="0"/>
          <w:numId w:val="2"/>
        </w:numPr>
        <w:spacing w:before="20" w:after="40"/>
      </w:pPr>
      <w:r>
        <w:rPr>
          <w:color w:val="1A1A1A"/>
          <w:sz w:val="20"/>
          <w:szCs w:val="20"/>
          <w:rFonts w:ascii="Arial" w:cs="Arial" w:eastAsia="Arial" w:hAnsi="Arial"/>
        </w:rPr>
        <w:t xml:space="preserve">Full service lifecycle: booking, ticketing, engineer dispatch, SLA tracking, quote approvals and job completion</w:t>
      </w:r>
    </w:p>
    <w:p>
      <w:pPr>
        <w:pStyle w:val="ListParagraph"/>
        <w:numPr>
          <w:ilvl w:val="0"/>
          <w:numId w:val="2"/>
        </w:numPr>
        <w:spacing w:before="20" w:after="40"/>
      </w:pPr>
      <w:r>
        <w:rPr>
          <w:color w:val="1A1A1A"/>
          <w:sz w:val="20"/>
          <w:szCs w:val="20"/>
          <w:rFonts w:ascii="Arial" w:cs="Arial" w:eastAsia="Arial" w:hAnsi="Arial"/>
        </w:rPr>
        <w:t xml:space="preserve">Razorpay payment gateway — UPI, debit/credit cards, netbanking, wallets, EMI; webhooks and refunds included; integrated on Web, Android and iOS</w:t>
      </w:r>
    </w:p>
    <w:p>
      <w:pPr>
        <w:pStyle w:val="ListParagraph"/>
        <w:numPr>
          <w:ilvl w:val="0"/>
          <w:numId w:val="2"/>
        </w:numPr>
        <w:spacing w:before="20" w:after="40"/>
      </w:pPr>
      <w:r>
        <w:rPr>
          <w:color w:val="1A1A1A"/>
          <w:sz w:val="20"/>
          <w:szCs w:val="20"/>
          <w:rFonts w:ascii="Arial" w:cs="Arial" w:eastAsia="Arial" w:hAnsi="Arial"/>
        </w:rPr>
        <w:t xml:space="preserve">WhatsApp Business API — FULL integration including booking confirmations, engineer ETA alerts, job-complete notifications AND in-chat service flow (customer can converse with CRM through WhatsApp; messages routed into the platform inbox)</w:t>
      </w:r>
    </w:p>
    <w:p>
      <w:pPr>
        <w:pStyle w:val="ListParagraph"/>
        <w:numPr>
          <w:ilvl w:val="0"/>
          <w:numId w:val="2"/>
        </w:numPr>
        <w:spacing w:before="20" w:after="40"/>
      </w:pPr>
      <w:r>
        <w:rPr>
          <w:color w:val="1A1A1A"/>
          <w:sz w:val="20"/>
          <w:szCs w:val="20"/>
          <w:rFonts w:ascii="Arial" w:cs="Arial" w:eastAsia="Arial" w:hAnsi="Arial"/>
        </w:rPr>
        <w:t xml:space="preserve">SMS notifications via DLT-registered gateway — only for payment OTP and job-close OTP triggers</w:t>
      </w:r>
    </w:p>
    <w:p>
      <w:pPr>
        <w:pStyle w:val="ListParagraph"/>
        <w:numPr>
          <w:ilvl w:val="0"/>
          <w:numId w:val="2"/>
        </w:numPr>
        <w:spacing w:before="20" w:after="40"/>
      </w:pPr>
      <w:r>
        <w:rPr>
          <w:color w:val="1A1A1A"/>
          <w:sz w:val="20"/>
          <w:szCs w:val="20"/>
          <w:rFonts w:ascii="Arial" w:cs="Arial" w:eastAsia="Arial" w:hAnsi="Arial"/>
        </w:rPr>
        <w:t xml:space="preserve">Live engineer tracking map — Google Maps SDK on Android, MapKit on iOS, Maps JS API on Web (free SKU); engineer ETA via Google Maps Routes API (paid, ~$5–$20/month at Arial's expected volume)</w:t>
      </w:r>
    </w:p>
    <w:p>
      <w:pPr>
        <w:pStyle w:val="ListParagraph"/>
        <w:numPr>
          <w:ilvl w:val="0"/>
          <w:numId w:val="2"/>
        </w:numPr>
        <w:spacing w:before="20" w:after="40"/>
      </w:pPr>
      <w:r>
        <w:rPr>
          <w:color w:val="1A1A1A"/>
          <w:sz w:val="20"/>
          <w:szCs w:val="20"/>
          <w:rFonts w:ascii="Arial" w:cs="Arial" w:eastAsia="Arial" w:hAnsi="Arial"/>
        </w:rPr>
        <w:t xml:space="preserve">Intelligent engineer-assignment engine with 15-minute accept/decline windows</w:t>
      </w:r>
    </w:p>
    <w:p>
      <w:pPr>
        <w:pStyle w:val="ListParagraph"/>
        <w:numPr>
          <w:ilvl w:val="0"/>
          <w:numId w:val="2"/>
        </w:numPr>
        <w:spacing w:before="20" w:after="40"/>
      </w:pPr>
      <w:r>
        <w:rPr>
          <w:color w:val="1A1A1A"/>
          <w:sz w:val="20"/>
          <w:szCs w:val="20"/>
          <w:rFonts w:ascii="Arial" w:cs="Arial" w:eastAsia="Arial" w:hAnsi="Arial"/>
        </w:rPr>
        <w:t xml:space="preserve">Real-time WebSocket push notifications across all 6 roles (Spring WebSocket + STOMP)</w:t>
      </w:r>
    </w:p>
    <w:p>
      <w:pPr>
        <w:pStyle w:val="ListParagraph"/>
        <w:numPr>
          <w:ilvl w:val="0"/>
          <w:numId w:val="2"/>
        </w:numPr>
        <w:spacing w:before="20" w:after="40"/>
      </w:pPr>
      <w:r>
        <w:rPr>
          <w:color w:val="1A1A1A"/>
          <w:sz w:val="20"/>
          <w:szCs w:val="20"/>
          <w:rFonts w:ascii="Arial" w:cs="Arial" w:eastAsia="Arial" w:hAnsi="Arial"/>
        </w:rPr>
        <w:t xml:space="preserve">SLA tracking and automatic escalation engine running 24×7</w:t>
      </w:r>
    </w:p>
    <w:p>
      <w:pPr>
        <w:pStyle w:val="ListParagraph"/>
        <w:numPr>
          <w:ilvl w:val="0"/>
          <w:numId w:val="2"/>
        </w:numPr>
        <w:spacing w:before="20" w:after="40"/>
      </w:pPr>
      <w:r>
        <w:rPr>
          <w:color w:val="1A1A1A"/>
          <w:sz w:val="20"/>
          <w:szCs w:val="20"/>
          <w:rFonts w:ascii="Arial" w:cs="Arial" w:eastAsia="Arial" w:hAnsi="Arial"/>
        </w:rPr>
        <w:t xml:space="preserve">Quote, parts and budget approval workflows with spend-band controls</w:t>
      </w:r>
    </w:p>
    <w:p>
      <w:pPr>
        <w:pStyle w:val="ListParagraph"/>
        <w:numPr>
          <w:ilvl w:val="0"/>
          <w:numId w:val="2"/>
        </w:numPr>
        <w:spacing w:before="20" w:after="40"/>
      </w:pPr>
      <w:r>
        <w:rPr>
          <w:color w:val="1A1A1A"/>
          <w:sz w:val="20"/>
          <w:szCs w:val="20"/>
          <w:rFonts w:ascii="Arial" w:cs="Arial" w:eastAsia="Arial" w:hAnsi="Arial"/>
        </w:rPr>
        <w:t xml:space="preserve">AMC Contract Module — full management: contract creation/upload, expiry tracking, automated 90/60/30/15/7-day renewal reminders (WhatsApp + email + in-app), scheduled-visit auto-generation, AMC vs paid-call differentiation, customer-facing AMC viewer on all 3 platforms, renewal-quote generation workflow</w:t>
      </w:r>
    </w:p>
    <w:p>
      <w:pPr>
        <w:pStyle w:val="ListParagraph"/>
        <w:numPr>
          <w:ilvl w:val="0"/>
          <w:numId w:val="2"/>
        </w:numPr>
        <w:spacing w:before="20" w:after="40"/>
      </w:pPr>
      <w:r>
        <w:rPr>
          <w:color w:val="1A1A1A"/>
          <w:sz w:val="20"/>
          <w:szCs w:val="20"/>
          <w:rFonts w:ascii="Arial" w:cs="Arial" w:eastAsia="Arial" w:hAnsi="Arial"/>
        </w:rPr>
        <w:t xml:space="preserve">24 backend REST API service modules (Java 21 + Spring Boot 3.3.5) with full OpenAPI/Swagger documentation</w:t>
      </w:r>
    </w:p>
    <w:p>
      <w:pPr>
        <w:pStyle w:val="ListParagraph"/>
        <w:numPr>
          <w:ilvl w:val="0"/>
          <w:numId w:val="2"/>
        </w:numPr>
        <w:spacing w:before="20" w:after="40"/>
      </w:pPr>
      <w:r>
        <w:rPr>
          <w:color w:val="1A1A1A"/>
          <w:sz w:val="20"/>
          <w:szCs w:val="20"/>
          <w:rFonts w:ascii="Arial" w:cs="Arial" w:eastAsia="Arial" w:hAnsi="Arial"/>
        </w:rPr>
        <w:t xml:space="preserve">PostgreSQL 15 database (running in Docker on Arial's server) with Flyway migrations and seed data</w:t>
      </w:r>
    </w:p>
    <w:p>
      <w:pPr>
        <w:pStyle w:val="ListParagraph"/>
        <w:numPr>
          <w:ilvl w:val="0"/>
          <w:numId w:val="2"/>
        </w:numPr>
        <w:spacing w:before="20" w:after="40"/>
      </w:pPr>
      <w:r>
        <w:rPr>
          <w:color w:val="1A1A1A"/>
          <w:sz w:val="20"/>
          <w:szCs w:val="20"/>
          <w:rFonts w:ascii="Arial" w:cs="Arial" w:eastAsia="Arial" w:hAnsi="Arial"/>
        </w:rPr>
        <w:t xml:space="preserve">Redis cache (in Docker on Arial's server) for session, rate-limit and WebSocket presence</w:t>
      </w:r>
    </w:p>
    <w:p>
      <w:pPr>
        <w:pStyle w:val="ListParagraph"/>
        <w:numPr>
          <w:ilvl w:val="0"/>
          <w:numId w:val="2"/>
        </w:numPr>
        <w:spacing w:before="20" w:after="40"/>
      </w:pPr>
      <w:r>
        <w:rPr>
          <w:color w:val="1A1A1A"/>
          <w:sz w:val="20"/>
          <w:szCs w:val="20"/>
          <w:rFonts w:ascii="Arial" w:cs="Arial" w:eastAsia="Arial" w:hAnsi="Arial"/>
        </w:rPr>
        <w:t xml:space="preserve">Admin Dashboard — Total Earnings, Revenue Trends, SLA Performance, Team Analytics and Exportable Reports</w:t>
      </w:r>
    </w:p>
    <w:p>
      <w:pPr>
        <w:pStyle w:val="ListParagraph"/>
        <w:numPr>
          <w:ilvl w:val="0"/>
          <w:numId w:val="2"/>
        </w:numPr>
        <w:spacing w:before="20" w:after="40"/>
      </w:pPr>
      <w:r>
        <w:rPr>
          <w:color w:val="1A1A1A"/>
          <w:sz w:val="20"/>
          <w:szCs w:val="20"/>
          <w:rFonts w:ascii="Arial" w:cs="Arial" w:eastAsia="Arial" w:hAnsi="Arial"/>
        </w:rPr>
        <w:t xml:space="preserve">Push notifications on Android (Firebase FCM — free) and iOS (Apple APNs — free)</w:t>
      </w:r>
    </w:p>
    <w:p>
      <w:pPr>
        <w:pStyle w:val="ListParagraph"/>
        <w:numPr>
          <w:ilvl w:val="0"/>
          <w:numId w:val="2"/>
        </w:numPr>
        <w:spacing w:before="20" w:after="40"/>
      </w:pPr>
      <w:r>
        <w:rPr>
          <w:color w:val="1A1A1A"/>
          <w:sz w:val="20"/>
          <w:szCs w:val="20"/>
          <w:rFonts w:ascii="Arial" w:cs="Arial" w:eastAsia="Arial" w:hAnsi="Arial"/>
        </w:rPr>
        <w:t xml:space="preserve">Transactional email via Amazon SES (~$12/year at Arial's expected volume) for OTPs, receipts, AMC reminders and reports</w:t>
      </w:r>
    </w:p>
    <w:p>
      <w:pPr>
        <w:pStyle w:val="ListParagraph"/>
        <w:numPr>
          <w:ilvl w:val="0"/>
          <w:numId w:val="2"/>
        </w:numPr>
        <w:spacing w:before="20" w:after="40"/>
      </w:pPr>
      <w:r>
        <w:rPr>
          <w:color w:val="1A1A1A"/>
          <w:sz w:val="20"/>
          <w:szCs w:val="20"/>
          <w:rFonts w:ascii="Arial" w:cs="Arial" w:eastAsia="Arial" w:hAnsi="Arial"/>
        </w:rPr>
        <w:t xml:space="preserve">Light and Dark mode theming across the full application</w:t>
      </w:r>
    </w:p>
    <w:p>
      <w:pPr>
        <w:pStyle w:val="ListParagraph"/>
        <w:numPr>
          <w:ilvl w:val="0"/>
          <w:numId w:val="2"/>
        </w:numPr>
        <w:spacing w:before="20" w:after="40"/>
      </w:pPr>
      <w:r>
        <w:rPr>
          <w:color w:val="1A1A1A"/>
          <w:sz w:val="20"/>
          <w:szCs w:val="20"/>
          <w:rFonts w:ascii="Arial" w:cs="Arial" w:eastAsia="Arial" w:hAnsi="Arial"/>
        </w:rPr>
        <w:t xml:space="preserve">Complete audit trail — every action logged with timestamp and user identity</w:t>
      </w:r>
    </w:p>
    <w:p>
      <w:pPr>
        <w:pStyle w:val="ListParagraph"/>
        <w:numPr>
          <w:ilvl w:val="0"/>
          <w:numId w:val="2"/>
        </w:numPr>
        <w:spacing w:before="20" w:after="40"/>
      </w:pPr>
      <w:r>
        <w:rPr>
          <w:color w:val="1A1A1A"/>
          <w:sz w:val="20"/>
          <w:szCs w:val="20"/>
          <w:rFonts w:ascii="Arial" w:cs="Arial" w:eastAsia="Arial" w:hAnsi="Arial"/>
        </w:rPr>
        <w:t xml:space="preserve">Server provisioning, environment setup (Dev / QA / Staging / Production via Docker), production deployment, SSL setup (Let's Encrypt) and go-live on Arial's dedicated server</w:t>
      </w:r>
    </w:p>
    <w:p>
      <w:pPr>
        <w:pStyle w:val="ListParagraph"/>
        <w:numPr>
          <w:ilvl w:val="0"/>
          <w:numId w:val="2"/>
        </w:numPr>
        <w:spacing w:before="20" w:after="40"/>
      </w:pPr>
      <w:r>
        <w:rPr>
          <w:color w:val="1A1A1A"/>
          <w:sz w:val="20"/>
          <w:szCs w:val="20"/>
          <w:rFonts w:ascii="Arial" w:cs="Arial" w:eastAsia="Arial" w:hAnsi="Arial"/>
        </w:rPr>
        <w:t xml:space="preserve">Complete source code (Web + Backend + Android + iOS) in Arial Engineering Services' GitHub account (Arial creates the GitHub organisation; dev team added as Admin)</w:t>
      </w:r>
    </w:p>
    <w:p>
      <w:pPr>
        <w:pStyle w:val="ListParagraph"/>
        <w:numPr>
          <w:ilvl w:val="0"/>
          <w:numId w:val="2"/>
        </w:numPr>
        <w:spacing w:before="20" w:after="40"/>
      </w:pPr>
      <w:r>
        <w:rPr>
          <w:color w:val="1A1A1A"/>
          <w:sz w:val="20"/>
          <w:szCs w:val="20"/>
          <w:rFonts w:ascii="Arial" w:cs="Arial" w:eastAsia="Arial" w:hAnsi="Arial"/>
        </w:rPr>
        <w:t xml:space="preserve">Google Play Store and Apple App Store submission support (Hitansu Parichha as Release Manager / App Manager)</w:t>
      </w:r>
    </w:p>
    <w:p>
      <w:pPr>
        <w:pStyle w:val="ListParagraph"/>
        <w:numPr>
          <w:ilvl w:val="0"/>
          <w:numId w:val="2"/>
        </w:numPr>
        <w:spacing w:before="20" w:after="40"/>
      </w:pPr>
      <w:r>
        <w:rPr>
          <w:color w:val="1A1A1A"/>
          <w:sz w:val="20"/>
          <w:szCs w:val="20"/>
          <w:rFonts w:ascii="Arial" w:cs="Arial" w:eastAsia="Arial" w:hAnsi="Arial"/>
        </w:rPr>
        <w:t xml:space="preserve">Technical documentation: architecture guide, API reference, payment integration guide, server runbook and setup guide</w:t>
      </w:r>
    </w:p>
    <w:p>
      <w:pPr>
        <w:pStyle w:val="ListParagraph"/>
        <w:numPr>
          <w:ilvl w:val="0"/>
          <w:numId w:val="2"/>
        </w:numPr>
        <w:spacing w:before="20" w:after="40"/>
      </w:pPr>
      <w:r>
        <w:rPr>
          <w:color w:val="1A1A1A"/>
          <w:sz w:val="20"/>
          <w:szCs w:val="20"/>
          <w:rFonts w:ascii="Arial" w:cs="Arial" w:eastAsia="Arial" w:hAnsi="Arial"/>
        </w:rPr>
        <w:t xml:space="preserve">User manual for each of the 6 roles</w:t>
      </w:r>
    </w:p>
    <w:p>
      <w:pPr>
        <w:pStyle w:val="ListParagraph"/>
        <w:numPr>
          <w:ilvl w:val="0"/>
          <w:numId w:val="2"/>
        </w:numPr>
        <w:spacing w:before="20" w:after="40"/>
      </w:pPr>
      <w:r>
        <w:rPr>
          <w:color w:val="1A1A1A"/>
          <w:sz w:val="20"/>
          <w:szCs w:val="20"/>
          <w:rFonts w:ascii="Arial" w:cs="Arial" w:eastAsia="Arial" w:hAnsi="Arial"/>
        </w:rPr>
        <w:t xml:space="preserve">Business workflow document covering 30+ mapped scenarios</w:t>
      </w:r>
    </w:p>
    <w:p>
      <w:pPr>
        <w:pStyle w:val="ListParagraph"/>
        <w:numPr>
          <w:ilvl w:val="0"/>
          <w:numId w:val="2"/>
        </w:numPr>
        <w:spacing w:before="20" w:after="40"/>
      </w:pPr>
      <w:r>
        <w:rPr>
          <w:color w:val="1A1A1A"/>
          <w:sz w:val="20"/>
          <w:szCs w:val="20"/>
          <w:rFonts w:ascii="Arial" w:cs="Arial" w:eastAsia="Arial" w:hAnsi="Arial"/>
        </w:rPr>
        <w:t xml:space="preserve">8 training sessions (1 hour each) spread across the first 4 months post-go-live (upgraded from 3 sessions at no extra cost)</w:t>
      </w:r>
    </w:p>
    <w:p>
      <w:pPr>
        <w:pStyle w:val="ListParagraph"/>
        <w:numPr>
          <w:ilvl w:val="0"/>
          <w:numId w:val="2"/>
        </w:numPr>
        <w:spacing w:before="20" w:after="40"/>
      </w:pPr>
      <w:r>
        <w:rPr>
          <w:color w:val="1A1A1A"/>
          <w:sz w:val="20"/>
          <w:szCs w:val="20"/>
          <w:rFonts w:ascii="Arial" w:cs="Arial" w:eastAsia="Arial" w:hAnsi="Arial"/>
        </w:rPr>
        <w:t xml:space="preserve">30 days free post-launch bug-fix support (Month 4 — included in contract value)</w:t>
      </w:r>
    </w:p>
    <w:p>
      <w:pPr>
        <w:pageBreakBefore/>
      </w:pPr>
      <w:r>
        <w:t xml:space="preserve"> </w:t>
      </w:r>
    </w:p>
    <w:p>
      <w:pPr>
        <w:pBdr>
          <w:bottom w:val="single" w:color="2E75B6" w:sz="12" w:space="4"/>
        </w:pBdr>
        <w:spacing w:before="280" w:after="140"/>
      </w:pPr>
      <w:r>
        <w:rPr>
          <w:b/>
          <w:bCs/>
          <w:color w:val="1F3864"/>
          <w:sz w:val="32"/>
          <w:szCs w:val="32"/>
          <w:rFonts w:ascii="Arial" w:cs="Arial" w:eastAsia="Arial" w:hAnsi="Arial"/>
        </w:rPr>
        <w:t xml:space="preserve">5.  FINAL DELIVERABLES</w:t>
      </w:r>
    </w:p>
    <w:p>
      <w:pPr>
        <w:spacing w:before="40" w:after="80"/>
        <w:jc w:val="left"/>
      </w:pPr>
      <w:r>
        <w:rPr>
          <w:b w:val="false"/>
          <w:bCs w:val="false"/>
          <w:i w:val="false"/>
          <w:iCs w:val="false"/>
          <w:color w:val="1A1A1A"/>
          <w:sz w:val="20"/>
          <w:szCs w:val="20"/>
          <w:rFonts w:ascii="Arial" w:cs="Arial" w:eastAsia="Arial" w:hAnsi="Arial"/>
        </w:rPr>
        <w:t xml:space="preserve">Upon completion of the project, the Service Provider shall deliver the following:</w:t>
      </w:r>
    </w:p>
    <w:p>
      <w:pPr>
        <w:pStyle w:val="ListParagraph"/>
        <w:numPr>
          <w:ilvl w:val="0"/>
          <w:numId w:val="2"/>
        </w:numPr>
        <w:spacing w:before="20" w:after="40"/>
      </w:pPr>
      <w:r>
        <w:rPr>
          <w:color w:val="1A1A1A"/>
          <w:sz w:val="20"/>
          <w:szCs w:val="20"/>
          <w:rFonts w:ascii="Arial" w:cs="Arial" w:eastAsia="Arial" w:hAnsi="Arial"/>
        </w:rPr>
        <w:t xml:space="preserve">Live Web Portal deployed on Arial's dedicated server with SSL certificate (Let's Encrypt, auto-renewed)</w:t>
      </w:r>
    </w:p>
    <w:p>
      <w:pPr>
        <w:pStyle w:val="ListParagraph"/>
        <w:numPr>
          <w:ilvl w:val="0"/>
          <w:numId w:val="2"/>
        </w:numPr>
        <w:spacing w:before="20" w:after="40"/>
      </w:pPr>
      <w:r>
        <w:rPr>
          <w:color w:val="1A1A1A"/>
          <w:sz w:val="20"/>
          <w:szCs w:val="20"/>
          <w:rFonts w:ascii="Arial" w:cs="Arial" w:eastAsia="Arial" w:hAnsi="Arial"/>
        </w:rPr>
        <w:t xml:space="preserve">Native Android Service App published on Google Play Store under Arial's developer account</w:t>
      </w:r>
    </w:p>
    <w:p>
      <w:pPr>
        <w:pStyle w:val="ListParagraph"/>
        <w:numPr>
          <w:ilvl w:val="0"/>
          <w:numId w:val="2"/>
        </w:numPr>
        <w:spacing w:before="20" w:after="40"/>
      </w:pPr>
      <w:r>
        <w:rPr>
          <w:color w:val="1A1A1A"/>
          <w:sz w:val="20"/>
          <w:szCs w:val="20"/>
          <w:rFonts w:ascii="Arial" w:cs="Arial" w:eastAsia="Arial" w:hAnsi="Arial"/>
        </w:rPr>
        <w:t xml:space="preserve">Native iOS Service App published on Apple App Store under Arial's developer account</w:t>
      </w:r>
    </w:p>
    <w:p>
      <w:pPr>
        <w:pStyle w:val="ListParagraph"/>
        <w:numPr>
          <w:ilvl w:val="0"/>
          <w:numId w:val="2"/>
        </w:numPr>
        <w:spacing w:before="20" w:after="40"/>
      </w:pPr>
      <w:r>
        <w:rPr>
          <w:color w:val="1A1A1A"/>
          <w:sz w:val="20"/>
          <w:szCs w:val="20"/>
          <w:rFonts w:ascii="Arial" w:cs="Arial" w:eastAsia="Arial" w:hAnsi="Arial"/>
        </w:rPr>
        <w:t xml:space="preserve">Admin Dashboard with Earnings, Revenue Trends, SLA Performance, Team Analytics and Exportable Reports</w:t>
      </w:r>
    </w:p>
    <w:p>
      <w:pPr>
        <w:pStyle w:val="ListParagraph"/>
        <w:numPr>
          <w:ilvl w:val="0"/>
          <w:numId w:val="2"/>
        </w:numPr>
        <w:spacing w:before="20" w:after="40"/>
      </w:pPr>
      <w:r>
        <w:rPr>
          <w:color w:val="1A1A1A"/>
          <w:sz w:val="20"/>
          <w:szCs w:val="20"/>
          <w:rFonts w:ascii="Arial" w:cs="Arial" w:eastAsia="Arial" w:hAnsi="Arial"/>
        </w:rPr>
        <w:t xml:space="preserve">Complete source code (Web + Backend + Android + iOS) in Arial's GitHub organisation</w:t>
      </w:r>
    </w:p>
    <w:p>
      <w:pPr>
        <w:pStyle w:val="ListParagraph"/>
        <w:numPr>
          <w:ilvl w:val="0"/>
          <w:numId w:val="2"/>
        </w:numPr>
        <w:spacing w:before="20" w:after="40"/>
      </w:pPr>
      <w:r>
        <w:rPr>
          <w:color w:val="1A1A1A"/>
          <w:sz w:val="20"/>
          <w:szCs w:val="20"/>
          <w:rFonts w:ascii="Arial" w:cs="Arial" w:eastAsia="Arial" w:hAnsi="Arial"/>
        </w:rPr>
        <w:t xml:space="preserve">PostgreSQL database with full schema, Flyway migration scripts and seed data</w:t>
      </w:r>
    </w:p>
    <w:p>
      <w:pPr>
        <w:pStyle w:val="ListParagraph"/>
        <w:numPr>
          <w:ilvl w:val="0"/>
          <w:numId w:val="2"/>
        </w:numPr>
        <w:spacing w:before="20" w:after="40"/>
      </w:pPr>
      <w:r>
        <w:rPr>
          <w:color w:val="1A1A1A"/>
          <w:sz w:val="20"/>
          <w:szCs w:val="20"/>
          <w:rFonts w:ascii="Arial" w:cs="Arial" w:eastAsia="Arial" w:hAnsi="Arial"/>
        </w:rPr>
        <w:t xml:space="preserve">Docker Compose configuration covering all 4 environments (Dev / QA / Staging / Production) on Arial's server</w:t>
      </w:r>
    </w:p>
    <w:p>
      <w:pPr>
        <w:pStyle w:val="ListParagraph"/>
        <w:numPr>
          <w:ilvl w:val="0"/>
          <w:numId w:val="2"/>
        </w:numPr>
        <w:spacing w:before="20" w:after="40"/>
      </w:pPr>
      <w:r>
        <w:rPr>
          <w:color w:val="1A1A1A"/>
          <w:sz w:val="20"/>
          <w:szCs w:val="20"/>
          <w:rFonts w:ascii="Arial" w:cs="Arial" w:eastAsia="Arial" w:hAnsi="Arial"/>
        </w:rPr>
        <w:t xml:space="preserve">Server runbook — start / stop / backup / restore / restart procedures with worked examples</w:t>
      </w:r>
    </w:p>
    <w:p>
      <w:pPr>
        <w:pStyle w:val="ListParagraph"/>
        <w:numPr>
          <w:ilvl w:val="0"/>
          <w:numId w:val="2"/>
        </w:numPr>
        <w:spacing w:before="20" w:after="40"/>
      </w:pPr>
      <w:r>
        <w:rPr>
          <w:color w:val="1A1A1A"/>
          <w:sz w:val="20"/>
          <w:szCs w:val="20"/>
          <w:rFonts w:ascii="Arial" w:cs="Arial" w:eastAsia="Arial" w:hAnsi="Arial"/>
        </w:rPr>
        <w:t xml:space="preserve">Technical documentation: architecture guide, API reference, payment integration guide, AMC module guide, deployment &amp; setup guide</w:t>
      </w:r>
    </w:p>
    <w:p>
      <w:pPr>
        <w:pStyle w:val="ListParagraph"/>
        <w:numPr>
          <w:ilvl w:val="0"/>
          <w:numId w:val="2"/>
        </w:numPr>
        <w:spacing w:before="20" w:after="40"/>
      </w:pPr>
      <w:r>
        <w:rPr>
          <w:color w:val="1A1A1A"/>
          <w:sz w:val="20"/>
          <w:szCs w:val="20"/>
          <w:rFonts w:ascii="Arial" w:cs="Arial" w:eastAsia="Arial" w:hAnsi="Arial"/>
        </w:rPr>
        <w:t xml:space="preserve">User manuals for all 6 roles (printable PDF + in-app help)</w:t>
      </w:r>
    </w:p>
    <w:p>
      <w:pPr>
        <w:pStyle w:val="ListParagraph"/>
        <w:numPr>
          <w:ilvl w:val="0"/>
          <w:numId w:val="2"/>
        </w:numPr>
        <w:spacing w:before="20" w:after="40"/>
      </w:pPr>
      <w:r>
        <w:rPr>
          <w:color w:val="1A1A1A"/>
          <w:sz w:val="20"/>
          <w:szCs w:val="20"/>
          <w:rFonts w:ascii="Arial" w:cs="Arial" w:eastAsia="Arial" w:hAnsi="Arial"/>
        </w:rPr>
        <w:t xml:space="preserve">Business workflow document covering 30+ mapped scenarios</w:t>
      </w:r>
    </w:p>
    <w:p>
      <w:pPr>
        <w:pStyle w:val="ListParagraph"/>
        <w:numPr>
          <w:ilvl w:val="0"/>
          <w:numId w:val="2"/>
        </w:numPr>
        <w:spacing w:before="20" w:after="40"/>
      </w:pPr>
      <w:r>
        <w:rPr>
          <w:color w:val="1A1A1A"/>
          <w:sz w:val="20"/>
          <w:szCs w:val="20"/>
          <w:rFonts w:ascii="Arial" w:cs="Arial" w:eastAsia="Arial" w:hAnsi="Arial"/>
        </w:rPr>
        <w:t xml:space="preserve">Analytics dashboard user guide</w:t>
      </w:r>
    </w:p>
    <w:p>
      <w:pPr>
        <w:pStyle w:val="ListParagraph"/>
        <w:numPr>
          <w:ilvl w:val="0"/>
          <w:numId w:val="2"/>
        </w:numPr>
        <w:spacing w:before="20" w:after="40"/>
      </w:pPr>
      <w:r>
        <w:rPr>
          <w:color w:val="1A1A1A"/>
          <w:sz w:val="20"/>
          <w:szCs w:val="20"/>
          <w:rFonts w:ascii="Arial" w:cs="Arial" w:eastAsia="Arial" w:hAnsi="Arial"/>
        </w:rPr>
        <w:t xml:space="preserve">8 training sessions (1 hour each) with screen recordings and printable cheat-sheet PDFs</w:t>
      </w:r>
    </w:p>
    <w:p>
      <w:pPr>
        <w:pStyle w:val="ListParagraph"/>
        <w:numPr>
          <w:ilvl w:val="0"/>
          <w:numId w:val="2"/>
        </w:numPr>
        <w:spacing w:before="20" w:after="40"/>
      </w:pPr>
      <w:r>
        <w:rPr>
          <w:color w:val="1A1A1A"/>
          <w:sz w:val="20"/>
          <w:szCs w:val="20"/>
          <w:rFonts w:ascii="Arial" w:cs="Arial" w:eastAsia="Arial" w:hAnsi="Arial"/>
        </w:rPr>
        <w:t xml:space="preserve">30 days free post-launch bug-fix support</w:t>
      </w:r>
    </w:p>
    <w:p>
      <w:pPr>
        <w:pageBreakBefore/>
      </w:pPr>
      <w:r>
        <w:t xml:space="preserve"> </w:t>
      </w:r>
    </w:p>
    <w:p>
      <w:pPr>
        <w:pBdr>
          <w:bottom w:val="single" w:color="2E75B6" w:sz="12" w:space="4"/>
        </w:pBdr>
        <w:spacing w:before="280" w:after="140"/>
      </w:pPr>
      <w:r>
        <w:rPr>
          <w:b/>
          <w:bCs/>
          <w:color w:val="1F3864"/>
          <w:sz w:val="32"/>
          <w:szCs w:val="32"/>
          <w:rFonts w:ascii="Arial" w:cs="Arial" w:eastAsia="Arial" w:hAnsi="Arial"/>
        </w:rPr>
        <w:t xml:space="preserve">6.  PROJECT TIMELINE</w:t>
      </w:r>
    </w:p>
    <w:p>
      <w:pPr>
        <w:spacing w:before="40" w:after="80"/>
        <w:jc w:val="left"/>
      </w:pPr>
      <w:r>
        <w:rPr>
          <w:b w:val="false"/>
          <w:bCs w:val="false"/>
          <w:i w:val="false"/>
          <w:iCs w:val="false"/>
          <w:color w:val="1A1A1A"/>
          <w:sz w:val="20"/>
          <w:szCs w:val="20"/>
          <w:rFonts w:ascii="Arial" w:cs="Arial" w:eastAsia="Arial" w:hAnsi="Arial"/>
        </w:rPr>
        <w:t xml:space="preserve">Total project duration: 3 Months development + 1 Month post-deployment support. Work commences within 2 business days of receipt of the first milestone advance payment.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800"/>
        <w:gridCol w:w="5006"/>
      </w:tblGrid>
      <w:tr>
        <w:trPr>
          <w:tblHeader/>
        </w:trPr>
        <w:tc>
          <w:tcPr>
            <w:tcW w:type="dxa" w:w="1400"/>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Period</w:t>
            </w:r>
          </w:p>
        </w:tc>
        <w:tc>
          <w:tcPr>
            <w:tcW w:type="dxa" w:w="1500"/>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Duration</w:t>
            </w:r>
          </w:p>
        </w:tc>
        <w:tc>
          <w:tcPr>
            <w:tcW w:type="dxa" w:w="1800"/>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Sprint(s)</w:t>
            </w:r>
          </w:p>
        </w:tc>
        <w:tc>
          <w:tcPr>
            <w:tcW w:type="dxa" w:w="5006"/>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Key Activities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Month 1 — Weeks 1–4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4 weeks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Sprints 1–2 (Discovery + Design)</w:t>
            </w:r>
          </w:p>
        </w:tc>
        <w:tc>
          <w:tcPr>
            <w:tcW w:type="dxa" w:w="50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Discovery workshops, integration planning, full workflow finalisation; UI/UX design for all 44 screens; 2 client approval rounds.</w:t>
            </w:r>
          </w:p>
        </w:tc>
      </w:tr>
      <w:tr>
        <w:tc>
          <w:tcPr>
            <w:tcW w:type="dxa" w:w="14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Month 2 — Weeks 5–8</w:t>
            </w:r>
          </w:p>
        </w:tc>
        <w:tc>
          <w:tcPr>
            <w:tcW w:type="dxa" w:w="15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4 weeks</w:t>
            </w:r>
          </w:p>
        </w:tc>
        <w:tc>
          <w:tcPr>
            <w:tcW w:type="dxa" w:w="18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Sprints 3–4 (Core build)</w:t>
            </w:r>
          </w:p>
        </w:tc>
        <w:tc>
          <w:tcPr>
            <w:tcW w:type="dxa" w:w="50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Parallel build: Web Portal, Android, iOS, backend REST APIs, Razorpay payment gateway, WhatsApp Business API integration (incl. in-chat flow), live map (Google Maps Routes API), SLA engine, intelligent assignment engine.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Month 2/3 — Week 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 (parallel)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w:t>
            </w:r>
          </w:p>
        </w:tc>
        <w:tc>
          <w:tcPr>
            <w:tcW w:type="dxa" w:w="50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CLIENT MILESTONE: Arial provisions the dedicated server (specs in Section 9). Dev team accesses server, sets up Docker, environments (Dev/QA/Staging/Production) and CI/CD pipeline.</w:t>
            </w:r>
          </w:p>
        </w:tc>
      </w:tr>
      <w:tr>
        <w:tc>
          <w:tcPr>
            <w:tcW w:type="dxa" w:w="14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Month 3 — Weeks 9–11</w:t>
            </w:r>
          </w:p>
        </w:tc>
        <w:tc>
          <w:tcPr>
            <w:tcW w:type="dxa" w:w="15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3 weeks</w:t>
            </w:r>
          </w:p>
        </w:tc>
        <w:tc>
          <w:tcPr>
            <w:tcW w:type="dxa" w:w="18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Sprints 5–6 (Stabilisation)</w:t>
            </w:r>
          </w:p>
        </w:tc>
        <w:tc>
          <w:tcPr>
            <w:tcW w:type="dxa" w:w="50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Internal QA, payment sandbox testing, cross-device + map flow testing, UAT execution by Arial, Play Store + App Store submission preparation.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Month 3 — Weeks 12–13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2 weeks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Sprint 7 (Go-Live)</w:t>
            </w:r>
          </w:p>
        </w:tc>
        <w:tc>
          <w:tcPr>
            <w:tcW w:type="dxa" w:w="50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Production deployment on Arial's server, Google Play + App Store publication, training sessions 1–3, source code &amp; documentation handover.</w:t>
            </w:r>
          </w:p>
        </w:tc>
      </w:tr>
      <w:tr>
        <w:tc>
          <w:tcPr>
            <w:tcW w:type="dxa" w:w="14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Month 4 — Post-Deployment</w:t>
            </w:r>
          </w:p>
        </w:tc>
        <w:tc>
          <w:tcPr>
            <w:tcW w:type="dxa" w:w="15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4 weeks</w:t>
            </w:r>
          </w:p>
        </w:tc>
        <w:tc>
          <w:tcPr>
            <w:tcW w:type="dxa" w:w="18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Sprint 8 (Warranty)</w:t>
            </w:r>
          </w:p>
        </w:tc>
        <w:tc>
          <w:tcPr>
            <w:tcW w:type="dxa" w:w="50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FREE warranty support: live monitoring, bug fixes, training sessions 4–8, minor adjustments. Included in contract value.</w:t>
            </w:r>
          </w:p>
        </w:tc>
      </w:tr>
    </w:tbl>
    <w:p>
      <w:pPr>
        <w:spacing w:before="0" w:after="120"/>
      </w:pPr>
      <w:r>
        <w:t xml:space="preserve"> </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EF6C00" w:sz="8"/>
              <w:left w:val="single" w:color="EF6C00" w:sz="8"/>
              <w:bottom w:val="single" w:color="EF6C00" w:sz="8"/>
              <w:right w:val="single" w:color="EF6C00" w:sz="8"/>
            </w:tcBorders>
            <w:shd w:fill="FFF3E0" w:val="clear"/>
            <w:tcMar>
              <w:top w:type="dxa" w:w="140"/>
              <w:left w:type="dxa" w:w="200"/>
              <w:bottom w:type="dxa" w:w="140"/>
              <w:right w:type="dxa" w:w="200"/>
            </w:tcMar>
          </w:tcPr>
          <w:p>
            <w:pPr>
              <w:spacing w:before="0" w:after="60"/>
            </w:pPr>
            <w:r>
              <w:rPr>
                <w:b/>
                <w:bCs/>
                <w:color w:val="EF6C00"/>
                <w:sz w:val="22"/>
                <w:szCs w:val="22"/>
                <w:rFonts w:ascii="Arial" w:cs="Arial" w:eastAsia="Arial" w:hAnsi="Arial"/>
              </w:rPr>
              <w:t xml:space="preserve">Server provisioning — when Arial must provide the server</w:t>
            </w:r>
          </w:p>
          <w:p>
            <w:pPr>
              <w:spacing w:before="20" w:after="20"/>
            </w:pPr>
            <w:r>
              <w:rPr>
                <w:b w:val="false"/>
                <w:bCs w:val="false"/>
                <w:i w:val="false"/>
                <w:iCs w:val="false"/>
                <w:color w:val="1A1A1A"/>
                <w:sz w:val="20"/>
                <w:szCs w:val="20"/>
                <w:rFonts w:ascii="Arial" w:cs="Arial" w:eastAsia="Arial" w:hAnsi="Arial"/>
              </w:rPr>
              <w:t xml:space="preserve">• Arial provisions the dedicated server by end of Week 6 (approximately Day 45) so the dev team can deploy Staging in Week 7 and begin UAT in Week 9.</w:t>
            </w:r>
          </w:p>
          <w:p>
            <w:pPr>
              <w:spacing w:before="20" w:after="20"/>
            </w:pPr>
            <w:r>
              <w:rPr>
                <w:b w:val="false"/>
                <w:bCs w:val="false"/>
                <w:i w:val="false"/>
                <w:iCs w:val="false"/>
                <w:color w:val="1A1A1A"/>
                <w:sz w:val="20"/>
                <w:szCs w:val="20"/>
                <w:rFonts w:ascii="Arial" w:cs="Arial" w:eastAsia="Arial" w:hAnsi="Arial"/>
              </w:rPr>
              <w:t xml:space="preserve">• Server can be a fresh Linux VM, on-premise machine, or a managed VPS — Arial's choice. Minimum specs in Section 9.</w:t>
            </w:r>
          </w:p>
          <w:p>
            <w:pPr>
              <w:spacing w:before="20" w:after="20"/>
            </w:pPr>
            <w:r>
              <w:rPr>
                <w:b w:val="false"/>
                <w:bCs w:val="false"/>
                <w:i w:val="false"/>
                <w:iCs w:val="false"/>
                <w:color w:val="1A1A1A"/>
                <w:sz w:val="20"/>
                <w:szCs w:val="20"/>
                <w:rFonts w:ascii="Arial" w:cs="Arial" w:eastAsia="Arial" w:hAnsi="Arial"/>
              </w:rPr>
              <w:t xml:space="preserve">• Until the server is provided, all development continues on local Docker — no project delay.</w:t>
            </w:r>
          </w:p>
          <w:p>
            <w:pPr>
              <w:spacing w:before="20" w:after="20"/>
            </w:pPr>
            <w:r>
              <w:rPr>
                <w:b w:val="false"/>
                <w:bCs w:val="false"/>
                <w:i w:val="false"/>
                <w:iCs w:val="false"/>
                <w:color w:val="1A1A1A"/>
                <w:sz w:val="20"/>
                <w:szCs w:val="20"/>
                <w:rFonts w:ascii="Arial" w:cs="Arial" w:eastAsia="Arial" w:hAnsi="Arial"/>
              </w:rPr>
              <w:t xml:space="preserve">• Delay in server provisioning beyond Day 60 may push Go-Live by an equivalent number of business days (covered under Section 14.3 Change Management).</w:t>
            </w:r>
          </w:p>
        </w:tc>
      </w:tr>
    </w:tbl>
    <w:p>
      <w:pPr>
        <w:pageBreakBefore/>
      </w:pPr>
      <w:r>
        <w:t xml:space="preserve"> </w:t>
      </w:r>
    </w:p>
    <w:p>
      <w:pPr>
        <w:pBdr>
          <w:bottom w:val="single" w:color="2E75B6" w:sz="12" w:space="4"/>
        </w:pBdr>
        <w:spacing w:before="280" w:after="140"/>
      </w:pPr>
      <w:r>
        <w:rPr>
          <w:b/>
          <w:bCs/>
          <w:color w:val="1F3864"/>
          <w:sz w:val="32"/>
          <w:szCs w:val="32"/>
          <w:rFonts w:ascii="Arial" w:cs="Arial" w:eastAsia="Arial" w:hAnsi="Arial"/>
        </w:rPr>
        <w:t xml:space="preserve">7.  SPRINT METHODOLOGY &amp; COMMUNICATION</w:t>
      </w:r>
    </w:p>
    <w:p>
      <w:pPr>
        <w:spacing w:before="40" w:after="80"/>
        <w:jc w:val="left"/>
      </w:pPr>
      <w:r>
        <w:rPr>
          <w:b w:val="false"/>
          <w:bCs w:val="false"/>
          <w:i w:val="false"/>
          <w:iCs w:val="false"/>
          <w:color w:val="1A1A1A"/>
          <w:sz w:val="20"/>
          <w:szCs w:val="20"/>
          <w:rFonts w:ascii="Arial" w:cs="Arial" w:eastAsia="Arial" w:hAnsi="Arial"/>
        </w:rPr>
        <w:t xml:space="preserve">All work is executed in 2-week sprints. Each sprint has clear deliverables, demos and sign-off. Requirements, change requests and acceptance criteria are tracked in a shared Excel sheet maintained jointly by Arial and the Service Provider.</w:t>
      </w:r>
    </w:p>
    <w:p>
      <w:pPr>
        <w:spacing w:before="180" w:after="80"/>
      </w:pPr>
      <w:r>
        <w:rPr>
          <w:b/>
          <w:bCs/>
          <w:color w:val="1F3864"/>
          <w:sz w:val="22"/>
          <w:szCs w:val="22"/>
          <w:rFonts w:ascii="Arial" w:cs="Arial" w:eastAsia="Arial" w:hAnsi="Arial"/>
        </w:rPr>
        <w:t xml:space="preserve">7.1  Sprint structure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800"/>
        <w:gridCol w:w="7906"/>
      </w:tblGrid>
      <w:tr>
        <w:trPr>
          <w:tblHeader/>
        </w:trPr>
        <w:tc>
          <w:tcPr>
            <w:tcW w:type="dxa" w:w="1800"/>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Sprint Element</w:t>
            </w:r>
          </w:p>
        </w:tc>
        <w:tc>
          <w:tcPr>
            <w:tcW w:type="dxa" w:w="7906"/>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Detail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Sprint length</w:t>
            </w:r>
          </w:p>
        </w:tc>
        <w:tc>
          <w:tcPr>
            <w:tcW w:type="dxa" w:w="79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14 calendar days (Monday to second Friday)</w:t>
            </w:r>
          </w:p>
        </w:tc>
      </w:tr>
      <w:tr>
        <w:tc>
          <w:tcPr>
            <w:tcW w:type="dxa" w:w="18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Sprint planning</w:t>
            </w:r>
          </w:p>
        </w:tc>
        <w:tc>
          <w:tcPr>
            <w:tcW w:type="dxa" w:w="79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Monday of Week 1 — 60 min on Zoom / Google Meet. Backlog grooming + commitments confirmed in writing.</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Mid-sprint check-in</w:t>
            </w:r>
          </w:p>
        </w:tc>
        <w:tc>
          <w:tcPr>
            <w:tcW w:type="dxa" w:w="79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Wednesday of Week 1 — 15 min stand-up update (WhatsApp summary acceptable)</w:t>
            </w:r>
          </w:p>
        </w:tc>
      </w:tr>
      <w:tr>
        <w:tc>
          <w:tcPr>
            <w:tcW w:type="dxa" w:w="18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Sprint demo</w:t>
            </w:r>
          </w:p>
        </w:tc>
        <w:tc>
          <w:tcPr>
            <w:tcW w:type="dxa" w:w="79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Friday of Week 2 — 30 min Zoom demo of completed work; Arial accepts or raises change requests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Sprint retro</w:t>
            </w:r>
          </w:p>
        </w:tc>
        <w:tc>
          <w:tcPr>
            <w:tcW w:type="dxa" w:w="79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Internal to dev team; outcomes shared with Arial in writing</w:t>
            </w:r>
          </w:p>
        </w:tc>
      </w:tr>
      <w:tr>
        <w:tc>
          <w:tcPr>
            <w:tcW w:type="dxa" w:w="18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Shared tracker</w:t>
            </w:r>
          </w:p>
        </w:tc>
        <w:tc>
          <w:tcPr>
            <w:tcW w:type="dxa" w:w="79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Excel sheet shared via Google Drive / Microsoft 365; columns: Story ID, Description, Owner, Sprint, Status (To-do / In-progress / In-review / Done / Blocked), Acceptance Criteria, Sign-off date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Weekly status update</w:t>
            </w:r>
          </w:p>
        </w:tc>
        <w:tc>
          <w:tcPr>
            <w:tcW w:type="dxa" w:w="79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Every Friday by 6 pm IST — written summary email of progress, blockers, next-week plan</w:t>
            </w:r>
          </w:p>
        </w:tc>
      </w:tr>
      <w:tr>
        <w:tc>
          <w:tcPr>
            <w:tcW w:type="dxa" w:w="18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Escalation channel</w:t>
            </w:r>
          </w:p>
        </w:tc>
        <w:tc>
          <w:tcPr>
            <w:tcW w:type="dxa" w:w="79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WhatsApp group (Arial Project Sponsor + Mahender + Hitansu) for urgent items only</w:t>
            </w:r>
          </w:p>
        </w:tc>
      </w:tr>
    </w:tbl>
    <w:p>
      <w:pPr>
        <w:spacing w:before="0" w:after="120"/>
      </w:pPr>
      <w:r>
        <w:t xml:space="preserve"> </w:t>
      </w:r>
    </w:p>
    <w:p>
      <w:pPr>
        <w:spacing w:before="180" w:after="80"/>
      </w:pPr>
      <w:r>
        <w:rPr>
          <w:b/>
          <w:bCs/>
          <w:color w:val="1F3864"/>
          <w:sz w:val="22"/>
          <w:szCs w:val="22"/>
          <w:rFonts w:ascii="Arial" w:cs="Arial" w:eastAsia="Arial" w:hAnsi="Arial"/>
        </w:rPr>
        <w:t xml:space="preserve">7.2  Single point of contact (Service Provider side)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00"/>
        <w:gridCol w:w="7506"/>
      </w:tblGrid>
      <w:t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before="40" w:after="40"/>
              <w:jc w:val="left"/>
            </w:pPr>
            <w:r>
              <w:rPr>
                <w:b/>
                <w:bCs/>
                <w:i w:val="false"/>
                <w:iCs w:val="false"/>
                <w:color w:val="1F3864"/>
                <w:sz w:val="18"/>
                <w:szCs w:val="18"/>
                <w:rFonts w:ascii="Arial" w:cs="Arial" w:eastAsia="Arial" w:hAnsi="Arial"/>
              </w:rPr>
              <w:t xml:space="preserve">Project Lead</w:t>
            </w:r>
          </w:p>
        </w:tc>
        <w:tc>
          <w:tcPr>
            <w:tcW w:type="dxa" w:w="75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Mahender Vengala  —  +91 79894 78549  —  vengalamahender83@gmail.com</w:t>
            </w:r>
          </w:p>
        </w:tc>
      </w:tr>
      <w:tr>
        <w:tc>
          <w:tcPr>
            <w:tcW w:type="dxa" w:w="22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F3864"/>
                <w:sz w:val="18"/>
                <w:szCs w:val="18"/>
                <w:rFonts w:ascii="Arial" w:cs="Arial" w:eastAsia="Arial" w:hAnsi="Arial"/>
              </w:rPr>
              <w:t xml:space="preserve">Lead Engineer</w:t>
            </w:r>
          </w:p>
        </w:tc>
        <w:tc>
          <w:tcPr>
            <w:tcW w:type="dxa" w:w="75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Hitansu Parichha  —  Full-stack + DevOps + App Store/Play Store submissions</w:t>
            </w:r>
          </w:p>
        </w:tc>
      </w:tr>
      <w:t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center"/>
          </w:tcPr>
          <w:p>
            <w:pPr>
              <w:spacing w:before="40" w:after="40"/>
              <w:jc w:val="left"/>
            </w:pPr>
            <w:r>
              <w:rPr>
                <w:b/>
                <w:bCs/>
                <w:i w:val="false"/>
                <w:iCs w:val="false"/>
                <w:color w:val="1F3864"/>
                <w:sz w:val="18"/>
                <w:szCs w:val="18"/>
                <w:rFonts w:ascii="Arial" w:cs="Arial" w:eastAsia="Arial" w:hAnsi="Arial"/>
              </w:rPr>
              <w:t xml:space="preserve">Available hours</w:t>
            </w:r>
          </w:p>
        </w:tc>
        <w:tc>
          <w:tcPr>
            <w:tcW w:type="dxa" w:w="75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Mon–Sat, 09:30–19:30 IST; urgent items 24×7 on WhatsApp during build + warranty</w:t>
            </w:r>
          </w:p>
        </w:tc>
      </w:tr>
    </w:tbl>
    <w:p>
      <w:pPr>
        <w:pageBreakBefore/>
      </w:pPr>
      <w:r>
        <w:t xml:space="preserve"> </w:t>
      </w:r>
    </w:p>
    <w:p>
      <w:pPr>
        <w:pBdr>
          <w:bottom w:val="single" w:color="2E75B6" w:sz="12" w:space="4"/>
        </w:pBdr>
        <w:spacing w:before="280" w:after="140"/>
      </w:pPr>
      <w:r>
        <w:rPr>
          <w:b/>
          <w:bCs/>
          <w:color w:val="1F3864"/>
          <w:sz w:val="32"/>
          <w:szCs w:val="32"/>
          <w:rFonts w:ascii="Arial" w:cs="Arial" w:eastAsia="Arial" w:hAnsi="Arial"/>
        </w:rPr>
        <w:t xml:space="preserve">8.  DEFINITION OF DEVELOPMENT SIGN-OFF</w:t>
      </w:r>
    </w:p>
    <w:p>
      <w:pPr>
        <w:spacing w:before="40" w:after="80"/>
        <w:jc w:val="left"/>
      </w:pPr>
      <w:r>
        <w:rPr>
          <w:b w:val="false"/>
          <w:bCs w:val="false"/>
          <w:i w:val="false"/>
          <w:iCs w:val="false"/>
          <w:color w:val="1A1A1A"/>
          <w:sz w:val="20"/>
          <w:szCs w:val="20"/>
          <w:rFonts w:ascii="Arial" w:cs="Arial" w:eastAsia="Arial" w:hAnsi="Arial"/>
        </w:rPr>
        <w:t xml:space="preserve">To prevent ambiguity at milestone payment time, the following defines what "Development Sign-off" means for each milestone. A milestone is treated as signed-off when ALL listed acceptance criteria are confirmed in writing (email or signed PDF) by Arial's nominated Project Sponsor.</w:t>
      </w:r>
    </w:p>
    <w:p>
      <w:pPr>
        <w:spacing w:before="180" w:after="80"/>
      </w:pPr>
      <w:r>
        <w:rPr>
          <w:b/>
          <w:bCs/>
          <w:color w:val="1F3864"/>
          <w:sz w:val="22"/>
          <w:szCs w:val="22"/>
          <w:rFonts w:ascii="Arial" w:cs="Arial" w:eastAsia="Arial" w:hAnsi="Arial"/>
        </w:rPr>
        <w:t xml:space="preserve">8.1  Milestone-by-milestone acceptance criteria</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6206"/>
      </w:tblGrid>
      <w:tr>
        <w:trPr>
          <w:tblHeader/>
        </w:trPr>
        <w:tc>
          <w:tcPr>
            <w:tcW w:type="dxa" w:w="1600"/>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Milestone</w:t>
            </w:r>
          </w:p>
        </w:tc>
        <w:tc>
          <w:tcPr>
            <w:tcW w:type="dxa" w:w="1900"/>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Trigger</w:t>
            </w:r>
          </w:p>
        </w:tc>
        <w:tc>
          <w:tcPr>
            <w:tcW w:type="dxa" w:w="6206"/>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Acceptance Criteria (ALL must be met)</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M1 — Kick-off</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On signing of this SOW</w:t>
            </w:r>
          </w:p>
        </w:tc>
        <w:tc>
          <w:tcPr>
            <w:tcW w:type="dxa" w:w="62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r>
          </w:p>
        </w:tc>
      </w:tr>
      <w:tr>
        <w:tc>
          <w:tcPr>
            <w:tcW w:type="dxa" w:w="1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M2 — Discovery Complete</w:t>
            </w:r>
          </w:p>
        </w:tc>
        <w:tc>
          <w:tcPr>
            <w:tcW w:type="dxa" w:w="19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End of Week 2</w:t>
            </w:r>
          </w:p>
        </w:tc>
        <w:tc>
          <w:tcPr>
            <w:tcW w:type="dxa" w:w="62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M3 — UI/UX Approved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End of Week 5</w:t>
            </w:r>
          </w:p>
        </w:tc>
        <w:tc>
          <w:tcPr>
            <w:tcW w:type="dxa" w:w="62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r>
          </w:p>
        </w:tc>
      </w:tr>
      <w:tr>
        <w:tc>
          <w:tcPr>
            <w:tcW w:type="dxa" w:w="16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M4 — Dev Complete / Demo</w:t>
            </w:r>
          </w:p>
        </w:tc>
        <w:tc>
          <w:tcPr>
            <w:tcW w:type="dxa" w:w="19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End of Week 10–11</w:t>
            </w:r>
          </w:p>
        </w:tc>
        <w:tc>
          <w:tcPr>
            <w:tcW w:type="dxa" w:w="62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M5 — UAT &amp; Go-Live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End of Week 13</w:t>
            </w:r>
          </w:p>
        </w:tc>
        <w:tc>
          <w:tcPr>
            <w:tcW w:type="dxa" w:w="62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r>
          </w:p>
        </w:tc>
      </w:tr>
    </w:tbl>
    <w:p>
      <w:pPr>
        <w:spacing w:before="0" w:after="140"/>
      </w:pPr>
      <w:r>
        <w:t xml:space="preserve"> </w:t>
      </w:r>
    </w:p>
    <w:p>
      <w:pPr>
        <w:spacing w:before="180" w:after="80"/>
      </w:pPr>
      <w:r>
        <w:rPr>
          <w:b/>
          <w:bCs/>
          <w:color w:val="1F3864"/>
          <w:sz w:val="22"/>
          <w:szCs w:val="22"/>
          <w:rFonts w:ascii="Arial" w:cs="Arial" w:eastAsia="Arial" w:hAnsi="Arial"/>
        </w:rPr>
        <w:t xml:space="preserve">8.2  Implicit sign-off (deemed acceptance)</w:t>
      </w:r>
    </w:p>
    <w:p>
      <w:pPr>
        <w:spacing w:before="40" w:after="80"/>
        <w:jc w:val="left"/>
      </w:pPr>
      <w:r>
        <w:rPr>
          <w:b w:val="false"/>
          <w:bCs w:val="false"/>
          <w:i w:val="false"/>
          <w:iCs w:val="false"/>
          <w:color w:val="1A1A1A"/>
          <w:sz w:val="20"/>
          <w:szCs w:val="20"/>
          <w:rFonts w:ascii="Arial" w:cs="Arial" w:eastAsia="Arial" w:hAnsi="Arial"/>
        </w:rPr>
        <w:t xml:space="preserve">If Arial does not raise written objections within 5 business days of receiving a deliverable for sign-off, the milestone is deemed accepted. This prevents indefinite delays from non-responsive stakeholders. The 5-day clock starts from the date the formal sign-off request is sent by email.</w:t>
      </w:r>
    </w:p>
    <w:p>
      <w:pPr>
        <w:spacing w:before="180" w:after="80"/>
      </w:pPr>
      <w:r>
        <w:rPr>
          <w:b/>
          <w:bCs/>
          <w:color w:val="1F3864"/>
          <w:sz w:val="22"/>
          <w:szCs w:val="22"/>
          <w:rFonts w:ascii="Arial" w:cs="Arial" w:eastAsia="Arial" w:hAnsi="Arial"/>
        </w:rPr>
        <w:t xml:space="preserve">8.3  Bug-severity definitions (used in M4 and M5 criteria)</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800"/>
        <w:gridCol w:w="7906"/>
      </w:tblGrid>
      <w:tr>
        <w:trPr>
          <w:tblHeader/>
        </w:trPr>
        <w:tc>
          <w:tcPr>
            <w:tcW w:type="dxa" w:w="1800"/>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Severity</w:t>
            </w:r>
          </w:p>
        </w:tc>
        <w:tc>
          <w:tcPr>
            <w:tcW w:type="dxa" w:w="7906"/>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Definition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Critical</w:t>
            </w:r>
          </w:p>
        </w:tc>
        <w:tc>
          <w:tcPr>
            <w:tcW w:type="dxa" w:w="79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Platform down; production data loss; payment / login / job-create completely non-functional; data exposed without authentication</w:t>
            </w:r>
          </w:p>
        </w:tc>
      </w:tr>
      <w:tr>
        <w:tc>
          <w:tcPr>
            <w:tcW w:type="dxa" w:w="18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Major</w:t>
            </w:r>
          </w:p>
        </w:tc>
        <w:tc>
          <w:tcPr>
            <w:tcW w:type="dxa" w:w="79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Single feature non-functional, workaround exists, no data loss (e.g. WhatsApp not firing, AMC reminders not sending)</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Minor</w:t>
            </w:r>
          </w:p>
        </w:tc>
        <w:tc>
          <w:tcPr>
            <w:tcW w:type="dxa" w:w="79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Cosmetic / UI glitch, copy error, layout issue on specific device — no functional impact</w:t>
            </w:r>
          </w:p>
        </w:tc>
      </w:tr>
    </w:tbl>
    <w:p>
      <w:pPr>
        <w:pageBreakBefore/>
      </w:pPr>
      <w:r>
        <w:t xml:space="preserve"> </w:t>
      </w:r>
    </w:p>
    <w:p>
      <w:pPr>
        <w:pBdr>
          <w:bottom w:val="single" w:color="2E75B6" w:sz="12" w:space="4"/>
        </w:pBdr>
        <w:spacing w:before="280" w:after="140"/>
      </w:pPr>
      <w:r>
        <w:rPr>
          <w:b/>
          <w:bCs/>
          <w:color w:val="1F3864"/>
          <w:sz w:val="32"/>
          <w:szCs w:val="32"/>
          <w:rFonts w:ascii="Arial" w:cs="Arial" w:eastAsia="Arial" w:hAnsi="Arial"/>
        </w:rPr>
        <w:t xml:space="preserve">9.  SERVER SPECIFICATIONS — TO BE PROVIDED BY ARIAL</w:t>
      </w:r>
    </w:p>
    <w:p>
      <w:pPr>
        <w:spacing w:before="40" w:after="80"/>
        <w:jc w:val="left"/>
      </w:pPr>
      <w:r>
        <w:rPr>
          <w:b w:val="false"/>
          <w:bCs w:val="false"/>
          <w:i w:val="false"/>
          <w:iCs w:val="false"/>
          <w:color w:val="1A1A1A"/>
          <w:sz w:val="20"/>
          <w:szCs w:val="20"/>
          <w:rFonts w:ascii="Arial" w:cs="Arial" w:eastAsia="Arial" w:hAnsi="Arial"/>
        </w:rPr>
        <w:t xml:space="preserve">Arial Engineering Services provides one dedicated server on which all four environments (Dev, QA, Staging, Production) will run as isolated Docker containers. The server is required by end of Week 6 (approximately Day 45) so deployment can begin in Week 7. Recommended specifications below are based on the application architecture for an expected user base of up to 5,000 customers.</w:t>
      </w:r>
    </w:p>
    <w:p>
      <w:pPr>
        <w:spacing w:before="180" w:after="80"/>
      </w:pPr>
      <w:r>
        <w:rPr>
          <w:b/>
          <w:bCs/>
          <w:color w:val="1F3864"/>
          <w:sz w:val="22"/>
          <w:szCs w:val="22"/>
          <w:rFonts w:ascii="Arial" w:cs="Arial" w:eastAsia="Arial" w:hAnsi="Arial"/>
        </w:rPr>
        <w:t xml:space="preserve">9.1  Minimum required specification</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00"/>
        <w:gridCol w:w="7506"/>
      </w:tblGrid>
      <w:tr>
        <w:trPr>
          <w:tblHeader/>
        </w:trPr>
        <w:tc>
          <w:tcPr>
            <w:tcW w:type="dxa" w:w="2200"/>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Component</w:t>
            </w:r>
          </w:p>
        </w:tc>
        <w:tc>
          <w:tcPr>
            <w:tcW w:type="dxa" w:w="7506"/>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Recommended Specification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CPU</w:t>
            </w:r>
          </w:p>
        </w:tc>
        <w:tc>
          <w:tcPr>
            <w:tcW w:type="dxa" w:w="75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4 vCPU minimum (8 vCPU recommended for future-proofing)</w:t>
            </w:r>
          </w:p>
        </w:tc>
      </w:tr>
      <w:tr>
        <w:tc>
          <w:tcPr>
            <w:tcW w:type="dxa" w:w="22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RAM</w:t>
            </w:r>
          </w:p>
        </w:tc>
        <w:tc>
          <w:tcPr>
            <w:tcW w:type="dxa" w:w="75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8 GB minimum (16 GB recommended)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Storage (system)</w:t>
            </w:r>
          </w:p>
        </w:tc>
        <w:tc>
          <w:tcPr>
            <w:tcW w:type="dxa" w:w="75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50 GB SSD for OS + Docker</w:t>
            </w:r>
          </w:p>
        </w:tc>
      </w:tr>
      <w:tr>
        <w:tc>
          <w:tcPr>
            <w:tcW w:type="dxa" w:w="22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Storage (data)</w:t>
            </w:r>
          </w:p>
        </w:tc>
        <w:tc>
          <w:tcPr>
            <w:tcW w:type="dxa" w:w="75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200 GB SSD for PostgreSQL data + user uploads (expandable)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Operating System</w:t>
            </w:r>
          </w:p>
        </w:tc>
        <w:tc>
          <w:tcPr>
            <w:tcW w:type="dxa" w:w="75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Ubuntu 22.04 LTS or Debian 12 (Linux). Other distros acceptable with prior agreement.</w:t>
            </w:r>
          </w:p>
        </w:tc>
      </w:tr>
      <w:tr>
        <w:tc>
          <w:tcPr>
            <w:tcW w:type="dxa" w:w="22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Network</w:t>
            </w:r>
          </w:p>
        </w:tc>
        <w:tc>
          <w:tcPr>
            <w:tcW w:type="dxa" w:w="75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Static public IP. Inbound 80/443 open to internet; 22 (SSH) restricted to dev team IPs.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Domain</w:t>
            </w:r>
          </w:p>
        </w:tc>
        <w:tc>
          <w:tcPr>
            <w:tcW w:type="dxa" w:w="75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Arial registers and points the chosen domain (e.g. app.arialengineering.com) to the server IP</w:t>
            </w:r>
          </w:p>
        </w:tc>
      </w:tr>
      <w:tr>
        <w:tc>
          <w:tcPr>
            <w:tcW w:type="dxa" w:w="22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Backups</w:t>
            </w:r>
          </w:p>
        </w:tc>
        <w:tc>
          <w:tcPr>
            <w:tcW w:type="dxa" w:w="75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Daily snapshot to a second location (server provider's backup service OR external NAS). Backup strategy agreed during Sprint 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Access for dev team</w:t>
            </w:r>
          </w:p>
        </w:tc>
        <w:tc>
          <w:tcPr>
            <w:tcW w:type="dxa" w:w="75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SSH access for Mahender + Hitansu via SSH keys. Sudo privileges. Access revoked or downgraded after warranty period.</w:t>
            </w:r>
          </w:p>
        </w:tc>
      </w:tr>
      <w:tr>
        <w:tc>
          <w:tcPr>
            <w:tcW w:type="dxa" w:w="22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Bandwidth</w:t>
            </w:r>
          </w:p>
        </w:tc>
        <w:tc>
          <w:tcPr>
            <w:tcW w:type="dxa" w:w="75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Unmetered or ≥1 TB/month. The application is API-heavy, not media-heavy.</w:t>
            </w:r>
          </w:p>
        </w:tc>
      </w:tr>
    </w:tbl>
    <w:p>
      <w:pPr>
        <w:spacing w:before="0" w:after="120"/>
      </w:pPr>
      <w:r>
        <w:t xml:space="preserve"> </w:t>
      </w:r>
    </w:p>
    <w:p>
      <w:pPr>
        <w:spacing w:before="180" w:after="80"/>
      </w:pPr>
      <w:r>
        <w:rPr>
          <w:b/>
          <w:bCs/>
          <w:color w:val="1F3864"/>
          <w:sz w:val="22"/>
          <w:szCs w:val="22"/>
          <w:rFonts w:ascii="Arial" w:cs="Arial" w:eastAsia="Arial" w:hAnsi="Arial"/>
        </w:rPr>
        <w:t xml:space="preserve">9.2  Server cost note</w:t>
      </w:r>
    </w:p>
    <w:p>
      <w:pPr>
        <w:spacing w:before="40" w:after="80"/>
        <w:jc w:val="left"/>
      </w:pPr>
      <w:r>
        <w:rPr>
          <w:b w:val="false"/>
          <w:bCs w:val="false"/>
          <w:i w:val="false"/>
          <w:iCs w:val="false"/>
          <w:color w:val="1A1A1A"/>
          <w:sz w:val="20"/>
          <w:szCs w:val="20"/>
          <w:rFonts w:ascii="Arial" w:cs="Arial" w:eastAsia="Arial" w:hAnsi="Arial"/>
        </w:rPr>
        <w:t xml:space="preserve">Server hardware / hosting cost is paid directly by Arial to its server provider. As an indicative reference (not part of the contract value):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06"/>
      </w:tblGrid>
      <w:tr>
        <w:trPr>
          <w:tblHeader/>
        </w:trPr>
        <w:tc>
          <w:tcPr>
            <w:tcW w:type="dxa" w:w="2200"/>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Server option</w:t>
            </w:r>
          </w:p>
        </w:tc>
        <w:tc>
          <w:tcPr>
            <w:tcW w:type="dxa" w:w="2200"/>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Indicative monthly cost</w:t>
            </w:r>
          </w:p>
        </w:tc>
        <w:tc>
          <w:tcPr>
            <w:tcW w:type="dxa" w:w="5306"/>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Notes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Cloud VPS (Hostinger / DigitalOcean / Linode / Hetzner)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₹2,000 – ₹4,500 / month</w:t>
            </w:r>
          </w:p>
        </w:tc>
        <w:tc>
          <w:tcPr>
            <w:tcW w:type="dxa" w:w="53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Most flexible. Fastest to provision. Resizable.</w:t>
            </w:r>
          </w:p>
        </w:tc>
      </w:tr>
      <w:tr>
        <w:tc>
          <w:tcPr>
            <w:tcW w:type="dxa" w:w="22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Managed dedicated server (CtrlS, ESDS — Hyderabad)</w:t>
            </w:r>
          </w:p>
        </w:tc>
        <w:tc>
          <w:tcPr>
            <w:tcW w:type="dxa" w:w="22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₹6,000 – ₹12,000 / month</w:t>
            </w:r>
          </w:p>
        </w:tc>
        <w:tc>
          <w:tcPr>
            <w:tcW w:type="dxa" w:w="53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Indian data centre. Managed firewall + 24×7 NOC.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On-premise (Arial office server)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₹0 (existing infra) — but adds ISP + UPS cost</w:t>
            </w:r>
          </w:p>
        </w:tc>
        <w:tc>
          <w:tcPr>
            <w:tcW w:type="dxa" w:w="53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Cheapest but requires reliable internet + power; not recommended for production.</w:t>
            </w:r>
          </w:p>
        </w:tc>
      </w:tr>
    </w:tbl>
    <w:p>
      <w:pPr>
        <w:spacing w:before="40" w:after="80"/>
        <w:jc w:val="left"/>
      </w:pPr>
      <w:r>
        <w:rPr>
          <w:b w:val="false"/>
          <w:bCs w:val="false"/>
          <w:i/>
          <w:iCs/>
          <w:color w:val="595959"/>
          <w:sz w:val="20"/>
          <w:szCs w:val="20"/>
          <w:rFonts w:ascii="Arial" w:cs="Arial" w:eastAsia="Arial" w:hAnsi="Arial"/>
        </w:rPr>
        <w:t xml:space="preserve">The Service Provider does not earn margin on the server cost. Arial is free to choose any provider that meets the minimum spec.</w:t>
      </w:r>
    </w:p>
    <w:p>
      <w:pPr>
        <w:pageBreakBefore/>
      </w:pPr>
      <w:r>
        <w:t xml:space="preserve"> </w:t>
      </w:r>
    </w:p>
    <w:p>
      <w:pPr>
        <w:pBdr>
          <w:bottom w:val="single" w:color="2E75B6" w:sz="12" w:space="4"/>
        </w:pBdr>
        <w:spacing w:before="280" w:after="140"/>
      </w:pPr>
      <w:r>
        <w:rPr>
          <w:b/>
          <w:bCs/>
          <w:color w:val="1F3864"/>
          <w:sz w:val="32"/>
          <w:szCs w:val="32"/>
          <w:rFonts w:ascii="Arial" w:cs="Arial" w:eastAsia="Arial" w:hAnsi="Arial"/>
        </w:rPr>
        <w:t xml:space="preserve">10.  PAYMENT SCHEDULE</w:t>
      </w:r>
    </w:p>
    <w:p>
      <w:pPr>
        <w:spacing w:before="40" w:after="80"/>
        <w:jc w:val="left"/>
      </w:pPr>
      <w:r>
        <w:rPr>
          <w:b w:val="false"/>
          <w:bCs w:val="false"/>
          <w:i w:val="false"/>
          <w:iCs w:val="false"/>
          <w:color w:val="1A1A1A"/>
          <w:sz w:val="20"/>
          <w:szCs w:val="20"/>
          <w:rFonts w:ascii="Arial" w:cs="Arial" w:eastAsia="Arial" w:hAnsi="Arial"/>
        </w:rPr>
        <w:t xml:space="preserve">All amounts in Indian Rupees. Each milestone is settled before work on the next phase commences. Payment is due within 5 business days of milestone sign-off (per Section 8 definition).</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100"/>
        <w:gridCol w:w="5506"/>
      </w:tblGrid>
      <w:tr>
        <w:trPr>
          <w:tblHeader/>
        </w:trPr>
        <w:tc>
          <w:tcPr>
            <w:tcW w:type="dxa" w:w="1400"/>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Milestone</w:t>
            </w:r>
          </w:p>
        </w:tc>
        <w:tc>
          <w:tcPr>
            <w:tcW w:type="dxa" w:w="1700"/>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Amount (INR)</w:t>
            </w:r>
          </w:p>
        </w:tc>
        <w:tc>
          <w:tcPr>
            <w:tcW w:type="dxa" w:w="1100"/>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w:t>
            </w:r>
          </w:p>
        </w:tc>
        <w:tc>
          <w:tcPr>
            <w:tcW w:type="dxa" w:w="5506"/>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Trigger / Condition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M1 — Kick-off</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₹1,35,900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20%</w:t>
            </w:r>
          </w:p>
        </w:tc>
        <w:tc>
          <w:tcPr>
            <w:tcW w:type="dxa" w:w="55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On signing of this SOW (Day 0)</w:t>
            </w:r>
          </w:p>
        </w:tc>
      </w:tr>
      <w:tr>
        <w:tc>
          <w:tcPr>
            <w:tcW w:type="dxa" w:w="14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M2 — Discovery Complete</w:t>
            </w:r>
          </w:p>
        </w:tc>
        <w:tc>
          <w:tcPr>
            <w:tcW w:type="dxa" w:w="17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₹1,35,900</w:t>
            </w:r>
          </w:p>
        </w:tc>
        <w:tc>
          <w:tcPr>
            <w:tcW w:type="dxa" w:w="11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20%</w:t>
            </w:r>
          </w:p>
        </w:tc>
        <w:tc>
          <w:tcPr>
            <w:tcW w:type="dxa" w:w="55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Sign-off per Section 8.1, end of Week 2</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M3 — UI/UX Approved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₹1,35,900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20%</w:t>
            </w:r>
          </w:p>
        </w:tc>
        <w:tc>
          <w:tcPr>
            <w:tcW w:type="dxa" w:w="55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Sign-off per Section 8.1, end of Week 5</w:t>
            </w:r>
          </w:p>
        </w:tc>
      </w:tr>
      <w:tr>
        <w:tc>
          <w:tcPr>
            <w:tcW w:type="dxa" w:w="14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M4 — Dev Complete / Demo</w:t>
            </w:r>
          </w:p>
        </w:tc>
        <w:tc>
          <w:tcPr>
            <w:tcW w:type="dxa" w:w="17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₹1,35,900</w:t>
            </w:r>
          </w:p>
        </w:tc>
        <w:tc>
          <w:tcPr>
            <w:tcW w:type="dxa" w:w="11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20%</w:t>
            </w:r>
          </w:p>
        </w:tc>
        <w:tc>
          <w:tcPr>
            <w:tcW w:type="dxa" w:w="55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Sign-off per Section 8.1, end of Week 10–11</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M5 — UAT &amp; Go-Live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₹1,35,900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20%</w:t>
            </w:r>
          </w:p>
        </w:tc>
        <w:tc>
          <w:tcPr>
            <w:tcW w:type="dxa" w:w="55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Sign-off per Section 8.1, end of Week 13</w:t>
            </w:r>
          </w:p>
        </w:tc>
      </w:tr>
      <w:tr>
        <w:tc>
          <w:tcPr>
            <w:tcW w:type="dxa" w:w="14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TOTAL</w:t>
            </w:r>
          </w:p>
        </w:tc>
        <w:tc>
          <w:tcPr>
            <w:tcW w:type="dxa" w:w="17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2E7D32"/>
                <w:sz w:val="18"/>
                <w:szCs w:val="18"/>
                <w:rFonts w:ascii="Arial" w:cs="Arial" w:eastAsia="Arial" w:hAnsi="Arial"/>
              </w:rPr>
              <w:t xml:space="preserve">₹6,79,500</w:t>
            </w:r>
          </w:p>
        </w:tc>
        <w:tc>
          <w:tcPr>
            <w:tcW w:type="dxa" w:w="11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100%</w:t>
            </w:r>
          </w:p>
        </w:tc>
        <w:tc>
          <w:tcPr>
            <w:tcW w:type="dxa" w:w="55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Full project completion</w:t>
            </w:r>
          </w:p>
        </w:tc>
      </w:tr>
    </w:tbl>
    <w:p>
      <w:pPr>
        <w:spacing w:before="0" w:after="120"/>
      </w:pPr>
      <w:r>
        <w:t xml:space="preserve"> </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2E7D32" w:sz="8"/>
              <w:left w:val="single" w:color="2E7D32" w:sz="8"/>
              <w:bottom w:val="single" w:color="2E7D32" w:sz="8"/>
              <w:right w:val="single" w:color="2E7D32" w:sz="8"/>
            </w:tcBorders>
            <w:shd w:fill="E8F5E9" w:val="clear"/>
            <w:tcMar>
              <w:top w:type="dxa" w:w="140"/>
              <w:left w:type="dxa" w:w="200"/>
              <w:bottom w:type="dxa" w:w="140"/>
              <w:right w:type="dxa" w:w="200"/>
            </w:tcMar>
          </w:tcPr>
          <w:p>
            <w:pPr>
              <w:spacing w:before="0" w:after="60"/>
            </w:pPr>
            <w:r>
              <w:rPr>
                <w:b/>
                <w:bCs/>
                <w:color w:val="2E7D32"/>
                <w:sz w:val="22"/>
                <w:szCs w:val="22"/>
                <w:rFonts w:ascii="Arial" w:cs="Arial" w:eastAsia="Arial" w:hAnsi="Arial"/>
              </w:rPr>
              <w:t xml:space="preserve">Payment terms</w:t>
            </w:r>
          </w:p>
          <w:p>
            <w:pPr>
              <w:spacing w:before="20" w:after="20"/>
            </w:pPr>
            <w:r>
              <w:rPr>
                <w:b w:val="false"/>
                <w:bCs w:val="false"/>
                <w:i w:val="false"/>
                <w:iCs w:val="false"/>
                <w:color w:val="1A1A1A"/>
                <w:sz w:val="20"/>
                <w:szCs w:val="20"/>
                <w:rFonts w:ascii="Arial" w:cs="Arial" w:eastAsia="Arial" w:hAnsi="Arial"/>
              </w:rPr>
              <w:t xml:space="preserve">• Payments via bank transfer (NEFT / IMPS / RTGS). Account details shared with the M1 invoice.</w:t>
            </w:r>
          </w:p>
          <w:p>
            <w:pPr>
              <w:spacing w:before="20" w:after="20"/>
            </w:pPr>
            <w:r>
              <w:rPr>
                <w:b w:val="false"/>
                <w:bCs w:val="false"/>
                <w:i w:val="false"/>
                <w:iCs w:val="false"/>
                <w:color w:val="1A1A1A"/>
                <w:sz w:val="20"/>
                <w:szCs w:val="20"/>
                <w:rFonts w:ascii="Arial" w:cs="Arial" w:eastAsia="Arial" w:hAnsi="Arial"/>
              </w:rPr>
              <w:t xml:space="preserve">• GST (if applicable) charged in addition as per government norms.</w:t>
            </w:r>
          </w:p>
          <w:p>
            <w:pPr>
              <w:spacing w:before="20" w:after="20"/>
            </w:pPr>
            <w:r>
              <w:rPr>
                <w:b w:val="false"/>
                <w:bCs w:val="false"/>
                <w:i w:val="false"/>
                <w:iCs w:val="false"/>
                <w:color w:val="1A1A1A"/>
                <w:sz w:val="20"/>
                <w:szCs w:val="20"/>
                <w:rFonts w:ascii="Arial" w:cs="Arial" w:eastAsia="Arial" w:hAnsi="Arial"/>
              </w:rPr>
              <w:t xml:space="preserve">• Late payment beyond 10 business days from sign-off: work paused until cleared. Project timeline extends by the equivalent number of business days.</w:t>
            </w:r>
          </w:p>
          <w:p>
            <w:pPr>
              <w:spacing w:before="20" w:after="20"/>
            </w:pPr>
            <w:r>
              <w:rPr>
                <w:b w:val="false"/>
                <w:bCs w:val="false"/>
                <w:i w:val="false"/>
                <w:iCs w:val="false"/>
                <w:color w:val="1A1A1A"/>
                <w:sz w:val="20"/>
                <w:szCs w:val="20"/>
                <w:rFonts w:ascii="Arial" w:cs="Arial" w:eastAsia="Arial" w:hAnsi="Arial"/>
              </w:rPr>
              <w:t xml:space="preserve">• Invoices issued at each milestone sign-off in Arial's preferred GST format.</w:t>
            </w:r>
          </w:p>
        </w:tc>
      </w:tr>
    </w:tbl>
    <w:p>
      <w:pPr>
        <w:pageBreakBefore/>
      </w:pPr>
      <w:r>
        <w:t xml:space="preserve"> </w:t>
      </w:r>
    </w:p>
    <w:p>
      <w:pPr>
        <w:pBdr>
          <w:bottom w:val="single" w:color="2E75B6" w:sz="12" w:space="4"/>
        </w:pBdr>
        <w:spacing w:before="280" w:after="140"/>
      </w:pPr>
      <w:r>
        <w:rPr>
          <w:b/>
          <w:bCs/>
          <w:color w:val="1F3864"/>
          <w:sz w:val="32"/>
          <w:szCs w:val="32"/>
          <w:rFonts w:ascii="Arial" w:cs="Arial" w:eastAsia="Arial" w:hAnsi="Arial"/>
        </w:rPr>
        <w:t xml:space="preserve">11.  RECURRING COSTS  (NOT INCLUDED IN CONTRACT VALUE)</w:t>
      </w:r>
    </w:p>
    <w:p>
      <w:pPr>
        <w:spacing w:before="40" w:after="80"/>
        <w:jc w:val="left"/>
      </w:pPr>
      <w:r>
        <w:rPr>
          <w:b w:val="false"/>
          <w:bCs w:val="false"/>
          <w:i w:val="false"/>
          <w:iCs w:val="false"/>
          <w:color w:val="1A1A1A"/>
          <w:sz w:val="20"/>
          <w:szCs w:val="20"/>
          <w:rFonts w:ascii="Arial" w:cs="Arial" w:eastAsia="Arial" w:hAnsi="Arial"/>
        </w:rPr>
        <w:t xml:space="preserve">The following are recurring or one-time third-party costs payable directly by Arial Engineering Services to the respective providers. These are NOT covered by the contract value of ₹6,79,500 and are listed here for transparency only. The Service Provider does not bill or mark up any of these items.</w:t>
      </w:r>
    </w:p>
    <w:p>
      <w:pPr>
        <w:spacing w:before="180" w:after="80"/>
      </w:pPr>
      <w:r>
        <w:rPr>
          <w:b/>
          <w:bCs/>
          <w:color w:val="1F3864"/>
          <w:sz w:val="22"/>
          <w:szCs w:val="22"/>
          <w:rFonts w:ascii="Arial" w:cs="Arial" w:eastAsia="Arial" w:hAnsi="Arial"/>
        </w:rPr>
        <w:t xml:space="preserve">11.1  Items confirmed by Arial during the 9 June call</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306"/>
      </w:tblGrid>
      <w:tr>
        <w:trPr>
          <w:tblHeader/>
        </w:trPr>
        <w:tc>
          <w:tcPr>
            <w:tcW w:type="dxa" w:w="3000"/>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Item</w:t>
            </w:r>
          </w:p>
        </w:tc>
        <w:tc>
          <w:tcPr>
            <w:tcW w:type="dxa" w:w="2400"/>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Approximate Cost</w:t>
            </w:r>
          </w:p>
        </w:tc>
        <w:tc>
          <w:tcPr>
            <w:tcW w:type="dxa" w:w="4306"/>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Notes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Apple Developer Program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$99 / year (USD)</w:t>
            </w:r>
          </w:p>
        </w:tc>
        <w:tc>
          <w:tcPr>
            <w:tcW w:type="dxa" w:w="43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Annual auto-renewal. Required for App Store publication. Arial's account.</w:t>
            </w:r>
          </w:p>
        </w:tc>
      </w:tr>
      <w:tr>
        <w:tc>
          <w:tcPr>
            <w:tcW w:type="dxa" w:w="30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Google Play Developer Account</w:t>
            </w:r>
          </w:p>
        </w:tc>
        <w:tc>
          <w:tcPr>
            <w:tcW w:type="dxa" w:w="24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$25 one-time (USD)</w:t>
            </w:r>
          </w:p>
        </w:tc>
        <w:tc>
          <w:tcPr>
            <w:tcW w:type="dxa" w:w="43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One-time fee for life. Required for Play Store. Arial's account.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Google Maps Routes API (engineer ETA)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$5 – $20 / month  (~$60 – $240 / year)</w:t>
            </w:r>
          </w:p>
        </w:tc>
        <w:tc>
          <w:tcPr>
            <w:tcW w:type="dxa" w:w="43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Maps SDK on mobile (engineer-dot map) is FREE in India. Routes API (live ETA calculation) is paid; first 70K loads/month free for some SKUs. Actual bill depends on engineer-fleet size and active-job volume; will be confirmed with Arial after first month of live traffic.</w:t>
            </w:r>
          </w:p>
        </w:tc>
      </w:tr>
      <w:tr>
        <w:tc>
          <w:tcPr>
            <w:tcW w:type="dxa" w:w="30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WhatsApp Business API (Gupshup or Meta Cloud API)</w:t>
            </w:r>
          </w:p>
        </w:tc>
        <w:tc>
          <w:tcPr>
            <w:tcW w:type="dxa" w:w="24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₹0.20 / utility message  +  Gupshup platform fee</w:t>
            </w:r>
          </w:p>
        </w:tc>
        <w:tc>
          <w:tcPr>
            <w:tcW w:type="dxa" w:w="43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Booking confirmations, engineer ETA, job-complete alerts, in-chat service flow. At Arial's expected volume (~1,500–2,500 utility msgs/month) this is ~₹300–₹500/month. Marketing messages billed separately if used.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Amazon SES (transactional email)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$0.10 per 1,000 emails  (~$12 / year)</w:t>
            </w:r>
          </w:p>
        </w:tc>
        <w:tc>
          <w:tcPr>
            <w:tcW w:type="dxa" w:w="43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OTPs, payment receipts, AMC reminders, reports. Pay-as-you-go. ~10,000 emails/month at 2,000 users = ~$1/month.</w:t>
            </w:r>
          </w:p>
        </w:tc>
      </w:tr>
      <w:tr>
        <w:tc>
          <w:tcPr>
            <w:tcW w:type="dxa" w:w="30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Razorpay transaction fees</w:t>
            </w:r>
          </w:p>
        </w:tc>
        <w:tc>
          <w:tcPr>
            <w:tcW w:type="dxa" w:w="24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Variable (see Section 11.2)</w:t>
            </w:r>
          </w:p>
        </w:tc>
        <w:tc>
          <w:tcPr>
            <w:tcW w:type="dxa" w:w="43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Charged by Razorpay per transaction. Paid directly out of customer collections. Confirmed terms in next section.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Domain name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₹800 – ₹2,000 / year</w:t>
            </w:r>
          </w:p>
        </w:tc>
        <w:tc>
          <w:tcPr>
            <w:tcW w:type="dxa" w:w="43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Cheapest at Cloudflare Registrar. If Arial already owns the domain, ₹0 additional.</w:t>
            </w:r>
          </w:p>
        </w:tc>
      </w:tr>
      <w:tr>
        <w:tc>
          <w:tcPr>
            <w:tcW w:type="dxa" w:w="30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SSL Certificate</w:t>
            </w:r>
          </w:p>
        </w:tc>
        <w:tc>
          <w:tcPr>
            <w:tcW w:type="dxa" w:w="24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FREE</w:t>
            </w:r>
          </w:p>
        </w:tc>
        <w:tc>
          <w:tcPr>
            <w:tcW w:type="dxa" w:w="43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Let's Encrypt — auto-renewed every 90 days by deployment script.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Dedicated server (Section 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₹2,000 – ₹12,000 / month (Arial chooses)</w:t>
            </w:r>
          </w:p>
        </w:tc>
        <w:tc>
          <w:tcPr>
            <w:tcW w:type="dxa" w:w="43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Paid directly to server provider. Server provided by Arial; the Service Provider deploys onto it. Service Provider takes zero margin.</w:t>
            </w:r>
          </w:p>
        </w:tc>
      </w:tr>
      <w:tr>
        <w:tc>
          <w:tcPr>
            <w:tcW w:type="dxa" w:w="30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DLT registration (TRAI — for SMS)</w:t>
            </w:r>
          </w:p>
        </w:tc>
        <w:tc>
          <w:tcPr>
            <w:tcW w:type="dxa" w:w="24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₹15,000 – ₹25,000 one-time</w:t>
            </w:r>
          </w:p>
        </w:tc>
        <w:tc>
          <w:tcPr>
            <w:tcW w:type="dxa" w:w="43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Required by Indian law before any SMS is sent (even for payment OTPs). Approval takes 5–7 business days. Service Provider walks Arial through the registration.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SMS (only for payment OTP + job-close OTP)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₹0.20 / SMS via MSG91 (DLT-registered)</w:t>
            </w:r>
          </w:p>
        </w:tc>
        <w:tc>
          <w:tcPr>
            <w:tcW w:type="dxa" w:w="43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Limited usage — only 2 SMS per completed transaction approx. (one at payment, one at job-close). At 100 transactions/month = ~₹40/month.</w:t>
            </w:r>
          </w:p>
        </w:tc>
      </w:tr>
      <w:tr>
        <w:tc>
          <w:tcPr>
            <w:tcW w:type="dxa" w:w="30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GitHub Team plan (Arial's organisation)</w:t>
            </w:r>
          </w:p>
        </w:tc>
        <w:tc>
          <w:tcPr>
            <w:tcW w:type="dxa" w:w="24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$4 / user / month  (~$96/year for 2 dev seats)</w:t>
            </w:r>
          </w:p>
        </w:tc>
        <w:tc>
          <w:tcPr>
            <w:tcW w:type="dxa" w:w="43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Required for private repos in Arial's GitHub organisation. Public alternative: GitHub Free (insufficient for the deployment workflow).</w:t>
            </w:r>
          </w:p>
        </w:tc>
      </w:tr>
    </w:tbl>
    <w:p>
      <w:pPr>
        <w:spacing w:before="0" w:after="140"/>
      </w:pPr>
      <w:r>
        <w:t xml:space="preserve"> </w:t>
      </w:r>
    </w:p>
    <w:p>
      <w:pPr>
        <w:spacing w:before="180" w:after="80"/>
      </w:pPr>
      <w:r>
        <w:rPr>
          <w:b/>
          <w:bCs/>
          <w:color w:val="1F3864"/>
          <w:sz w:val="22"/>
          <w:szCs w:val="22"/>
          <w:rFonts w:ascii="Arial" w:cs="Arial" w:eastAsia="Arial" w:hAnsi="Arial"/>
        </w:rPr>
        <w:t xml:space="preserve">11.2  Razorpay fee structure — confirmed terms</w:t>
      </w:r>
    </w:p>
    <w:p>
      <w:pPr>
        <w:spacing w:before="40" w:after="80"/>
        <w:jc w:val="left"/>
      </w:pPr>
      <w:r>
        <w:rPr>
          <w:b w:val="false"/>
          <w:bCs w:val="false"/>
          <w:i w:val="false"/>
          <w:iCs w:val="false"/>
          <w:color w:val="1A1A1A"/>
          <w:sz w:val="20"/>
          <w:szCs w:val="20"/>
          <w:rFonts w:ascii="Arial" w:cs="Arial" w:eastAsia="Arial" w:hAnsi="Arial"/>
        </w:rPr>
        <w:t xml:space="preserve">Razorpay's platform fee structure, as confirmed during the 9 June call:</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106"/>
      </w:tblGrid>
      <w:tr>
        <w:trPr>
          <w:tblHeader/>
        </w:trPr>
        <w:tc>
          <w:tcPr>
            <w:tcW w:type="dxa" w:w="2800"/>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Payment instrument</w:t>
            </w:r>
          </w:p>
        </w:tc>
        <w:tc>
          <w:tcPr>
            <w:tcW w:type="dxa" w:w="1800"/>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Platform fee</w:t>
            </w:r>
          </w:p>
        </w:tc>
        <w:tc>
          <w:tcPr>
            <w:tcW w:type="dxa" w:w="5106"/>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GST on platform fee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UPI (bank-to-bank)</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0%  (no Razorpay fee)</w:t>
            </w:r>
          </w:p>
        </w:tc>
        <w:tc>
          <w:tcPr>
            <w:tcW w:type="dxa" w:w="51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 (no GST since no fee)</w:t>
            </w:r>
          </w:p>
        </w:tc>
      </w:tr>
      <w:tr>
        <w:tc>
          <w:tcPr>
            <w:tcW w:type="dxa" w:w="28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Debit cards — domestic</w:t>
            </w:r>
          </w:p>
        </w:tc>
        <w:tc>
          <w:tcPr>
            <w:tcW w:type="dxa" w:w="18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0%  (RBI MDR-free for low value)</w:t>
            </w:r>
          </w:p>
        </w:tc>
        <w:tc>
          <w:tcPr>
            <w:tcW w:type="dxa" w:w="51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RuPay credit cards via UPI</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2.15%</w:t>
            </w:r>
          </w:p>
        </w:tc>
        <w:tc>
          <w:tcPr>
            <w:tcW w:type="dxa" w:w="51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+18% GST on the 2.15%</w:t>
            </w:r>
          </w:p>
        </w:tc>
      </w:tr>
      <w:tr>
        <w:tc>
          <w:tcPr>
            <w:tcW w:type="dxa" w:w="28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Visa / MasterCard credit cards</w:t>
            </w:r>
          </w:p>
        </w:tc>
        <w:tc>
          <w:tcPr>
            <w:tcW w:type="dxa" w:w="18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2%</w:t>
            </w:r>
          </w:p>
        </w:tc>
        <w:tc>
          <w:tcPr>
            <w:tcW w:type="dxa" w:w="51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+18% GST on the 2%</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Netbanking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2%</w:t>
            </w:r>
          </w:p>
        </w:tc>
        <w:tc>
          <w:tcPr>
            <w:tcW w:type="dxa" w:w="51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bCs/>
                <w:i w:val="false"/>
                <w:iCs w:val="false"/>
                <w:color w:val="1A1A1A"/>
                <w:sz w:val="18"/>
                <w:szCs w:val="18"/>
                <w:rFonts w:ascii="Arial" w:cs="Arial" w:eastAsia="Arial" w:hAnsi="Arial"/>
              </w:rPr>
              <w:t xml:space="preserve">+18% GST on the 2%</w:t>
            </w:r>
          </w:p>
        </w:tc>
      </w:tr>
      <w:tr>
        <w:tc>
          <w:tcPr>
            <w:tcW w:type="dxa" w:w="28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Wallets</w:t>
            </w:r>
          </w:p>
        </w:tc>
        <w:tc>
          <w:tcPr>
            <w:tcW w:type="dxa" w:w="18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2%</w:t>
            </w:r>
          </w:p>
        </w:tc>
        <w:tc>
          <w:tcPr>
            <w:tcW w:type="dxa" w:w="51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+18% GST on the 2%</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EMI / Cardless EMI</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3%</w:t>
            </w:r>
          </w:p>
        </w:tc>
        <w:tc>
          <w:tcPr>
            <w:tcW w:type="dxa" w:w="51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+18% GST on the 3%</w:t>
            </w:r>
          </w:p>
        </w:tc>
      </w:tr>
      <w:tr>
        <w:tc>
          <w:tcPr>
            <w:tcW w:type="dxa" w:w="28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International cards</w:t>
            </w:r>
          </w:p>
        </w:tc>
        <w:tc>
          <w:tcPr>
            <w:tcW w:type="dxa" w:w="18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3%</w:t>
            </w:r>
          </w:p>
        </w:tc>
        <w:tc>
          <w:tcPr>
            <w:tcW w:type="dxa" w:w="51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+18% GST on the 3%</w:t>
            </w:r>
          </w:p>
        </w:tc>
      </w:tr>
    </w:tbl>
    <w:p>
      <w:pPr>
        <w:spacing w:before="0" w:after="120"/>
      </w:pPr>
      <w:r>
        <w:t xml:space="preserve"> </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2E7D32" w:sz="8"/>
              <w:left w:val="single" w:color="2E7D32" w:sz="8"/>
              <w:bottom w:val="single" w:color="2E7D32" w:sz="8"/>
              <w:right w:val="single" w:color="2E7D32" w:sz="8"/>
            </w:tcBorders>
            <w:shd w:fill="E8F5E9" w:val="clear"/>
            <w:tcMar>
              <w:top w:type="dxa" w:w="140"/>
              <w:left w:type="dxa" w:w="200"/>
              <w:bottom w:type="dxa" w:w="140"/>
              <w:right w:type="dxa" w:w="200"/>
            </w:tcMar>
          </w:tcPr>
          <w:p>
            <w:pPr>
              <w:spacing w:before="0" w:after="60"/>
            </w:pPr>
            <w:r>
              <w:rPr>
                <w:b/>
                <w:bCs/>
                <w:color w:val="2E7D32"/>
                <w:sz w:val="22"/>
                <w:szCs w:val="22"/>
                <w:rFonts w:ascii="Arial" w:cs="Arial" w:eastAsia="Arial" w:hAnsi="Arial"/>
              </w:rPr>
              <w:t xml:space="preserve">GST treatment of Razorpay fee — clarification</w:t>
            </w:r>
          </w:p>
          <w:p>
            <w:pPr>
              <w:spacing w:before="20" w:after="20"/>
            </w:pPr>
            <w:r>
              <w:rPr>
                <w:b/>
                <w:bCs/>
                <w:i w:val="false"/>
                <w:iCs w:val="false"/>
                <w:color w:val="1A1A1A"/>
                <w:sz w:val="20"/>
                <w:szCs w:val="20"/>
                <w:rFonts w:ascii="Arial" w:cs="Arial" w:eastAsia="Arial" w:hAnsi="Arial"/>
              </w:rPr>
              <w:t xml:space="preserve">The 2% (or applicable rate) is calculated on the BASE INVOICE AMOUNT received from the customer — NOT on the GST-inclusive total.</w:t>
            </w:r>
          </w:p>
          <w:p>
            <w:pPr>
              <w:spacing w:before="20" w:after="20"/>
            </w:pPr>
            <w:r>
              <w:rPr>
                <w:b w:val="false"/>
                <w:bCs w:val="false"/>
                <w:i w:val="false"/>
                <w:iCs w:val="false"/>
                <w:color w:val="1A1A1A"/>
                <w:sz w:val="20"/>
                <w:szCs w:val="20"/>
                <w:rFonts w:ascii="Arial" w:cs="Arial" w:eastAsia="Arial" w:hAnsi="Arial"/>
              </w:rPr>
              <w:t xml:space="preserve">Then 18% GST is applied ON THE PLATFORM FEE ITSELF (not on the full transaction).</w:t>
            </w:r>
          </w:p>
          <w:p>
            <w:pPr>
              <w:spacing w:before="20" w:after="20"/>
            </w:pPr>
            <w:r>
              <w:rPr>
                <w:b w:val="false"/>
                <w:bCs w:val="false"/>
                <w:i w:val="false"/>
                <w:iCs w:val="false"/>
                <w:color w:val="1A1A1A"/>
                <w:sz w:val="20"/>
                <w:szCs w:val="20"/>
                <w:rFonts w:ascii="Arial" w:cs="Arial" w:eastAsia="Arial" w:hAnsi="Arial"/>
              </w:rPr>
              <w:t xml:space="preserve">Example — Customer pays ₹1,000 via a Visa credit card:</w:t>
            </w:r>
          </w:p>
          <w:p>
            <w:pPr>
              <w:spacing w:before="20" w:after="20"/>
            </w:pPr>
            <w:r>
              <w:rPr>
                <w:b w:val="false"/>
                <w:bCs w:val="false"/>
                <w:i w:val="false"/>
                <w:iCs w:val="false"/>
                <w:color w:val="1A1A1A"/>
                <w:sz w:val="20"/>
                <w:szCs w:val="20"/>
                <w:rFonts w:ascii="Arial" w:cs="Arial" w:eastAsia="Arial" w:hAnsi="Arial"/>
              </w:rPr>
              <w:t xml:space="preserve">   • Razorpay platform fee on base ₹1,000 = ₹20 (2%)</w:t>
            </w:r>
          </w:p>
          <w:p>
            <w:pPr>
              <w:spacing w:before="20" w:after="20"/>
            </w:pPr>
            <w:r>
              <w:rPr>
                <w:b w:val="false"/>
                <w:bCs w:val="false"/>
                <w:i w:val="false"/>
                <w:iCs w:val="false"/>
                <w:color w:val="1A1A1A"/>
                <w:sz w:val="20"/>
                <w:szCs w:val="20"/>
                <w:rFonts w:ascii="Arial" w:cs="Arial" w:eastAsia="Arial" w:hAnsi="Arial"/>
              </w:rPr>
              <w:t xml:space="preserve">   • GST on that ₹20 fee = ₹3.60 (18%)</w:t>
            </w:r>
          </w:p>
          <w:p>
            <w:pPr>
              <w:spacing w:before="20" w:after="20"/>
            </w:pPr>
            <w:r>
              <w:rPr>
                <w:b w:val="false"/>
                <w:bCs w:val="false"/>
                <w:i w:val="false"/>
                <w:iCs w:val="false"/>
                <w:color w:val="1A1A1A"/>
                <w:sz w:val="20"/>
                <w:szCs w:val="20"/>
                <w:rFonts w:ascii="Arial" w:cs="Arial" w:eastAsia="Arial" w:hAnsi="Arial"/>
              </w:rPr>
              <w:t xml:space="preserve">   • Total Razorpay deduction = ₹23.60</w:t>
            </w:r>
          </w:p>
          <w:p>
            <w:pPr>
              <w:spacing w:before="20" w:after="20"/>
            </w:pPr>
            <w:r>
              <w:rPr>
                <w:b w:val="false"/>
                <w:bCs w:val="false"/>
                <w:i w:val="false"/>
                <w:iCs w:val="false"/>
                <w:color w:val="1A1A1A"/>
                <w:sz w:val="20"/>
                <w:szCs w:val="20"/>
                <w:rFonts w:ascii="Arial" w:cs="Arial" w:eastAsia="Arial" w:hAnsi="Arial"/>
              </w:rPr>
              <w:t xml:space="preserve">   • Net amount settled to Arial's bank = ₹976.40</w:t>
            </w:r>
          </w:p>
          <w:p>
            <w:pPr>
              <w:spacing w:before="20" w:after="20"/>
            </w:pPr>
            <w:r>
              <w:rPr>
                <w:b w:val="false"/>
                <w:bCs w:val="false"/>
                <w:i w:val="false"/>
                <w:iCs w:val="false"/>
                <w:color w:val="1A1A1A"/>
                <w:sz w:val="20"/>
                <w:szCs w:val="20"/>
                <w:rFonts w:ascii="Arial" w:cs="Arial" w:eastAsia="Arial" w:hAnsi="Arial"/>
              </w:rPr>
              <w:t xml:space="preserve">Razorpay does NOT charge a fee on UPI / RuPay debit-card transactions, so collections via UPI are net-zero gateway cost to Arial.</w:t>
            </w:r>
          </w:p>
          <w:p>
            <w:pPr>
              <w:spacing w:before="20" w:after="20"/>
            </w:pPr>
            <w:r>
              <w:rPr>
                <w:b w:val="false"/>
                <w:bCs w:val="false"/>
                <w:i w:val="false"/>
                <w:iCs w:val="false"/>
                <w:color w:val="1A1A1A"/>
                <w:sz w:val="20"/>
                <w:szCs w:val="20"/>
                <w:rFonts w:ascii="Arial" w:cs="Arial" w:eastAsia="Arial" w:hAnsi="Arial"/>
              </w:rPr>
              <w:t xml:space="preserve">Razorpay account creation is Arial's responsibility (free, requires PAN + GST + bank details). Credentials shared with dev team via secure channel after activation.</w:t>
            </w:r>
          </w:p>
        </w:tc>
      </w:tr>
    </w:tbl>
    <w:p>
      <w:pPr>
        <w:pageBreakBefore/>
      </w:pPr>
      <w:r>
        <w:t xml:space="preserve"> </w:t>
      </w:r>
    </w:p>
    <w:p>
      <w:pPr>
        <w:pBdr>
          <w:bottom w:val="single" w:color="2E75B6" w:sz="12" w:space="4"/>
        </w:pBdr>
        <w:spacing w:before="280" w:after="140"/>
      </w:pPr>
      <w:r>
        <w:rPr>
          <w:b/>
          <w:bCs/>
          <w:color w:val="1F3864"/>
          <w:sz w:val="32"/>
          <w:szCs w:val="32"/>
          <w:rFonts w:ascii="Arial" w:cs="Arial" w:eastAsia="Arial" w:hAnsi="Arial"/>
        </w:rPr>
        <w:t xml:space="preserve">12.  OPTIONAL MAINTENANCE &amp; SUPPORT PLANS</w:t>
      </w:r>
    </w:p>
    <w:p>
      <w:pPr>
        <w:spacing w:before="40" w:after="80"/>
        <w:jc w:val="left"/>
      </w:pPr>
      <w:r>
        <w:rPr>
          <w:b w:val="false"/>
          <w:bCs w:val="false"/>
          <w:i w:val="false"/>
          <w:iCs w:val="false"/>
          <w:color w:val="1A1A1A"/>
          <w:sz w:val="20"/>
          <w:szCs w:val="20"/>
          <w:rFonts w:ascii="Arial" w:cs="Arial" w:eastAsia="Arial" w:hAnsi="Arial"/>
        </w:rPr>
        <w:t xml:space="preserve">Post-warranty (after Month 4), Arial may activate one of the following support plans. These require a separate monthly agreement and are NOT included in the contract value.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506"/>
      </w:tblGrid>
      <w:tr>
        <w:trPr>
          <w:tblHeader/>
        </w:trPr>
        <w:tc>
          <w:tcPr>
            <w:tcW w:type="dxa" w:w="1700"/>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Plan</w:t>
            </w:r>
          </w:p>
        </w:tc>
        <w:tc>
          <w:tcPr>
            <w:tcW w:type="dxa" w:w="1500"/>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Monthly Cost</w:t>
            </w:r>
          </w:p>
        </w:tc>
        <w:tc>
          <w:tcPr>
            <w:tcW w:type="dxa" w:w="6506"/>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left"/>
            </w:pPr>
            <w:r>
              <w:rPr>
                <w:b/>
                <w:bCs/>
                <w:i w:val="false"/>
                <w:iCs w:val="false"/>
                <w:color w:val="FFFFFF"/>
                <w:sz w:val="18"/>
                <w:szCs w:val="18"/>
                <w:rFonts w:ascii="Arial" w:cs="Arial" w:eastAsia="Arial" w:hAnsi="Arial"/>
              </w:rPr>
              <w:t xml:space="preserve">Coverage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Basic Maintenance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₹12,000 / month</w:t>
            </w:r>
          </w:p>
        </w:tc>
        <w:tc>
          <w:tcPr>
            <w:tcW w:type="dxa" w:w="65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Bug fixes, security patches on the deployed server, 4-hour email response SLA, monthly server backup verification</w:t>
            </w:r>
          </w:p>
        </w:tc>
      </w:tr>
      <w:tr>
        <w:tc>
          <w:tcPr>
            <w:tcW w:type="dxa" w:w="17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Standard Support</w:t>
            </w:r>
          </w:p>
        </w:tc>
        <w:tc>
          <w:tcPr>
            <w:tcW w:type="dxa" w:w="1500"/>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₹25,000 / month</w:t>
            </w:r>
          </w:p>
        </w:tc>
        <w:tc>
          <w:tcPr>
            <w:tcW w:type="dxa" w:w="6506"/>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All Basic + minor feature enhancements (up to 8 hrs/month), same-day phone support, monthly activity report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Premium Dedicated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₹45,000 / month</w:t>
            </w:r>
          </w:p>
        </w:tc>
        <w:tc>
          <w:tcPr>
            <w:tcW w:type="dxa" w:w="650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All Standard + priority feature development, dedicated developer for 10 hrs/month, 99.9% uptime SLA with credit-back</w:t>
            </w:r>
          </w:p>
        </w:tc>
      </w:tr>
    </w:tbl>
    <w:p>
      <w:pPr>
        <w:spacing w:before="0" w:after="120"/>
      </w:pPr>
      <w:r>
        <w:t xml:space="preserve"> </w:t>
      </w:r>
    </w:p>
    <w:p>
      <w:pPr>
        <w:spacing w:before="40" w:after="80"/>
        <w:jc w:val="left"/>
      </w:pPr>
      <w:r>
        <w:rPr>
          <w:b w:val="false"/>
          <w:bCs w:val="false"/>
          <w:i/>
          <w:iCs/>
          <w:color w:val="595959"/>
          <w:sz w:val="20"/>
          <w:szCs w:val="20"/>
          <w:rFonts w:ascii="Arial" w:cs="Arial" w:eastAsia="Arial" w:hAnsi="Arial"/>
        </w:rPr>
        <w:t xml:space="preserve">All support plans are optional and require a separate monthly agreement. Contact kesav@arialeng.com to activate a plan. Per-incident engagement at ₹2,500/hour (minimum 2-hour block) also available without a plan.</w:t>
      </w:r>
    </w:p>
    <w:p>
      <w:pPr>
        <w:pageBreakBefore/>
      </w:pPr>
      <w:r>
        <w:t xml:space="preserve"> </w:t>
      </w:r>
    </w:p>
    <w:p>
      <w:pPr>
        <w:pBdr>
          <w:bottom w:val="single" w:color="2E75B6" w:sz="12" w:space="4"/>
        </w:pBdr>
        <w:spacing w:before="280" w:after="140"/>
      </w:pPr>
      <w:r>
        <w:rPr>
          <w:b/>
          <w:bCs/>
          <w:color w:val="1F3864"/>
          <w:sz w:val="32"/>
          <w:szCs w:val="32"/>
          <w:rFonts w:ascii="Arial" w:cs="Arial" w:eastAsia="Arial" w:hAnsi="Arial"/>
        </w:rPr>
        <w:t xml:space="preserve">13.  CLIENT RESPONSIBILITIES</w:t>
      </w:r>
    </w:p>
    <w:p>
      <w:pPr>
        <w:spacing w:before="40" w:after="80"/>
        <w:jc w:val="left"/>
      </w:pPr>
      <w:r>
        <w:rPr>
          <w:b w:val="false"/>
          <w:bCs w:val="false"/>
          <w:i w:val="false"/>
          <w:iCs w:val="false"/>
          <w:color w:val="1A1A1A"/>
          <w:sz w:val="20"/>
          <w:szCs w:val="20"/>
          <w:rFonts w:ascii="Arial" w:cs="Arial" w:eastAsia="Arial" w:hAnsi="Arial"/>
        </w:rPr>
        <w:t xml:space="preserve">To ensure timely and successful delivery, Arial Engineering Services agrees to the following responsibilities:</w:t>
      </w:r>
    </w:p>
    <w:p>
      <w:pPr>
        <w:pStyle w:val="ListParagraph"/>
        <w:numPr>
          <w:ilvl w:val="0"/>
          <w:numId w:val="2"/>
        </w:numPr>
        <w:spacing w:before="20" w:after="40"/>
      </w:pPr>
      <w:r>
        <w:rPr>
          <w:color w:val="1A1A1A"/>
          <w:sz w:val="20"/>
          <w:szCs w:val="20"/>
          <w:rFonts w:ascii="Arial" w:cs="Arial" w:eastAsia="Arial" w:hAnsi="Arial"/>
        </w:rPr>
        <w:t xml:space="preserve">Designate Pradeep Reddy as the primary Project Sponsor for all approvals and communications. Backup contact: Kesav (Owner).</w:t>
      </w:r>
    </w:p>
    <w:p>
      <w:pPr>
        <w:pStyle w:val="ListParagraph"/>
        <w:numPr>
          <w:ilvl w:val="0"/>
          <w:numId w:val="2"/>
        </w:numPr>
        <w:spacing w:before="20" w:after="40"/>
      </w:pPr>
      <w:r>
        <w:rPr>
          <w:color w:val="1A1A1A"/>
          <w:sz w:val="20"/>
          <w:szCs w:val="20"/>
          <w:rFonts w:ascii="Arial" w:cs="Arial" w:eastAsia="Arial" w:hAnsi="Arial"/>
        </w:rPr>
        <w:t xml:space="preserve">Provide timely feedback, approvals and sign-offs at each milestone within 5 business days of formal sign-off request (per Section 8.2 deemed acceptance).</w:t>
      </w:r>
    </w:p>
    <w:p>
      <w:pPr>
        <w:pStyle w:val="ListParagraph"/>
        <w:numPr>
          <w:ilvl w:val="0"/>
          <w:numId w:val="2"/>
        </w:numPr>
        <w:spacing w:before="20" w:after="40"/>
      </w:pPr>
      <w:r>
        <w:rPr>
          <w:color w:val="1A1A1A"/>
          <w:sz w:val="20"/>
          <w:szCs w:val="20"/>
          <w:rFonts w:ascii="Arial" w:cs="Arial" w:eastAsia="Arial" w:hAnsi="Arial"/>
        </w:rPr>
        <w:t xml:space="preserve">Supply all required brand assets (logo, colour palette, fonts, customer-facing imagery) within 5 business days of project kick-off.</w:t>
      </w:r>
    </w:p>
    <w:p>
      <w:pPr>
        <w:pStyle w:val="ListParagraph"/>
        <w:numPr>
          <w:ilvl w:val="0"/>
          <w:numId w:val="2"/>
        </w:numPr>
        <w:spacing w:before="20" w:after="40"/>
      </w:pPr>
      <w:r>
        <w:rPr>
          <w:color w:val="1A1A1A"/>
          <w:sz w:val="20"/>
          <w:szCs w:val="20"/>
          <w:rFonts w:ascii="Arial" w:cs="Arial" w:eastAsia="Arial" w:hAnsi="Arial"/>
        </w:rPr>
        <w:t xml:space="preserve">Provision the dedicated server (per Section 9 specs) by end of Week 6 / Day 45 of the project.</w:t>
      </w:r>
    </w:p>
    <w:p>
      <w:pPr>
        <w:pStyle w:val="ListParagraph"/>
        <w:numPr>
          <w:ilvl w:val="0"/>
          <w:numId w:val="2"/>
        </w:numPr>
        <w:spacing w:before="20" w:after="40"/>
      </w:pPr>
      <w:r>
        <w:rPr>
          <w:color w:val="1A1A1A"/>
          <w:sz w:val="20"/>
          <w:szCs w:val="20"/>
          <w:rFonts w:ascii="Arial" w:cs="Arial" w:eastAsia="Arial" w:hAnsi="Arial"/>
        </w:rPr>
        <w:t xml:space="preserve">Create and configure the GitHub Organisation under Arial's name; grant Mahender Vengala and Hitansu Parichha Admin access on all 4 repositories (aes-frontend, aes-backend, aes-android, aes-ios) from Day 1.</w:t>
      </w:r>
    </w:p>
    <w:p>
      <w:pPr>
        <w:pStyle w:val="ListParagraph"/>
        <w:numPr>
          <w:ilvl w:val="0"/>
          <w:numId w:val="2"/>
        </w:numPr>
        <w:spacing w:before="20" w:after="40"/>
      </w:pPr>
      <w:r>
        <w:rPr>
          <w:color w:val="1A1A1A"/>
          <w:sz w:val="20"/>
          <w:szCs w:val="20"/>
          <w:rFonts w:ascii="Arial" w:cs="Arial" w:eastAsia="Arial" w:hAnsi="Arial"/>
        </w:rPr>
        <w:t xml:space="preserve">Maintain the Apple Developer Account ($99/year) and Google Play Developer Account ($25 one-time) under Arial's legal name. Add Hitansu Parichha as App Manager (App Store Connect) and Release Manager (Play Console) during build + warranty.</w:t>
      </w:r>
    </w:p>
    <w:p>
      <w:pPr>
        <w:pStyle w:val="ListParagraph"/>
        <w:numPr>
          <w:ilvl w:val="0"/>
          <w:numId w:val="2"/>
        </w:numPr>
        <w:spacing w:before="20" w:after="40"/>
      </w:pPr>
      <w:r>
        <w:rPr>
          <w:color w:val="1A1A1A"/>
          <w:sz w:val="20"/>
          <w:szCs w:val="20"/>
          <w:rFonts w:ascii="Arial" w:cs="Arial" w:eastAsia="Arial" w:hAnsi="Arial"/>
        </w:rPr>
        <w:t xml:space="preserve">Create and activate the Razorpay account (free, requires PAN, GST and bank details). Share API keys and webhook secret with the dev team via a secure channel after activation.</w:t>
      </w:r>
    </w:p>
    <w:p>
      <w:pPr>
        <w:pStyle w:val="ListParagraph"/>
        <w:numPr>
          <w:ilvl w:val="0"/>
          <w:numId w:val="2"/>
        </w:numPr>
        <w:spacing w:before="20" w:after="40"/>
      </w:pPr>
      <w:r>
        <w:rPr>
          <w:color w:val="1A1A1A"/>
          <w:sz w:val="20"/>
          <w:szCs w:val="20"/>
          <w:rFonts w:ascii="Arial" w:cs="Arial" w:eastAsia="Arial" w:hAnsi="Arial"/>
        </w:rPr>
        <w:t xml:space="preserve">Initiate DLT registration on the TRAI portal (₹15,000–25,000 one-time) at least 4 weeks before Go-Live. Service Provider assists with the registration workflow.</w:t>
      </w:r>
    </w:p>
    <w:p>
      <w:pPr>
        <w:pStyle w:val="ListParagraph"/>
        <w:numPr>
          <w:ilvl w:val="0"/>
          <w:numId w:val="2"/>
        </w:numPr>
        <w:spacing w:before="20" w:after="40"/>
      </w:pPr>
      <w:r>
        <w:rPr>
          <w:color w:val="1A1A1A"/>
          <w:sz w:val="20"/>
          <w:szCs w:val="20"/>
          <w:rFonts w:ascii="Arial" w:cs="Arial" w:eastAsia="Arial" w:hAnsi="Arial"/>
        </w:rPr>
        <w:t xml:space="preserve">Decide the final platform / brand name during Discovery (Sprint 1) so it can be embedded in all 44 screens, app listings and documentation.</w:t>
      </w:r>
    </w:p>
    <w:p>
      <w:pPr>
        <w:pStyle w:val="ListParagraph"/>
        <w:numPr>
          <w:ilvl w:val="0"/>
          <w:numId w:val="2"/>
        </w:numPr>
        <w:spacing w:before="20" w:after="40"/>
      </w:pPr>
      <w:r>
        <w:rPr>
          <w:color w:val="1A1A1A"/>
          <w:sz w:val="20"/>
          <w:szCs w:val="20"/>
          <w:rFonts w:ascii="Arial" w:cs="Arial" w:eastAsia="Arial" w:hAnsi="Arial"/>
        </w:rPr>
        <w:t xml:space="preserve">Ensure Pradeep Reddy (or nominated representative) is available for the UAT phase (Week 12) — minimum 8 hours over 5 business days.</w:t>
      </w:r>
    </w:p>
    <w:p>
      <w:pPr>
        <w:pStyle w:val="ListParagraph"/>
        <w:numPr>
          <w:ilvl w:val="0"/>
          <w:numId w:val="2"/>
        </w:numPr>
        <w:spacing w:before="20" w:after="40"/>
      </w:pPr>
      <w:r>
        <w:rPr>
          <w:color w:val="1A1A1A"/>
          <w:sz w:val="20"/>
          <w:szCs w:val="20"/>
          <w:rFonts w:ascii="Arial" w:cs="Arial" w:eastAsia="Arial" w:hAnsi="Arial"/>
        </w:rPr>
        <w:t xml:space="preserve">Respond to Service Provider queries within 2 business days during the build to avoid timeline delays.</w:t>
      </w:r>
    </w:p>
    <w:p>
      <w:pPr>
        <w:pStyle w:val="ListParagraph"/>
        <w:numPr>
          <w:ilvl w:val="0"/>
          <w:numId w:val="2"/>
        </w:numPr>
        <w:spacing w:before="20" w:after="40"/>
      </w:pPr>
      <w:r>
        <w:rPr>
          <w:color w:val="1A1A1A"/>
          <w:sz w:val="20"/>
          <w:szCs w:val="20"/>
          <w:rFonts w:ascii="Arial" w:cs="Arial" w:eastAsia="Arial" w:hAnsi="Arial"/>
        </w:rPr>
        <w:t xml:space="preserve">Pay each milestone within 5 business days of formal sign-off.</w:t>
      </w:r>
    </w:p>
    <w:p>
      <w:pPr>
        <w:pageBreakBefore/>
      </w:pPr>
      <w:r>
        <w:t xml:space="preserve"> </w:t>
      </w:r>
    </w:p>
    <w:p>
      <w:pPr>
        <w:pBdr>
          <w:bottom w:val="single" w:color="2E75B6" w:sz="12" w:space="4"/>
        </w:pBdr>
        <w:spacing w:before="280" w:after="140"/>
      </w:pPr>
      <w:r>
        <w:rPr>
          <w:b/>
          <w:bCs/>
          <w:color w:val="1F3864"/>
          <w:sz w:val="32"/>
          <w:szCs w:val="32"/>
          <w:rFonts w:ascii="Arial" w:cs="Arial" w:eastAsia="Arial" w:hAnsi="Arial"/>
        </w:rPr>
        <w:t xml:space="preserve">14.  GENERAL TERMS &amp; CONDITIONS</w:t>
      </w:r>
    </w:p>
    <w:p>
      <w:pPr>
        <w:spacing w:before="180" w:after="80"/>
      </w:pPr>
      <w:r>
        <w:rPr>
          <w:b/>
          <w:bCs/>
          <w:color w:val="1F3864"/>
          <w:sz w:val="22"/>
          <w:szCs w:val="22"/>
          <w:rFonts w:ascii="Arial" w:cs="Arial" w:eastAsia="Arial" w:hAnsi="Arial"/>
        </w:rPr>
        <w:t xml:space="preserve">14.1  Intellectual Property</w:t>
      </w:r>
    </w:p>
    <w:p>
      <w:pPr>
        <w:spacing w:before="40" w:after="80"/>
        <w:jc w:val="left"/>
      </w:pPr>
      <w:r>
        <w:rPr>
          <w:b w:val="false"/>
          <w:bCs w:val="false"/>
          <w:i w:val="false"/>
          <w:iCs w:val="false"/>
          <w:color w:val="1A1A1A"/>
          <w:sz w:val="20"/>
          <w:szCs w:val="20"/>
          <w:rFonts w:ascii="Arial" w:cs="Arial" w:eastAsia="Arial" w:hAnsi="Arial"/>
        </w:rPr>
        <w:t xml:space="preserve">Upon receipt of the final milestone payment, full intellectual property rights to the source code, designs and documentation developed under this SOW transfer to Arial Engineering Services. The Service Provider retains the right to reference the project in its portfolio and case studies unless Arial requests otherwise in writing.</w:t>
      </w:r>
    </w:p>
    <w:p>
      <w:pPr>
        <w:spacing w:before="180" w:after="80"/>
      </w:pPr>
      <w:r>
        <w:rPr>
          <w:b/>
          <w:bCs/>
          <w:color w:val="1F3864"/>
          <w:sz w:val="22"/>
          <w:szCs w:val="22"/>
          <w:rFonts w:ascii="Arial" w:cs="Arial" w:eastAsia="Arial" w:hAnsi="Arial"/>
        </w:rPr>
        <w:t xml:space="preserve">14.2  Confidentiality</w:t>
      </w:r>
    </w:p>
    <w:p>
      <w:pPr>
        <w:spacing w:before="40" w:after="80"/>
        <w:jc w:val="left"/>
      </w:pPr>
      <w:r>
        <w:rPr>
          <w:b w:val="false"/>
          <w:bCs w:val="false"/>
          <w:i w:val="false"/>
          <w:iCs w:val="false"/>
          <w:color w:val="1A1A1A"/>
          <w:sz w:val="20"/>
          <w:szCs w:val="20"/>
          <w:rFonts w:ascii="Arial" w:cs="Arial" w:eastAsia="Arial" w:hAnsi="Arial"/>
        </w:rPr>
        <w:t xml:space="preserve">Both parties agree to keep all project-related information, technical specifications, business processes and financial terms strictly confidential. A separate Mutual NDA will be signed alongside this SOW.</w:t>
      </w:r>
    </w:p>
    <w:p>
      <w:pPr>
        <w:spacing w:before="180" w:after="80"/>
      </w:pPr>
      <w:r>
        <w:rPr>
          <w:b/>
          <w:bCs/>
          <w:color w:val="1F3864"/>
          <w:sz w:val="22"/>
          <w:szCs w:val="22"/>
          <w:rFonts w:ascii="Arial" w:cs="Arial" w:eastAsia="Arial" w:hAnsi="Arial"/>
        </w:rPr>
        <w:t xml:space="preserve">14.3  Change Management</w:t>
      </w:r>
    </w:p>
    <w:p>
      <w:pPr>
        <w:spacing w:before="40" w:after="80"/>
        <w:jc w:val="left"/>
      </w:pPr>
      <w:r>
        <w:rPr>
          <w:b w:val="false"/>
          <w:bCs w:val="false"/>
          <w:i w:val="false"/>
          <w:iCs w:val="false"/>
          <w:color w:val="1A1A1A"/>
          <w:sz w:val="20"/>
          <w:szCs w:val="20"/>
          <w:rFonts w:ascii="Arial" w:cs="Arial" w:eastAsia="Arial" w:hAnsi="Arial"/>
        </w:rPr>
        <w:t xml:space="preserve">Any modification to the agreed scope must be submitted in writing and mutually agreed via a formal Change Request. Changes may result in additional cost and/or revised timelines, documented as a written amendment to this SOW. Late server provisioning (beyond Day 60) is treated as a Change Request triggering equivalent timeline extension at no additional cost to Arial.</w:t>
      </w:r>
    </w:p>
    <w:p>
      <w:pPr>
        <w:spacing w:before="180" w:after="80"/>
      </w:pPr>
      <w:r>
        <w:rPr>
          <w:b/>
          <w:bCs/>
          <w:color w:val="1F3864"/>
          <w:sz w:val="22"/>
          <w:szCs w:val="22"/>
          <w:rFonts w:ascii="Arial" w:cs="Arial" w:eastAsia="Arial" w:hAnsi="Arial"/>
        </w:rPr>
        <w:t xml:space="preserve">14.4  Warranties</w:t>
      </w:r>
    </w:p>
    <w:p>
      <w:pPr>
        <w:spacing w:before="40" w:after="80"/>
        <w:jc w:val="left"/>
      </w:pPr>
      <w:r>
        <w:rPr>
          <w:b w:val="false"/>
          <w:bCs w:val="false"/>
          <w:i w:val="false"/>
          <w:iCs w:val="false"/>
          <w:color w:val="1A1A1A"/>
          <w:sz w:val="20"/>
          <w:szCs w:val="20"/>
          <w:rFonts w:ascii="Arial" w:cs="Arial" w:eastAsia="Arial" w:hAnsi="Arial"/>
        </w:rPr>
        <w:t xml:space="preserve">The Service Provider warrants that all work delivered under this SOW shall be original, free from material defects, and shall function as described in this SOW. Any defect reported within Month 4 (post-deployment warranty) is fixed at no additional cost.</w:t>
      </w:r>
    </w:p>
    <w:p>
      <w:pPr>
        <w:spacing w:before="180" w:after="80"/>
      </w:pPr>
      <w:r>
        <w:rPr>
          <w:b/>
          <w:bCs/>
          <w:color w:val="1F3864"/>
          <w:sz w:val="22"/>
          <w:szCs w:val="22"/>
          <w:rFonts w:ascii="Arial" w:cs="Arial" w:eastAsia="Arial" w:hAnsi="Arial"/>
        </w:rPr>
        <w:t xml:space="preserve">14.5  Limitation of Liability</w:t>
      </w:r>
    </w:p>
    <w:p>
      <w:pPr>
        <w:spacing w:before="40" w:after="80"/>
        <w:jc w:val="left"/>
      </w:pPr>
      <w:r>
        <w:rPr>
          <w:b w:val="false"/>
          <w:bCs w:val="false"/>
          <w:i w:val="false"/>
          <w:iCs w:val="false"/>
          <w:color w:val="1A1A1A"/>
          <w:sz w:val="20"/>
          <w:szCs w:val="20"/>
          <w:rFonts w:ascii="Arial" w:cs="Arial" w:eastAsia="Arial" w:hAnsi="Arial"/>
        </w:rPr>
        <w:t xml:space="preserve">The Service Provider's total liability under this SOW shall not exceed the total contract value paid by Arial. Neither party shall be liable for indirect, incidental or consequential damages.</w:t>
      </w:r>
    </w:p>
    <w:p>
      <w:pPr>
        <w:spacing w:before="180" w:after="80"/>
      </w:pPr>
      <w:r>
        <w:rPr>
          <w:b/>
          <w:bCs/>
          <w:color w:val="1F3864"/>
          <w:sz w:val="22"/>
          <w:szCs w:val="22"/>
          <w:rFonts w:ascii="Arial" w:cs="Arial" w:eastAsia="Arial" w:hAnsi="Arial"/>
        </w:rPr>
        <w:t xml:space="preserve">14.6  Governing Law</w:t>
      </w:r>
    </w:p>
    <w:p>
      <w:pPr>
        <w:spacing w:before="40" w:after="80"/>
        <w:jc w:val="left"/>
      </w:pPr>
      <w:r>
        <w:rPr>
          <w:b w:val="false"/>
          <w:bCs w:val="false"/>
          <w:i w:val="false"/>
          <w:iCs w:val="false"/>
          <w:color w:val="1A1A1A"/>
          <w:sz w:val="20"/>
          <w:szCs w:val="20"/>
          <w:rFonts w:ascii="Arial" w:cs="Arial" w:eastAsia="Arial" w:hAnsi="Arial"/>
        </w:rPr>
        <w:t xml:space="preserve">This SOW is governed by the laws of India. Disputes are subject to the exclusive jurisdiction of the courts in Hyderabad, Telangana.</w:t>
      </w:r>
    </w:p>
    <w:p>
      <w:pPr>
        <w:spacing w:before="180" w:after="80"/>
      </w:pPr>
      <w:r>
        <w:rPr>
          <w:b/>
          <w:bCs/>
          <w:color w:val="1F3864"/>
          <w:sz w:val="22"/>
          <w:szCs w:val="22"/>
          <w:rFonts w:ascii="Arial" w:cs="Arial" w:eastAsia="Arial" w:hAnsi="Arial"/>
        </w:rPr>
        <w:t xml:space="preserve">14.7  Termination</w:t>
      </w:r>
    </w:p>
    <w:p>
      <w:pPr>
        <w:spacing w:before="40" w:after="80"/>
        <w:jc w:val="left"/>
      </w:pPr>
      <w:r>
        <w:rPr>
          <w:b w:val="false"/>
          <w:bCs w:val="false"/>
          <w:i w:val="false"/>
          <w:iCs w:val="false"/>
          <w:color w:val="1A1A1A"/>
          <w:sz w:val="20"/>
          <w:szCs w:val="20"/>
          <w:rFonts w:ascii="Arial" w:cs="Arial" w:eastAsia="Arial" w:hAnsi="Arial"/>
        </w:rPr>
        <w:t xml:space="preserve">Either party may terminate this SOW with 15 days' written notice. Arial shall compensate the Service Provider for all work completed up to the date of termination on a pro-rata basis against the contract value.</w:t>
      </w:r>
    </w:p>
    <w:p>
      <w:pPr>
        <w:spacing w:before="180" w:after="80"/>
      </w:pPr>
      <w:r>
        <w:rPr>
          <w:b/>
          <w:bCs/>
          <w:color w:val="1F3864"/>
          <w:sz w:val="22"/>
          <w:szCs w:val="22"/>
          <w:rFonts w:ascii="Arial" w:cs="Arial" w:eastAsia="Arial" w:hAnsi="Arial"/>
        </w:rPr>
        <w:t xml:space="preserve">14.8  Force Majeure</w:t>
      </w:r>
    </w:p>
    <w:p>
      <w:pPr>
        <w:spacing w:before="40" w:after="80"/>
        <w:jc w:val="left"/>
      </w:pPr>
      <w:r>
        <w:rPr>
          <w:b w:val="false"/>
          <w:bCs w:val="false"/>
          <w:i w:val="false"/>
          <w:iCs w:val="false"/>
          <w:color w:val="1A1A1A"/>
          <w:sz w:val="20"/>
          <w:szCs w:val="20"/>
          <w:rFonts w:ascii="Arial" w:cs="Arial" w:eastAsia="Arial" w:hAnsi="Arial"/>
        </w:rPr>
        <w:t xml:space="preserve">Neither party is liable for delays caused by circumstances beyond reasonable control (natural disasters, governmental action, infrastructure failures including server-provider outages). Project timeline extends accordingly.</w:t>
      </w:r>
    </w:p>
    <w:p>
      <w:pPr>
        <w:pageBreakBefore/>
      </w:pPr>
      <w:r>
        <w:t xml:space="preserve"> </w:t>
      </w:r>
    </w:p>
    <w:p>
      <w:pPr>
        <w:pBdr>
          <w:bottom w:val="single" w:color="2E75B6" w:sz="12" w:space="4"/>
        </w:pBdr>
        <w:spacing w:before="280" w:after="140"/>
      </w:pPr>
      <w:r>
        <w:rPr>
          <w:b/>
          <w:bCs/>
          <w:color w:val="1F3864"/>
          <w:sz w:val="32"/>
          <w:szCs w:val="32"/>
          <w:rFonts w:ascii="Arial" w:cs="Arial" w:eastAsia="Arial" w:hAnsi="Arial"/>
        </w:rPr>
        <w:t xml:space="preserve">15.  EXECUTION &amp; AUTHORISATION</w:t>
      </w:r>
    </w:p>
    <w:p>
      <w:pPr>
        <w:spacing w:before="40" w:after="80"/>
        <w:jc w:val="left"/>
      </w:pPr>
      <w:r>
        <w:rPr>
          <w:b w:val="false"/>
          <w:bCs w:val="false"/>
          <w:i w:val="false"/>
          <w:iCs w:val="false"/>
          <w:color w:val="1A1A1A"/>
          <w:sz w:val="20"/>
          <w:szCs w:val="20"/>
          <w:rFonts w:ascii="Arial" w:cs="Arial" w:eastAsia="Arial" w:hAnsi="Arial"/>
        </w:rPr>
        <w:t xml:space="preserve">By signing below, both parties confirm they have read, understood and agree to the terms set forth in this Statement of Work. This SOW becomes binding upon signature by both parties.</w:t>
      </w:r>
    </w:p>
    <w:p>
      <w:pPr>
        <w:spacing w:before="0" w:after="160"/>
      </w:pPr>
      <w:r>
        <w:t xml:space="preserve"> </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tcW w:type="dxa" w:w="4853"/>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center"/>
            </w:pPr>
            <w:r>
              <w:rPr>
                <w:b/>
                <w:bCs/>
                <w:i w:val="false"/>
                <w:iCs w:val="false"/>
                <w:color w:val="FFFFFF"/>
                <w:sz w:val="18"/>
                <w:szCs w:val="18"/>
                <w:rFonts w:ascii="Arial" w:cs="Arial" w:eastAsia="Arial" w:hAnsi="Arial"/>
              </w:rPr>
              <w:t xml:space="preserve">FOR AND ON BEHALF OF SERVICE PROVIDER</w:t>
            </w:r>
          </w:p>
        </w:tc>
        <w:tc>
          <w:tcPr>
            <w:tcW w:type="dxa" w:w="4853"/>
            <w:tcBorders>
              <w:top w:val="single" w:color="BFBFBF" w:sz="4"/>
              <w:left w:val="single" w:color="BFBFBF" w:sz="4"/>
              <w:bottom w:val="single" w:color="BFBFBF" w:sz="4"/>
              <w:right w:val="single" w:color="BFBFBF" w:sz="4"/>
            </w:tcBorders>
            <w:shd w:fill="17375E" w:val="clear"/>
            <w:tcMar>
              <w:top w:type="dxa" w:w="80"/>
              <w:left w:type="dxa" w:w="120"/>
              <w:bottom w:type="dxa" w:w="80"/>
              <w:right w:type="dxa" w:w="120"/>
            </w:tcMar>
            <w:vAlign w:val="center"/>
          </w:tcPr>
          <w:p>
            <w:pPr>
              <w:spacing w:before="40" w:after="40"/>
              <w:jc w:val="center"/>
            </w:pPr>
            <w:r>
              <w:rPr>
                <w:b/>
                <w:bCs/>
                <w:i w:val="false"/>
                <w:iCs w:val="false"/>
                <w:color w:val="FFFFFF"/>
                <w:sz w:val="18"/>
                <w:szCs w:val="18"/>
                <w:rFonts w:ascii="Arial" w:cs="Arial" w:eastAsia="Arial" w:hAnsi="Arial"/>
              </w:rPr>
              <w:t xml:space="preserve">FOR AND ON BEHALF OF CLIENT</w:t>
            </w:r>
          </w:p>
        </w:tc>
      </w:tr>
      <w:tr>
        <w:tc>
          <w:tcPr>
            <w:tcW w:type="dxa" w:w="4853"/>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center"/>
            </w:pPr>
            <w:r>
              <w:rPr>
                <w:b/>
                <w:bCs/>
                <w:i w:val="false"/>
                <w:iCs w:val="false"/>
                <w:color w:val="1A1A1A"/>
                <w:sz w:val="18"/>
                <w:szCs w:val="18"/>
                <w:rFonts w:ascii="Arial" w:cs="Arial" w:eastAsia="Arial" w:hAnsi="Arial"/>
              </w:rPr>
              <w:t xml:space="preserve">Arial Engineering Solution
Hyderabad, Telangana, India</w:t>
            </w:r>
          </w:p>
        </w:tc>
        <w:tc>
          <w:tcPr>
            <w:tcW w:type="dxa" w:w="4853"/>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center"/>
            </w:pPr>
            <w:r>
              <w:rPr>
                <w:b/>
                <w:bCs/>
                <w:i w:val="false"/>
                <w:iCs w:val="false"/>
                <w:color w:val="1A1A1A"/>
                <w:sz w:val="18"/>
                <w:szCs w:val="18"/>
                <w:rFonts w:ascii="Arial" w:cs="Arial" w:eastAsia="Arial" w:hAnsi="Arial"/>
              </w:rPr>
              <w:t xml:space="preserve">Arial Engineering Services
Client Representatives</w:t>
            </w:r>
          </w:p>
        </w:tc>
      </w:tr>
      <w:tr>
        <w:tc>
          <w:tcPr>
            <w:tcW w:type="dxa" w:w="4853"/>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Name:  Mahender Vengala  &amp;  Hitansu Parichha</w:t>
            </w:r>
          </w:p>
        </w:tc>
        <w:tc>
          <w:tcPr>
            <w:tcW w:type="dxa" w:w="4853"/>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Name:  Pradeep Reddy / Kesav (Owner)</w:t>
            </w:r>
          </w:p>
        </w:tc>
      </w:tr>
      <w:tr>
        <w:tc>
          <w:tcPr>
            <w:tcW w:type="dxa" w:w="4853"/>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Title:  Co-Founders / Engineers</w:t>
            </w:r>
          </w:p>
        </w:tc>
        <w:tc>
          <w:tcPr>
            <w:tcW w:type="dxa" w:w="4853"/>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Title:  ____________________</w:t>
            </w:r>
          </w:p>
        </w:tc>
      </w:tr>
      <w:tr>
        <w:tc>
          <w:tcPr>
            <w:tcW w:type="dxa" w:w="4853"/>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Date:  ____________________</w:t>
            </w:r>
          </w:p>
        </w:tc>
        <w:tc>
          <w:tcPr>
            <w:tcW w:type="dxa" w:w="4853"/>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Date:  ____________________</w:t>
            </w:r>
          </w:p>
        </w:tc>
      </w:tr>
      <w:tr>
        <w:tc>
          <w:tcPr>
            <w:tcW w:type="dxa" w:w="4853"/>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Signature:</w:t>
            </w:r>
          </w:p>
        </w:tc>
        <w:tc>
          <w:tcPr>
            <w:tcW w:type="dxa" w:w="4853"/>
            <w:tcBorders>
              <w:top w:val="single" w:color="BFBFBF" w:sz="4"/>
              <w:left w:val="single" w:color="BFBFBF" w:sz="4"/>
              <w:bottom w:val="single" w:color="BFBFBF" w:sz="4"/>
              <w:right w:val="single" w:color="BFBFBF" w:sz="4"/>
            </w:tcBorders>
            <w:shd w:fill="F4F8FB" w:val="clear"/>
            <w:tcMar>
              <w:top w:type="dxa" w:w="80"/>
              <w:left w:type="dxa" w:w="120"/>
              <w:bottom w:type="dxa" w:w="80"/>
              <w:right w:type="dxa" w:w="120"/>
            </w:tcMar>
            <w:vAlign w:val="center"/>
          </w:tcPr>
          <w:p>
            <w:pPr>
              <w:spacing w:before="40" w:after="40"/>
              <w:jc w:val="left"/>
            </w:pPr>
            <w:r>
              <w:rPr>
                <w:b w:val="false"/>
                <w:bCs w:val="false"/>
                <w:i w:val="false"/>
                <w:iCs w:val="false"/>
                <w:color w:val="1A1A1A"/>
                <w:sz w:val="18"/>
                <w:szCs w:val="18"/>
                <w:rFonts w:ascii="Arial" w:cs="Arial" w:eastAsia="Arial" w:hAnsi="Arial"/>
              </w:rPr>
              <w:t xml:space="preserve">Signature:</w:t>
            </w:r>
          </w:p>
        </w:tc>
      </w:tr>
    </w:tbl>
    <w:p>
      <w:pPr>
        <w:spacing w:before="0" w:after="200"/>
      </w:pPr>
      <w:r>
        <w:t xml:space="preserve"> </w:t>
      </w:r>
    </w:p>
    <w:p>
      <w:pPr>
        <w:spacing w:before="40" w:after="80"/>
        <w:jc w:val="center"/>
      </w:pPr>
      <w:r>
        <w:rPr>
          <w:b w:val="false"/>
          <w:bCs w:val="false"/>
          <w:i/>
          <w:iCs/>
          <w:color w:val="595959"/>
          <w:sz w:val="18"/>
          <w:szCs w:val="18"/>
          <w:rFonts w:ascii="Arial" w:cs="Arial" w:eastAsia="Arial" w:hAnsi="Arial"/>
        </w:rPr>
        <w:t xml:space="preserve">Ref: AES-SOW-2026-003 v3  |  Revision: 09 June 2026  |  Contract Value: ₹6,79,500</w:t>
      </w:r>
    </w:p>
    <w:p>
      <w:pPr>
        <w:spacing w:before="40" w:after="80"/>
        <w:jc w:val="center"/>
      </w:pPr>
      <w:r>
        <w:rPr>
          <w:b w:val="false"/>
          <w:bCs w:val="false"/>
          <w:i/>
          <w:iCs/>
          <w:color w:val="595959"/>
          <w:sz w:val="18"/>
          <w:szCs w:val="18"/>
          <w:rFonts w:ascii="Arial" w:cs="Arial" w:eastAsia="Arial" w:hAnsi="Arial"/>
        </w:rPr>
        <w:t xml:space="preserve">Arial Engineering Solution  |  Hyderabad, Telangana, India  |  kesav@arialeng.com  |  www.arialengineering.com</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after="0"/>
      <w:jc w:val="center"/>
    </w:pPr>
    <w:r>
      <w:rPr>
        <w:color w:val="A6A6A6"/>
        <w:sz w:val="16"/>
        <w:szCs w:val="16"/>
        <w:rFonts w:ascii="Arial" w:cs="Arial" w:eastAsia="Arial" w:hAnsi="Arial"/>
      </w:rPr>
      <w:t xml:space="preserve">AES-SOW-2026-003 v3  |  Contract Value ₹6,79,500  |  Issued 09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00"/>
    </w:pPr>
    <w:r>
      <w:rPr>
        <w:color w:val="A6A6A6"/>
        <w:sz w:val="16"/>
        <w:szCs w:val="16"/>
        <w:rFonts w:ascii="Arial" w:cs="Arial" w:eastAsia="Arial" w:hAnsi="Arial"/>
      </w:rPr>
      <w:t xml:space="preserve">AES Service Application  |  SOW Professional Full-Suite v3  |  Arial Engineering Solution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2026-06-09T16:06:55.268Z</dcterms:created>
  <dcterms:modified xsi:type="dcterms:W3CDTF">2026-06-09T16:06:55.268Z</dcterms:modified>
</cp:coreProperties>
</file>

<file path=docProps/custom.xml><?xml version="1.0" encoding="utf-8"?>
<Properties xmlns="http://schemas.openxmlformats.org/officeDocument/2006/custom-properties" xmlns:vt="http://schemas.openxmlformats.org/officeDocument/2006/docPropsVTypes"/>
</file>