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0"/>
          <w:szCs w:val="20"/>
          <w:rFonts w:ascii="Arial" w:cs="Arial" w:eastAsia="Arial" w:hAnsi="Arial"/>
        </w:rPr>
      </w:r>
    </w:p>
    <w:p>
      <w:pPr>
        <w:shd w:fill="1F3864" w:val="clear"/>
        <w:spacing w:before="0" w:after="0"/>
        <w:ind w:left="0"/>
        <w:jc w:val="center"/>
      </w:pPr>
      <w:r>
        <w:rPr>
          <w:b/>
          <w:bCs/>
          <w:color w:val="FFFFFF"/>
          <w:sz w:val="36"/>
          <w:szCs w:val="36"/>
          <w:rFonts w:ascii="Arial" w:cs="Arial" w:eastAsia="Arial" w:hAnsi="Arial"/>
        </w:rPr>
        <w:t xml:space="preserve">ARIAL ENGINEERING SOLUTION</w:t>
      </w:r>
    </w:p>
    <w:p>
      <w:pPr>
        <w:shd w:fill="2E5597" w:val="clear"/>
        <w:spacing w:before="0" w:after="400"/>
        <w:jc w:val="center"/>
      </w:pPr>
      <w:r>
        <w:rPr>
          <w:i/>
          <w:iCs/>
          <w:color w:val="FFFFFF"/>
          <w:sz w:val="22"/>
          <w:szCs w:val="22"/>
          <w:rFonts w:ascii="Arial" w:cs="Arial" w:eastAsia="Arial" w:hAnsi="Arial"/>
        </w:rPr>
        <w:t xml:space="preserve">Software Development Services</w:t>
      </w:r>
    </w:p>
    <w:p>
      <w:pPr>
        <w:spacing w:before="400" w:after="0"/>
      </w:pPr>
      <w:r>
        <w:rPr>
          <w:sz w:val="20"/>
          <w:szCs w:val="20"/>
          <w:rFonts w:ascii="Arial" w:cs="Arial" w:eastAsia="Arial" w:hAnsi="Arial"/>
        </w:rPr>
      </w:r>
    </w:p>
    <w:p>
      <w:pPr>
        <w:spacing w:before="200" w:after="120"/>
        <w:jc w:val="center"/>
      </w:pPr>
      <w:r>
        <w:rPr>
          <w:b/>
          <w:bCs/>
          <w:color w:val="1F3864"/>
          <w:sz w:val="44"/>
          <w:szCs w:val="44"/>
          <w:rFonts w:ascii="Arial" w:cs="Arial" w:eastAsia="Arial" w:hAnsi="Arial"/>
        </w:rPr>
        <w:t xml:space="preserve">STATEMENT OF WORK (SOW)</w:t>
      </w:r>
    </w:p>
    <w:p>
      <w:pPr>
        <w:spacing w:before="0" w:after="60"/>
        <w:jc w:val="center"/>
      </w:pPr>
      <w:r>
        <w:rPr>
          <w:b/>
          <w:bCs/>
          <w:color w:val="2E5597"/>
          <w:sz w:val="32"/>
          <w:szCs w:val="32"/>
          <w:rFonts w:ascii="Arial" w:cs="Arial" w:eastAsia="Arial" w:hAnsi="Arial"/>
        </w:rPr>
        <w:t xml:space="preserve">AES Service Application – Professional Tier</w:t>
      </w:r>
    </w:p>
    <w:p>
      <w:pPr>
        <w:pBdr>
          <w:bottom w:val="single" w:color="2E5597" w:sz="12" w:space="1"/>
        </w:pBdr>
        <w:spacing w:before="80" w:after="80"/>
      </w:pPr>
    </w:p>
    <w:p>
      <w:pPr>
        <w:spacing w:before="200" w:after="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2E5597"/>
                <w:sz w:val="20"/>
                <w:szCs w:val="20"/>
                <w:rFonts w:ascii="Arial" w:cs="Arial" w:eastAsia="Arial" w:hAnsi="Arial"/>
              </w:rPr>
              <w:t xml:space="preserve">Reference No:  </w:t>
            </w:r>
            <w:r>
              <w:rPr>
                <w:sz w:val="20"/>
                <w:szCs w:val="20"/>
                <w:rFonts w:ascii="Arial" w:cs="Arial" w:eastAsia="Arial" w:hAnsi="Arial"/>
              </w:rPr>
              <w:t xml:space="preserve">AES-SOW-2026-003</w:t>
            </w:r>
          </w:p>
          <w:p>
            <w:r>
              <w:rPr>
                <w:b/>
                <w:bCs/>
                <w:color w:val="2E5597"/>
                <w:sz w:val="20"/>
                <w:szCs w:val="20"/>
                <w:rFonts w:ascii="Arial" w:cs="Arial" w:eastAsia="Arial" w:hAnsi="Arial"/>
              </w:rPr>
              <w:t xml:space="preserve">Version:  </w:t>
            </w:r>
            <w:r>
              <w:rPr>
                <w:sz w:val="20"/>
                <w:szCs w:val="20"/>
                <w:rFonts w:ascii="Arial" w:cs="Arial" w:eastAsia="Arial" w:hAnsi="Arial"/>
              </w:rPr>
              <w:t xml:space="preserve">1.0</w:t>
            </w:r>
          </w:p>
          <w:p>
            <w:r>
              <w:rPr>
                <w:b/>
                <w:bCs/>
                <w:color w:val="2E5597"/>
                <w:sz w:val="20"/>
                <w:szCs w:val="20"/>
                <w:rFonts w:ascii="Arial" w:cs="Arial" w:eastAsia="Arial" w:hAnsi="Arial"/>
              </w:rPr>
              <w:t xml:space="preserve">Issue Date:  </w:t>
            </w:r>
            <w:r>
              <w:rPr>
                <w:sz w:val="20"/>
                <w:szCs w:val="20"/>
                <w:rFonts w:ascii="Arial" w:cs="Arial" w:eastAsia="Arial" w:hAnsi="Arial"/>
              </w:rPr>
              <w:t xml:space="preserve">09 June 2026</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2E5597"/>
                <w:sz w:val="20"/>
                <w:szCs w:val="20"/>
                <w:rFonts w:ascii="Arial" w:cs="Arial" w:eastAsia="Arial" w:hAnsi="Arial"/>
              </w:rPr>
              <w:t xml:space="preserve">Contract Value:  </w:t>
            </w:r>
            <w:r>
              <w:rPr>
                <w:sz w:val="20"/>
                <w:szCs w:val="20"/>
                <w:rFonts w:ascii="Arial" w:cs="Arial" w:eastAsia="Arial" w:hAnsi="Arial"/>
              </w:rPr>
              <w:t xml:space="preserve">₹6,79,500</w:t>
            </w:r>
          </w:p>
          <w:p>
            <w:r>
              <w:rPr>
                <w:b/>
                <w:bCs/>
                <w:color w:val="2E5597"/>
                <w:sz w:val="20"/>
                <w:szCs w:val="20"/>
                <w:rFonts w:ascii="Arial" w:cs="Arial" w:eastAsia="Arial" w:hAnsi="Arial"/>
              </w:rPr>
              <w:t xml:space="preserve">Project Duration:  </w:t>
            </w:r>
            <w:r>
              <w:rPr>
                <w:sz w:val="20"/>
                <w:szCs w:val="20"/>
                <w:rFonts w:ascii="Arial" w:cs="Arial" w:eastAsia="Arial" w:hAnsi="Arial"/>
              </w:rPr>
              <w:t xml:space="preserve">15 Weeks Development + 1 Month Support</w:t>
            </w:r>
          </w:p>
        </w:tc>
      </w:tr>
    </w:tbl>
    <w:p>
      <w:pPr>
        <w:spacing w:before="300" w:after="0"/>
      </w:pPr>
      <w:r>
        <w:rPr>
          <w:sz w:val="20"/>
          <w:szCs w:val="20"/>
          <w:rFonts w:ascii="Arial" w:cs="Arial" w:eastAsia="Arial" w:hAnsi="Arial"/>
        </w:rPr>
      </w:r>
    </w:p>
    <w:p>
      <w:pPr>
        <w:pBdr>
          <w:bottom w:val="single" w:color="2E5597" w:sz="12" w:space="1"/>
        </w:pBdr>
        <w:spacing w:before="80" w:after="80"/>
      </w:pPr>
    </w:p>
    <w:p>
      <w:pPr>
        <w:spacing w:before="200" w:after="0"/>
      </w:pPr>
      <w:r>
        <w:rPr>
          <w:sz w:val="20"/>
          <w:szCs w:val="20"/>
          <w:rFonts w:ascii="Arial" w:cs="Arial" w:eastAsia="Arial" w:hAnsi="Arial"/>
        </w:rPr>
      </w:r>
    </w:p>
    <w:p>
      <w:pPr>
        <w:jc w:val="center"/>
      </w:pPr>
      <w:r>
        <w:rPr>
          <w:b/>
          <w:bCs/>
          <w:color w:val="1F3864"/>
          <w:sz w:val="22"/>
          <w:szCs w:val="22"/>
          <w:rFonts w:ascii="Arial" w:cs="Arial" w:eastAsia="Arial" w:hAnsi="Arial"/>
        </w:rPr>
        <w:t xml:space="preserve">Prepared For:</w:t>
      </w:r>
    </w:p>
    <w:p>
      <w:pPr>
        <w:spacing w:before="40" w:after="240"/>
        <w:jc w:val="center"/>
      </w:pPr>
      <w:r>
        <w:rPr>
          <w:b/>
          <w:bCs/>
          <w:color w:val="2E5597"/>
          <w:sz w:val="24"/>
          <w:szCs w:val="24"/>
          <w:rFonts w:ascii="Arial" w:cs="Arial" w:eastAsia="Arial" w:hAnsi="Arial"/>
        </w:rPr>
        <w:t xml:space="preserve">Arial Engineering Solution</w:t>
      </w:r>
    </w:p>
    <w:p>
      <w:pPr>
        <w:jc w:val="center"/>
      </w:pPr>
      <w:r>
        <w:rPr>
          <w:b/>
          <w:bCs/>
          <w:color w:val="1F3864"/>
          <w:sz w:val="22"/>
          <w:szCs w:val="22"/>
          <w:rFonts w:ascii="Arial" w:cs="Arial" w:eastAsia="Arial" w:hAnsi="Arial"/>
        </w:rPr>
        <w:t xml:space="preserve">Prepared By:</w:t>
      </w:r>
    </w:p>
    <w:p>
      <w:pPr>
        <w:jc w:val="center"/>
      </w:pPr>
      <w:r>
        <w:rPr>
          <w:sz w:val="22"/>
          <w:szCs w:val="22"/>
          <w:rFonts w:ascii="Arial" w:cs="Arial" w:eastAsia="Arial" w:hAnsi="Arial"/>
        </w:rPr>
        <w:t xml:space="preserve">Mahender Vengala</w:t>
      </w:r>
    </w:p>
    <w:p>
      <w:pPr>
        <w:spacing w:after="200"/>
        <w:jc w:val="center"/>
      </w:pPr>
      <w:r>
        <w:rPr>
          <w:sz w:val="22"/>
          <w:szCs w:val="22"/>
          <w:rFonts w:ascii="Arial" w:cs="Arial" w:eastAsia="Arial" w:hAnsi="Arial"/>
        </w:rPr>
        <w:t xml:space="preserve">Hitansu Parichha</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DOCUMENT CONTROL SHEET</w:t>
      </w:r>
    </w:p>
    <w:p>
      <w:pPr>
        <w:spacing w:before="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Document Title</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Statement of Work (SOW)</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Project Name</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AES Service Application – Professional Tier</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Reference Number</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AES-SOW-2026-003</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Version</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1.0</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Prepared By</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Mahender Vengala &amp; Hitansu Parichha</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Reviewed By</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Client Representative</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Effective Date</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09 June 2026</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Status</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Draft</w:t>
            </w:r>
          </w:p>
        </w:tc>
      </w:tr>
    </w:tbl>
    <w:p>
      <w:pPr>
        <w:spacing w:before="200" w:after="8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2144"/>
        <w:gridCol w:w="4288"/>
        <w:gridCol w:w="2144"/>
      </w:tblGrid>
      <w:tr>
        <w:tc>
          <w:tcPr>
            <w:tcW w:type="dxa" w:w="1170"/>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Version</w:t>
            </w:r>
          </w:p>
        </w:tc>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Date</w:t>
            </w:r>
          </w:p>
        </w:tc>
        <w:tc>
          <w:tcPr>
            <w:tcW w:type="dxa" w:w="4288"/>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Description</w:t>
            </w:r>
          </w:p>
        </w:tc>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Author</w:t>
            </w:r>
          </w:p>
        </w:tc>
      </w:tr>
      <w:tr>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1.0</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09 June 2026</w:t>
            </w:r>
          </w:p>
        </w:tc>
        <w:tc>
          <w:tcPr>
            <w:tcW w:type="dxa" w:w="428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Initial Release – Professional Tier confirmed by Client on 9 June 2026 call; hosting model updated to Arial-managed dedicated server</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Mahender Vengala &amp; Hitansu Parichha</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TABLE OF CONTENTS</w:t>
      </w:r>
    </w:p>
    <w:p>
      <w:pPr>
        <w:spacing w:before="80" w:after="40"/>
      </w:pPr>
      <w:r>
        <w:rPr>
          <w:sz w:val="20"/>
          <w:szCs w:val="20"/>
          <w:rFonts w:ascii="Arial" w:cs="Arial" w:eastAsia="Arial" w:hAnsi="Arial"/>
        </w:rPr>
      </w:r>
    </w:p>
    <w:p>
      <w:pPr>
        <w:tabs>
          <w:tab w:val="left" w:pos="500"/>
        </w:tabs>
        <w:spacing w:before="60" w:after="60"/>
      </w:pPr>
      <w:r>
        <w:rPr>
          <w:sz w:val="20"/>
          <w:szCs w:val="20"/>
          <w:rFonts w:ascii="Arial" w:cs="Arial" w:eastAsia="Arial" w:hAnsi="Arial"/>
        </w:rPr>
        <w:t xml:space="preserve">1.	Executive Summary</w:t>
      </w:r>
    </w:p>
    <w:p>
      <w:pPr>
        <w:tabs>
          <w:tab w:val="left" w:pos="500"/>
        </w:tabs>
        <w:spacing w:before="60" w:after="60"/>
      </w:pPr>
      <w:r>
        <w:rPr>
          <w:sz w:val="20"/>
          <w:szCs w:val="20"/>
          <w:rFonts w:ascii="Arial" w:cs="Arial" w:eastAsia="Arial" w:hAnsi="Arial"/>
        </w:rPr>
        <w:t xml:space="preserve">2.	Project Overview</w:t>
      </w:r>
    </w:p>
    <w:p>
      <w:pPr>
        <w:tabs>
          <w:tab w:val="left" w:pos="500"/>
        </w:tabs>
        <w:spacing w:before="60" w:after="60"/>
      </w:pPr>
      <w:r>
        <w:rPr>
          <w:sz w:val="20"/>
          <w:szCs w:val="20"/>
          <w:rFonts w:ascii="Arial" w:cs="Arial" w:eastAsia="Arial" w:hAnsi="Arial"/>
        </w:rPr>
        <w:t xml:space="preserve">3.	Detailed Scope of Work</w:t>
      </w:r>
    </w:p>
    <w:p>
      <w:pPr>
        <w:tabs>
          <w:tab w:val="left" w:pos="500"/>
        </w:tabs>
        <w:spacing w:before="60" w:after="60"/>
      </w:pPr>
      <w:r>
        <w:rPr>
          <w:sz w:val="20"/>
          <w:szCs w:val="20"/>
          <w:rFonts w:ascii="Arial" w:cs="Arial" w:eastAsia="Arial" w:hAnsi="Arial"/>
        </w:rPr>
        <w:t xml:space="preserve">4.	Deliverables Matrix</w:t>
      </w:r>
    </w:p>
    <w:p>
      <w:pPr>
        <w:tabs>
          <w:tab w:val="left" w:pos="500"/>
        </w:tabs>
        <w:spacing w:before="60" w:after="60"/>
      </w:pPr>
      <w:r>
        <w:rPr>
          <w:sz w:val="20"/>
          <w:szCs w:val="20"/>
          <w:rFonts w:ascii="Arial" w:cs="Arial" w:eastAsia="Arial" w:hAnsi="Arial"/>
        </w:rPr>
        <w:t xml:space="preserve">5.	Project Governance</w:t>
      </w:r>
    </w:p>
    <w:p>
      <w:pPr>
        <w:tabs>
          <w:tab w:val="left" w:pos="500"/>
        </w:tabs>
        <w:spacing w:before="60" w:after="60"/>
      </w:pPr>
      <w:r>
        <w:rPr>
          <w:sz w:val="20"/>
          <w:szCs w:val="20"/>
          <w:rFonts w:ascii="Arial" w:cs="Arial" w:eastAsia="Arial" w:hAnsi="Arial"/>
        </w:rPr>
        <w:t xml:space="preserve">6.	Project Timeline</w:t>
      </w:r>
    </w:p>
    <w:p>
      <w:pPr>
        <w:tabs>
          <w:tab w:val="left" w:pos="500"/>
        </w:tabs>
        <w:spacing w:before="60" w:after="60"/>
      </w:pPr>
      <w:r>
        <w:rPr>
          <w:sz w:val="20"/>
          <w:szCs w:val="20"/>
          <w:rFonts w:ascii="Arial" w:cs="Arial" w:eastAsia="Arial" w:hAnsi="Arial"/>
        </w:rPr>
        <w:t xml:space="preserve">7.	Acceptance Criteria</w:t>
      </w:r>
    </w:p>
    <w:p>
      <w:pPr>
        <w:tabs>
          <w:tab w:val="left" w:pos="500"/>
        </w:tabs>
        <w:spacing w:before="60" w:after="60"/>
      </w:pPr>
      <w:r>
        <w:rPr>
          <w:sz w:val="20"/>
          <w:szCs w:val="20"/>
          <w:rFonts w:ascii="Arial" w:cs="Arial" w:eastAsia="Arial" w:hAnsi="Arial"/>
        </w:rPr>
        <w:t xml:space="preserve">8.	Risk Management Plan</w:t>
      </w:r>
    </w:p>
    <w:p>
      <w:pPr>
        <w:tabs>
          <w:tab w:val="left" w:pos="500"/>
        </w:tabs>
        <w:spacing w:before="60" w:after="60"/>
      </w:pPr>
      <w:r>
        <w:rPr>
          <w:sz w:val="20"/>
          <w:szCs w:val="20"/>
          <w:rFonts w:ascii="Arial" w:cs="Arial" w:eastAsia="Arial" w:hAnsi="Arial"/>
        </w:rPr>
        <w:t xml:space="preserve">9.	Commercials &amp; Payment Terms</w:t>
      </w:r>
    </w:p>
    <w:p>
      <w:pPr>
        <w:tabs>
          <w:tab w:val="left" w:pos="500"/>
        </w:tabs>
        <w:spacing w:before="60" w:after="60"/>
      </w:pPr>
      <w:r>
        <w:rPr>
          <w:sz w:val="20"/>
          <w:szCs w:val="20"/>
          <w:rFonts w:ascii="Arial" w:cs="Arial" w:eastAsia="Arial" w:hAnsi="Arial"/>
        </w:rPr>
        <w:t xml:space="preserve">10.	Recurring Costs (Not Included in Contract)</w:t>
      </w:r>
    </w:p>
    <w:p>
      <w:pPr>
        <w:tabs>
          <w:tab w:val="left" w:pos="500"/>
        </w:tabs>
        <w:spacing w:before="60" w:after="60"/>
      </w:pPr>
      <w:r>
        <w:rPr>
          <w:sz w:val="20"/>
          <w:szCs w:val="20"/>
          <w:rFonts w:ascii="Arial" w:cs="Arial" w:eastAsia="Arial" w:hAnsi="Arial"/>
        </w:rPr>
        <w:t xml:space="preserve">11.	Maintenance &amp; Support Plans (Post-Launch – Optional)</w:t>
      </w:r>
    </w:p>
    <w:p>
      <w:pPr>
        <w:tabs>
          <w:tab w:val="left" w:pos="500"/>
        </w:tabs>
        <w:spacing w:before="60" w:after="60"/>
      </w:pPr>
      <w:r>
        <w:rPr>
          <w:sz w:val="20"/>
          <w:szCs w:val="20"/>
          <w:rFonts w:ascii="Arial" w:cs="Arial" w:eastAsia="Arial" w:hAnsi="Arial"/>
        </w:rPr>
        <w:t xml:space="preserve">12.	Warranty &amp; Support</w:t>
      </w:r>
    </w:p>
    <w:p>
      <w:pPr>
        <w:tabs>
          <w:tab w:val="left" w:pos="500"/>
        </w:tabs>
        <w:spacing w:before="60" w:after="60"/>
      </w:pPr>
      <w:r>
        <w:rPr>
          <w:sz w:val="20"/>
          <w:szCs w:val="20"/>
          <w:rFonts w:ascii="Arial" w:cs="Arial" w:eastAsia="Arial" w:hAnsi="Arial"/>
        </w:rPr>
        <w:t xml:space="preserve">13.	Client Responsibilities</w:t>
      </w:r>
    </w:p>
    <w:p>
      <w:pPr>
        <w:tabs>
          <w:tab w:val="left" w:pos="500"/>
        </w:tabs>
        <w:spacing w:before="60" w:after="60"/>
      </w:pPr>
      <w:r>
        <w:rPr>
          <w:sz w:val="20"/>
          <w:szCs w:val="20"/>
          <w:rFonts w:ascii="Arial" w:cs="Arial" w:eastAsia="Arial" w:hAnsi="Arial"/>
        </w:rPr>
        <w:t xml:space="preserve">14.	Confidentiality &amp; Data Protection</w:t>
      </w:r>
    </w:p>
    <w:p>
      <w:pPr>
        <w:tabs>
          <w:tab w:val="left" w:pos="500"/>
        </w:tabs>
        <w:spacing w:before="60" w:after="60"/>
      </w:pPr>
      <w:r>
        <w:rPr>
          <w:sz w:val="20"/>
          <w:szCs w:val="20"/>
          <w:rFonts w:ascii="Arial" w:cs="Arial" w:eastAsia="Arial" w:hAnsi="Arial"/>
        </w:rPr>
        <w:t xml:space="preserve">15.	Intellectual Property Rights</w:t>
      </w:r>
    </w:p>
    <w:p>
      <w:pPr>
        <w:tabs>
          <w:tab w:val="left" w:pos="500"/>
        </w:tabs>
        <w:spacing w:before="60" w:after="60"/>
      </w:pPr>
      <w:r>
        <w:rPr>
          <w:sz w:val="20"/>
          <w:szCs w:val="20"/>
          <w:rFonts w:ascii="Arial" w:cs="Arial" w:eastAsia="Arial" w:hAnsi="Arial"/>
        </w:rPr>
        <w:t xml:space="preserve">16.	Limitation of Liability</w:t>
      </w:r>
    </w:p>
    <w:p>
      <w:pPr>
        <w:tabs>
          <w:tab w:val="left" w:pos="500"/>
        </w:tabs>
        <w:spacing w:before="60" w:after="60"/>
      </w:pPr>
      <w:r>
        <w:rPr>
          <w:sz w:val="20"/>
          <w:szCs w:val="20"/>
          <w:rFonts w:ascii="Arial" w:cs="Arial" w:eastAsia="Arial" w:hAnsi="Arial"/>
        </w:rPr>
        <w:t xml:space="preserve">17.	Termination Clause</w:t>
      </w:r>
    </w:p>
    <w:p>
      <w:pPr>
        <w:tabs>
          <w:tab w:val="left" w:pos="500"/>
        </w:tabs>
        <w:spacing w:before="60" w:after="60"/>
      </w:pPr>
      <w:r>
        <w:rPr>
          <w:sz w:val="20"/>
          <w:szCs w:val="20"/>
          <w:rFonts w:ascii="Arial" w:cs="Arial" w:eastAsia="Arial" w:hAnsi="Arial"/>
        </w:rPr>
        <w:t xml:space="preserve">18.	Governing Law</w:t>
      </w:r>
    </w:p>
    <w:p>
      <w:pPr>
        <w:tabs>
          <w:tab w:val="left" w:pos="500"/>
        </w:tabs>
        <w:spacing w:before="60" w:after="60"/>
      </w:pPr>
      <w:r>
        <w:rPr>
          <w:sz w:val="20"/>
          <w:szCs w:val="20"/>
          <w:rFonts w:ascii="Arial" w:cs="Arial" w:eastAsia="Arial" w:hAnsi="Arial"/>
        </w:rPr>
        <w:t xml:space="preserve">19.	Signature &amp; Authorization Page</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  Executive Summary</w:t>
      </w:r>
    </w:p>
    <w:p>
      <w:pPr>
        <w:spacing w:before="80" w:after="60"/>
      </w:pPr>
      <w:r>
        <w:rPr>
          <w:sz w:val="20"/>
          <w:szCs w:val="20"/>
          <w:rFonts w:ascii="Arial" w:cs="Arial" w:eastAsia="Arial" w:hAnsi="Arial"/>
        </w:rPr>
      </w:r>
    </w:p>
    <w:p>
      <w:pPr>
        <w:spacing w:before="0" w:after="120"/>
      </w:pPr>
      <w:r>
        <w:rPr>
          <w:sz w:val="20"/>
          <w:szCs w:val="20"/>
          <w:rFonts w:ascii="Arial" w:cs="Arial" w:eastAsia="Arial" w:hAnsi="Arial"/>
        </w:rPr>
        <w:t xml:space="preserve">This Statement of Work (“SOW”) defines the services, deliverables, responsibilities, timelines, governance framework, and commercial terms for the design, development, testing, deployment, and support of the </w:t>
      </w:r>
      <w:r>
        <w:rPr>
          <w:b/>
          <w:bCs/>
          <w:sz w:val="20"/>
          <w:szCs w:val="20"/>
          <w:rFonts w:ascii="Arial" w:cs="Arial" w:eastAsia="Arial" w:hAnsi="Arial"/>
        </w:rPr>
        <w:t xml:space="preserve">AES Service Application – Professional Full-Suite</w:t>
      </w:r>
      <w:r>
        <w:rPr>
          <w:sz w:val="20"/>
          <w:szCs w:val="20"/>
          <w:rFonts w:ascii="Arial" w:cs="Arial" w:eastAsia="Arial" w:hAnsi="Arial"/>
        </w:rPr>
        <w:t xml:space="preserve">.</w:t>
      </w:r>
    </w:p>
    <w:p>
      <w:pPr>
        <w:spacing w:before="0" w:after="60"/>
      </w:pPr>
      <w:r>
        <w:rPr>
          <w:sz w:val="20"/>
          <w:szCs w:val="20"/>
          <w:rFonts w:ascii="Arial" w:cs="Arial" w:eastAsia="Arial" w:hAnsi="Arial"/>
        </w:rPr>
        <w:t xml:space="preserve">The solution includes:</w:t>
      </w:r>
    </w:p>
    <w:p>
      <w:pPr>
        <w:pStyle w:val="ListParagraph"/>
        <w:numPr>
          <w:ilvl w:val="0"/>
          <w:numId w:val="2"/>
        </w:numPr>
        <w:spacing w:before="40" w:after="40"/>
      </w:pPr>
      <w:r>
        <w:rPr>
          <w:sz w:val="20"/>
          <w:szCs w:val="20"/>
          <w:rFonts w:ascii="Arial" w:cs="Arial" w:eastAsia="Arial" w:hAnsi="Arial"/>
        </w:rPr>
        <w:t xml:space="preserve">Responsive Web Portal (Next.js / React) – 16 screens</w:t>
      </w:r>
    </w:p>
    <w:p>
      <w:pPr>
        <w:pStyle w:val="ListParagraph"/>
        <w:numPr>
          <w:ilvl w:val="0"/>
          <w:numId w:val="2"/>
        </w:numPr>
        <w:spacing w:before="40" w:after="40"/>
      </w:pPr>
      <w:r>
        <w:rPr>
          <w:sz w:val="20"/>
          <w:szCs w:val="20"/>
          <w:rFonts w:ascii="Arial" w:cs="Arial" w:eastAsia="Arial" w:hAnsi="Arial"/>
        </w:rPr>
        <w:t xml:space="preserve">Native Android Application (Kotlin) – 14 screens</w:t>
      </w:r>
    </w:p>
    <w:p>
      <w:pPr>
        <w:pStyle w:val="ListParagraph"/>
        <w:numPr>
          <w:ilvl w:val="0"/>
          <w:numId w:val="2"/>
        </w:numPr>
        <w:spacing w:before="40" w:after="40"/>
      </w:pPr>
      <w:r>
        <w:rPr>
          <w:sz w:val="20"/>
          <w:szCs w:val="20"/>
          <w:rFonts w:ascii="Arial" w:cs="Arial" w:eastAsia="Arial" w:hAnsi="Arial"/>
        </w:rPr>
        <w:t xml:space="preserve">Native iOS Application (Swift / SwiftUI) – 14 screens</w:t>
      </w:r>
    </w:p>
    <w:p>
      <w:pPr>
        <w:pStyle w:val="ListParagraph"/>
        <w:numPr>
          <w:ilvl w:val="0"/>
          <w:numId w:val="2"/>
        </w:numPr>
        <w:spacing w:before="40" w:after="40"/>
      </w:pPr>
      <w:r>
        <w:rPr>
          <w:sz w:val="20"/>
          <w:szCs w:val="20"/>
          <w:rFonts w:ascii="Arial" w:cs="Arial" w:eastAsia="Arial" w:hAnsi="Arial"/>
        </w:rPr>
        <w:t xml:space="preserve">Backend APIs &amp; Database (Java 21 / Spring Boot / PostgreSQL 15)</w:t>
      </w:r>
    </w:p>
    <w:p>
      <w:pPr>
        <w:pStyle w:val="ListParagraph"/>
        <w:numPr>
          <w:ilvl w:val="0"/>
          <w:numId w:val="2"/>
        </w:numPr>
        <w:spacing w:before="40" w:after="40"/>
      </w:pPr>
      <w:r>
        <w:rPr>
          <w:sz w:val="20"/>
          <w:szCs w:val="20"/>
          <w:rFonts w:ascii="Arial" w:cs="Arial" w:eastAsia="Arial" w:hAnsi="Arial"/>
        </w:rPr>
        <w:t xml:space="preserve">Razorpay Payment Gateway (UPI / domestic debit cards 0% MDR; credit cards / netbanking 2% + 18% GST; checkout, webhooks &amp; refund handling)</w:t>
      </w:r>
    </w:p>
    <w:p>
      <w:pPr>
        <w:pStyle w:val="ListParagraph"/>
        <w:numPr>
          <w:ilvl w:val="0"/>
          <w:numId w:val="2"/>
        </w:numPr>
        <w:spacing w:before="40" w:after="40"/>
      </w:pPr>
      <w:r>
        <w:rPr>
          <w:sz w:val="20"/>
          <w:szCs w:val="20"/>
          <w:rFonts w:ascii="Arial" w:cs="Arial" w:eastAsia="Arial" w:hAnsi="Arial"/>
        </w:rPr>
        <w:t xml:space="preserve">WhatsApp Business API – booking confirmations, engineer ETA, job-complete alerts AND full in-chat service flow</w:t>
      </w:r>
    </w:p>
    <w:p>
      <w:pPr>
        <w:pStyle w:val="ListParagraph"/>
        <w:numPr>
          <w:ilvl w:val="0"/>
          <w:numId w:val="2"/>
        </w:numPr>
        <w:spacing w:before="40" w:after="40"/>
      </w:pPr>
      <w:r>
        <w:rPr>
          <w:sz w:val="20"/>
          <w:szCs w:val="20"/>
          <w:rFonts w:ascii="Arial" w:cs="Arial" w:eastAsia="Arial" w:hAnsi="Arial"/>
        </w:rPr>
        <w:t xml:space="preserve">Google Sign-In + Email/Password authentication; SMS OTP retained ONLY for payment confirmation and job-close verification</w:t>
      </w:r>
    </w:p>
    <w:p>
      <w:pPr>
        <w:pStyle w:val="ListParagraph"/>
        <w:numPr>
          <w:ilvl w:val="0"/>
          <w:numId w:val="2"/>
        </w:numPr>
        <w:spacing w:before="40" w:after="40"/>
      </w:pPr>
      <w:r>
        <w:rPr>
          <w:sz w:val="20"/>
          <w:szCs w:val="20"/>
          <w:rFonts w:ascii="Arial" w:cs="Arial" w:eastAsia="Arial" w:hAnsi="Arial"/>
        </w:rPr>
        <w:t xml:space="preserve">Live Engineer Tracking Map (Google Maps on Android, Apple Maps on iOS)</w:t>
      </w:r>
    </w:p>
    <w:p>
      <w:pPr>
        <w:pStyle w:val="ListParagraph"/>
        <w:numPr>
          <w:ilvl w:val="0"/>
          <w:numId w:val="2"/>
        </w:numPr>
        <w:spacing w:before="40" w:after="40"/>
      </w:pPr>
      <w:r>
        <w:rPr>
          <w:sz w:val="20"/>
          <w:szCs w:val="20"/>
          <w:rFonts w:ascii="Arial" w:cs="Arial" w:eastAsia="Arial" w:hAnsi="Arial"/>
        </w:rPr>
        <w:t xml:space="preserve">Intelligent Engineer-Assignment Engine with 15-minute accept/decline windows</w:t>
      </w:r>
    </w:p>
    <w:p>
      <w:pPr>
        <w:pStyle w:val="ListParagraph"/>
        <w:numPr>
          <w:ilvl w:val="0"/>
          <w:numId w:val="2"/>
        </w:numPr>
        <w:spacing w:before="40" w:after="40"/>
      </w:pPr>
      <w:r>
        <w:rPr>
          <w:sz w:val="20"/>
          <w:szCs w:val="20"/>
          <w:rFonts w:ascii="Arial" w:cs="Arial" w:eastAsia="Arial" w:hAnsi="Arial"/>
        </w:rPr>
        <w:t xml:space="preserve">AMC Contract Module – full management: creation, expiry tracking, automated 90/60/30/15/7-day renewal reminders</w:t>
      </w:r>
    </w:p>
    <w:p>
      <w:pPr>
        <w:pStyle w:val="ListParagraph"/>
        <w:numPr>
          <w:ilvl w:val="0"/>
          <w:numId w:val="2"/>
        </w:numPr>
        <w:spacing w:before="40" w:after="40"/>
      </w:pPr>
      <w:r>
        <w:rPr>
          <w:sz w:val="20"/>
          <w:szCs w:val="20"/>
          <w:rFonts w:ascii="Arial" w:cs="Arial" w:eastAsia="Arial" w:hAnsi="Arial"/>
        </w:rPr>
        <w:t xml:space="preserve">Admin Analytics Dashboard (Total Earnings, Revenue Trends, SLA Performance, Team Analytics &amp; Exportable Reports)</w:t>
      </w:r>
    </w:p>
    <w:p>
      <w:pPr>
        <w:pStyle w:val="ListParagraph"/>
        <w:numPr>
          <w:ilvl w:val="0"/>
          <w:numId w:val="2"/>
        </w:numPr>
        <w:spacing w:before="40" w:after="40"/>
      </w:pPr>
      <w:r>
        <w:rPr>
          <w:sz w:val="20"/>
          <w:szCs w:val="20"/>
          <w:rFonts w:ascii="Arial" w:cs="Arial" w:eastAsia="Arial" w:hAnsi="Arial"/>
        </w:rPr>
        <w:t xml:space="preserve">Application deployment on Arial-provided dedicated server (all 4 environments isolated via Docker on a single server)</w:t>
      </w:r>
    </w:p>
    <w:p>
      <w:pPr>
        <w:spacing w:before="80" w:after="60"/>
      </w:pPr>
      <w:r>
        <w:rPr>
          <w:sz w:val="20"/>
          <w:szCs w:val="20"/>
          <w:rFonts w:ascii="Arial" w:cs="Arial" w:eastAsia="Arial" w:hAnsi="Arial"/>
        </w:rPr>
      </w:r>
    </w:p>
    <w:p>
      <w:pPr>
        <w:spacing w:before="0" w:after="120"/>
      </w:pPr>
      <w:r>
        <w:rPr>
          <w:sz w:val="20"/>
          <w:szCs w:val="20"/>
          <w:rFonts w:ascii="Arial" w:cs="Arial" w:eastAsia="Arial" w:hAnsi="Arial"/>
        </w:rPr>
        <w:t xml:space="preserve">The objective is to deliver a scalable, secure, and production-ready customer service management platform supporting </w:t>
      </w:r>
      <w:r>
        <w:rPr>
          <w:b/>
          <w:bCs/>
          <w:sz w:val="20"/>
          <w:szCs w:val="20"/>
          <w:rFonts w:ascii="Arial" w:cs="Arial" w:eastAsia="Arial" w:hAnsi="Arial"/>
        </w:rPr>
        <w:t xml:space="preserve">44 screens</w:t>
      </w:r>
      <w:r>
        <w:rPr>
          <w:sz w:val="20"/>
          <w:szCs w:val="20"/>
          <w:rFonts w:ascii="Arial" w:cs="Arial" w:eastAsia="Arial" w:hAnsi="Arial"/>
        </w:rPr>
        <w:t xml:space="preserve"> across 3 platforms, serving </w:t>
      </w:r>
      <w:r>
        <w:rPr>
          <w:b/>
          <w:bCs/>
          <w:sz w:val="20"/>
          <w:szCs w:val="20"/>
          <w:rFonts w:ascii="Arial" w:cs="Arial" w:eastAsia="Arial" w:hAnsi="Arial"/>
        </w:rPr>
        <w:t xml:space="preserve">6 role-based user experiences</w:t>
      </w:r>
      <w:r>
        <w:rPr>
          <w:sz w:val="20"/>
          <w:szCs w:val="20"/>
          <w:rFonts w:ascii="Arial" w:cs="Arial" w:eastAsia="Arial" w:hAnsi="Arial"/>
        </w:rPr>
        <w:t xml:space="preserve">: Customer, Ops Manager, CRM Agent, Site Engineer, Service Manager, and Admin.</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2.  Project Overview</w:t>
      </w:r>
    </w:p>
    <w:p>
      <w:pPr>
        <w:spacing w:before="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Project Name</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AES Service Application – Professional Full-Suite</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Reference Number</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AES-SOW-2026-003</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Client</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Arial Engineering Solution</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Service Provider</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Mahender Vengala &amp; Hitansu Parichha</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Contract Value</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₹6,79,500 (excluding GST)</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Duration</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15 Weeks Development + 1 Month Post-Launch Support</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Platforms</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Web Portal, Native Android App, Native iOS App</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User Roles</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Customer, Ops Manager, CRM Agent, Site Engineer, Service Manager, Admin</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Total Screens</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44 Screens (Web: 16 | Android: 14 | iOS: 14)</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Backend Stack</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Java 21 / Spring Boot 3.3.5, PostgreSQL 15, Redis 7 (all in Docker on Arial’s dedicated server)</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Frontend Stack</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Next.js 16 / React 19 (Web), Kotlin + Jetpack Compose (Android), Swift 5.9 / SwiftUI (iOS)</w:t>
            </w:r>
          </w:p>
        </w:tc>
      </w:tr>
      <w:tr>
        <w:tc>
          <w:tcPr>
            <w:tcW w:type="dxa" w:w="370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Hosting Model</w:t>
            </w:r>
          </w:p>
        </w:tc>
        <w:tc>
          <w:tcPr>
            <w:tcW w:type="dxa" w:w="604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Dedicated server provided and managed by Arial Engineering Services. All 4 environments (Dev / QA / Staging / Production) isolated via Docker on a single server. NOT cloud.</w:t>
            </w:r>
          </w:p>
        </w:tc>
      </w:tr>
      <w:tr>
        <w:tc>
          <w:tcPr>
            <w:tcW w:type="dxa" w:w="370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Sprint Cadence</w:t>
            </w:r>
          </w:p>
        </w:tc>
        <w:tc>
          <w:tcPr>
            <w:tcW w:type="dxa" w:w="604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2-week sprints with shared Excel requirement tracker</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3.  Detailed Scope of Work</w:t>
      </w:r>
    </w:p>
    <w:p>
      <w:pPr>
        <w:spacing w:before="80" w:after="6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1 – Discovery &amp; Planning (Weeks 1–2)</w:t>
      </w:r>
    </w:p>
    <w:p>
      <w:pPr>
        <w:pStyle w:val="ListParagraph"/>
        <w:numPr>
          <w:ilvl w:val="0"/>
          <w:numId w:val="2"/>
        </w:numPr>
        <w:spacing w:before="40" w:after="40"/>
      </w:pPr>
      <w:r>
        <w:rPr>
          <w:sz w:val="20"/>
          <w:szCs w:val="20"/>
          <w:rFonts w:ascii="Arial" w:cs="Arial" w:eastAsia="Arial" w:hAnsi="Arial"/>
        </w:rPr>
        <w:t xml:space="preserve">Business requirement gathering and structured workshops</w:t>
      </w:r>
    </w:p>
    <w:p>
      <w:pPr>
        <w:pStyle w:val="ListParagraph"/>
        <w:numPr>
          <w:ilvl w:val="0"/>
          <w:numId w:val="2"/>
        </w:numPr>
        <w:spacing w:before="40" w:after="40"/>
      </w:pPr>
      <w:r>
        <w:rPr>
          <w:sz w:val="20"/>
          <w:szCs w:val="20"/>
          <w:rFonts w:ascii="Arial" w:cs="Arial" w:eastAsia="Arial" w:hAnsi="Arial"/>
        </w:rPr>
        <w:t xml:space="preserve">Workflow design and documentation for 30+ business scenarios</w:t>
      </w:r>
    </w:p>
    <w:p>
      <w:pPr>
        <w:pStyle w:val="ListParagraph"/>
        <w:numPr>
          <w:ilvl w:val="0"/>
          <w:numId w:val="2"/>
        </w:numPr>
        <w:spacing w:before="40" w:after="40"/>
      </w:pPr>
      <w:r>
        <w:rPr>
          <w:sz w:val="20"/>
          <w:szCs w:val="20"/>
          <w:rFonts w:ascii="Arial" w:cs="Arial" w:eastAsia="Arial" w:hAnsi="Arial"/>
        </w:rPr>
        <w:t xml:space="preserve">Role and permission mapping for 6 roles across 3 platforms</w:t>
      </w:r>
    </w:p>
    <w:p>
      <w:pPr>
        <w:pStyle w:val="ListParagraph"/>
        <w:numPr>
          <w:ilvl w:val="0"/>
          <w:numId w:val="2"/>
        </w:numPr>
        <w:spacing w:before="40" w:after="40"/>
      </w:pPr>
      <w:r>
        <w:rPr>
          <w:sz w:val="20"/>
          <w:szCs w:val="20"/>
          <w:rFonts w:ascii="Arial" w:cs="Arial" w:eastAsia="Arial" w:hAnsi="Arial"/>
        </w:rPr>
        <w:t xml:space="preserve">Technical architecture, payment and third-party integration planning</w:t>
      </w:r>
    </w:p>
    <w:p>
      <w:pPr>
        <w:pStyle w:val="ListParagraph"/>
        <w:numPr>
          <w:ilvl w:val="0"/>
          <w:numId w:val="2"/>
        </w:numPr>
        <w:spacing w:before="40" w:after="40"/>
      </w:pPr>
      <w:r>
        <w:rPr>
          <w:sz w:val="20"/>
          <w:szCs w:val="20"/>
          <w:rFonts w:ascii="Arial" w:cs="Arial" w:eastAsia="Arial" w:hAnsi="Arial"/>
        </w:rPr>
        <w:t xml:space="preserve">Sprint-1 kick-off with shared Excel requirement tracker handover</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2 – UI/UX Design (Weeks 3–5)</w:t>
      </w:r>
    </w:p>
    <w:p>
      <w:pPr>
        <w:pStyle w:val="ListParagraph"/>
        <w:numPr>
          <w:ilvl w:val="0"/>
          <w:numId w:val="2"/>
        </w:numPr>
        <w:spacing w:before="40" w:after="40"/>
      </w:pPr>
      <w:r>
        <w:rPr>
          <w:sz w:val="20"/>
          <w:szCs w:val="20"/>
          <w:rFonts w:ascii="Arial" w:cs="Arial" w:eastAsia="Arial" w:hAnsi="Arial"/>
        </w:rPr>
        <w:t xml:space="preserve">Low-fidelity wireframes for all 44 screens across 3 platforms</w:t>
      </w:r>
    </w:p>
    <w:p>
      <w:pPr>
        <w:pStyle w:val="ListParagraph"/>
        <w:numPr>
          <w:ilvl w:val="0"/>
          <w:numId w:val="2"/>
        </w:numPr>
        <w:spacing w:before="40" w:after="40"/>
      </w:pPr>
      <w:r>
        <w:rPr>
          <w:sz w:val="20"/>
          <w:szCs w:val="20"/>
          <w:rFonts w:ascii="Arial" w:cs="Arial" w:eastAsia="Arial" w:hAnsi="Arial"/>
        </w:rPr>
        <w:t xml:space="preserve">High-fidelity UI mock-ups – Web Portal (16 screens)</w:t>
      </w:r>
    </w:p>
    <w:p>
      <w:pPr>
        <w:pStyle w:val="ListParagraph"/>
        <w:numPr>
          <w:ilvl w:val="0"/>
          <w:numId w:val="2"/>
        </w:numPr>
        <w:spacing w:before="40" w:after="40"/>
      </w:pPr>
      <w:r>
        <w:rPr>
          <w:sz w:val="20"/>
          <w:szCs w:val="20"/>
          <w:rFonts w:ascii="Arial" w:cs="Arial" w:eastAsia="Arial" w:hAnsi="Arial"/>
        </w:rPr>
        <w:t xml:space="preserve">High-fidelity UI mock-ups – Android App (14 screens)</w:t>
      </w:r>
    </w:p>
    <w:p>
      <w:pPr>
        <w:pStyle w:val="ListParagraph"/>
        <w:numPr>
          <w:ilvl w:val="0"/>
          <w:numId w:val="2"/>
        </w:numPr>
        <w:spacing w:before="40" w:after="40"/>
      </w:pPr>
      <w:r>
        <w:rPr>
          <w:sz w:val="20"/>
          <w:szCs w:val="20"/>
          <w:rFonts w:ascii="Arial" w:cs="Arial" w:eastAsia="Arial" w:hAnsi="Arial"/>
        </w:rPr>
        <w:t xml:space="preserve">High-fidelity UI mock-ups – iOS App (14 screens)</w:t>
      </w:r>
    </w:p>
    <w:p>
      <w:pPr>
        <w:pStyle w:val="ListParagraph"/>
        <w:numPr>
          <w:ilvl w:val="0"/>
          <w:numId w:val="2"/>
        </w:numPr>
        <w:spacing w:before="40" w:after="40"/>
      </w:pPr>
      <w:r>
        <w:rPr>
          <w:sz w:val="20"/>
          <w:szCs w:val="20"/>
          <w:rFonts w:ascii="Arial" w:cs="Arial" w:eastAsia="Arial" w:hAnsi="Arial"/>
        </w:rPr>
        <w:t xml:space="preserve">Full design system and component library (incl. payment, maps and analytics components)</w:t>
      </w:r>
    </w:p>
    <w:p>
      <w:pPr>
        <w:pStyle w:val="ListParagraph"/>
        <w:numPr>
          <w:ilvl w:val="0"/>
          <w:numId w:val="2"/>
        </w:numPr>
        <w:spacing w:before="40" w:after="40"/>
      </w:pPr>
      <w:r>
        <w:rPr>
          <w:sz w:val="20"/>
          <w:szCs w:val="20"/>
          <w:rFonts w:ascii="Arial" w:cs="Arial" w:eastAsia="Arial" w:hAnsi="Arial"/>
        </w:rPr>
        <w:t xml:space="preserve">Interactive prototype and 2 rounds of client revisions</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3 – Web Portal Development (Weeks 6–12)</w:t>
      </w:r>
    </w:p>
    <w:p>
      <w:pPr>
        <w:pStyle w:val="ListParagraph"/>
        <w:numPr>
          <w:ilvl w:val="0"/>
          <w:numId w:val="2"/>
        </w:numPr>
        <w:spacing w:before="40" w:after="40"/>
      </w:pPr>
      <w:r>
        <w:rPr>
          <w:sz w:val="20"/>
          <w:szCs w:val="20"/>
          <w:rFonts w:ascii="Arial" w:cs="Arial" w:eastAsia="Arial" w:hAnsi="Arial"/>
        </w:rPr>
        <w:t xml:space="preserve">Google Sign-In (OAuth) + Email/Password authentication for Customers and Staff with JWT sessions</w:t>
      </w:r>
    </w:p>
    <w:p>
      <w:pPr>
        <w:pStyle w:val="ListParagraph"/>
        <w:numPr>
          <w:ilvl w:val="0"/>
          <w:numId w:val="2"/>
        </w:numPr>
        <w:spacing w:before="40" w:after="40"/>
      </w:pPr>
      <w:r>
        <w:rPr>
          <w:sz w:val="20"/>
          <w:szCs w:val="20"/>
          <w:rFonts w:ascii="Arial" w:cs="Arial" w:eastAsia="Arial" w:hAnsi="Arial"/>
        </w:rPr>
        <w:t xml:space="preserve">Customer dashboards, booking wizard and Razorpay payment checkout flow</w:t>
      </w:r>
    </w:p>
    <w:p>
      <w:pPr>
        <w:pStyle w:val="ListParagraph"/>
        <w:numPr>
          <w:ilvl w:val="0"/>
          <w:numId w:val="2"/>
        </w:numPr>
        <w:spacing w:before="40" w:after="40"/>
      </w:pPr>
      <w:r>
        <w:rPr>
          <w:sz w:val="20"/>
          <w:szCs w:val="20"/>
          <w:rFonts w:ascii="Arial" w:cs="Arial" w:eastAsia="Arial" w:hAnsi="Arial"/>
        </w:rPr>
        <w:t xml:space="preserve">Ops Manager triage workbench and intelligent engineer assignment UI</w:t>
      </w:r>
    </w:p>
    <w:p>
      <w:pPr>
        <w:pStyle w:val="ListParagraph"/>
        <w:numPr>
          <w:ilvl w:val="0"/>
          <w:numId w:val="2"/>
        </w:numPr>
        <w:spacing w:before="40" w:after="40"/>
      </w:pPr>
      <w:r>
        <w:rPr>
          <w:sz w:val="20"/>
          <w:szCs w:val="20"/>
          <w:rFonts w:ascii="Arial" w:cs="Arial" w:eastAsia="Arial" w:hAnsi="Arial"/>
        </w:rPr>
        <w:t xml:space="preserve">CRM Agent workbench (offers, tickets, parts, quotes and approvals)</w:t>
      </w:r>
    </w:p>
    <w:p>
      <w:pPr>
        <w:pStyle w:val="ListParagraph"/>
        <w:numPr>
          <w:ilvl w:val="0"/>
          <w:numId w:val="2"/>
        </w:numPr>
        <w:spacing w:before="40" w:after="40"/>
      </w:pPr>
      <w:r>
        <w:rPr>
          <w:sz w:val="20"/>
          <w:szCs w:val="20"/>
          <w:rFonts w:ascii="Arial" w:cs="Arial" w:eastAsia="Arial" w:hAnsi="Arial"/>
        </w:rPr>
        <w:t xml:space="preserve">Service Manager escalation dashboard</w:t>
      </w:r>
    </w:p>
    <w:p>
      <w:pPr>
        <w:pStyle w:val="ListParagraph"/>
        <w:numPr>
          <w:ilvl w:val="0"/>
          <w:numId w:val="2"/>
        </w:numPr>
        <w:spacing w:before="40" w:after="40"/>
      </w:pPr>
      <w:r>
        <w:rPr>
          <w:sz w:val="20"/>
          <w:szCs w:val="20"/>
          <w:rFonts w:ascii="Arial" w:cs="Arial" w:eastAsia="Arial" w:hAnsi="Arial"/>
        </w:rPr>
        <w:t xml:space="preserve">Admin + Analytics &amp; Reports dashboard (charts, KPIs and data exports)</w:t>
      </w:r>
    </w:p>
    <w:p>
      <w:pPr>
        <w:pStyle w:val="ListParagraph"/>
        <w:numPr>
          <w:ilvl w:val="0"/>
          <w:numId w:val="2"/>
        </w:numPr>
        <w:spacing w:before="40" w:after="40"/>
      </w:pPr>
      <w:r>
        <w:rPr>
          <w:sz w:val="20"/>
          <w:szCs w:val="20"/>
          <w:rFonts w:ascii="Arial" w:cs="Arial" w:eastAsia="Arial" w:hAnsi="Arial"/>
        </w:rPr>
        <w:t xml:space="preserve">AMC contract management screens (expiry tracking, renewal reminders, renewal-quote workflow)</w:t>
      </w:r>
    </w:p>
    <w:p>
      <w:pPr>
        <w:pStyle w:val="ListParagraph"/>
        <w:numPr>
          <w:ilvl w:val="0"/>
          <w:numId w:val="2"/>
        </w:numPr>
        <w:spacing w:before="40" w:after="40"/>
      </w:pPr>
      <w:r>
        <w:rPr>
          <w:sz w:val="20"/>
          <w:szCs w:val="20"/>
          <w:rFonts w:ascii="Arial" w:cs="Arial" w:eastAsia="Arial" w:hAnsi="Arial"/>
        </w:rPr>
        <w:t xml:space="preserve">Notification Centre and real-time WebSocket updates</w:t>
      </w:r>
    </w:p>
    <w:p>
      <w:pPr>
        <w:pStyle w:val="ListParagraph"/>
        <w:numPr>
          <w:ilvl w:val="0"/>
          <w:numId w:val="2"/>
        </w:numPr>
        <w:spacing w:before="40" w:after="40"/>
      </w:pPr>
      <w:r>
        <w:rPr>
          <w:sz w:val="20"/>
          <w:szCs w:val="20"/>
          <w:rFonts w:ascii="Arial" w:cs="Arial" w:eastAsia="Arial" w:hAnsi="Arial"/>
        </w:rPr>
        <w:t xml:space="preserve">Light + Dark mode theme system and API integration layer</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4 – Native Android App Development – Kotlin (Weeks 6–12)</w:t>
      </w:r>
    </w:p>
    <w:p>
      <w:pPr>
        <w:pStyle w:val="ListParagraph"/>
        <w:numPr>
          <w:ilvl w:val="0"/>
          <w:numId w:val="2"/>
        </w:numPr>
        <w:spacing w:before="40" w:after="40"/>
      </w:pPr>
      <w:r>
        <w:rPr>
          <w:sz w:val="20"/>
          <w:szCs w:val="20"/>
          <w:rFonts w:ascii="Arial" w:cs="Arial" w:eastAsia="Arial" w:hAnsi="Arial"/>
        </w:rPr>
        <w:t xml:space="preserve">Kotlin project setup, Jetpack navigation architecture and auth module (Google Sign-In + Email/Password)</w:t>
      </w:r>
    </w:p>
    <w:p>
      <w:pPr>
        <w:pStyle w:val="ListParagraph"/>
        <w:numPr>
          <w:ilvl w:val="0"/>
          <w:numId w:val="2"/>
        </w:numPr>
        <w:spacing w:before="40" w:after="40"/>
      </w:pPr>
      <w:r>
        <w:rPr>
          <w:sz w:val="20"/>
          <w:szCs w:val="20"/>
          <w:rFonts w:ascii="Arial" w:cs="Arial" w:eastAsia="Arial" w:hAnsi="Arial"/>
        </w:rPr>
        <w:t xml:space="preserve">Customer booking, quote approval and Razorpay payment flow (Android SDK)</w:t>
      </w:r>
    </w:p>
    <w:p>
      <w:pPr>
        <w:pStyle w:val="ListParagraph"/>
        <w:numPr>
          <w:ilvl w:val="0"/>
          <w:numId w:val="2"/>
        </w:numPr>
        <w:spacing w:before="40" w:after="40"/>
      </w:pPr>
      <w:r>
        <w:rPr>
          <w:sz w:val="20"/>
          <w:szCs w:val="20"/>
          <w:rFonts w:ascii="Arial" w:cs="Arial" w:eastAsia="Arial" w:hAnsi="Arial"/>
        </w:rPr>
        <w:t xml:space="preserve">Live engineer tracking with Google Maps SDK integration (Routes API for ETA)</w:t>
      </w:r>
    </w:p>
    <w:p>
      <w:pPr>
        <w:pStyle w:val="ListParagraph"/>
        <w:numPr>
          <w:ilvl w:val="0"/>
          <w:numId w:val="2"/>
        </w:numPr>
        <w:spacing w:before="40" w:after="40"/>
      </w:pPr>
      <w:r>
        <w:rPr>
          <w:sz w:val="20"/>
          <w:szCs w:val="20"/>
          <w:rFonts w:ascii="Arial" w:cs="Arial" w:eastAsia="Arial" w:hAnsi="Arial"/>
        </w:rPr>
        <w:t xml:space="preserve">Product catalogue, AMC Viewer and My Installations screens</w:t>
      </w:r>
    </w:p>
    <w:p>
      <w:pPr>
        <w:pStyle w:val="ListParagraph"/>
        <w:numPr>
          <w:ilvl w:val="0"/>
          <w:numId w:val="2"/>
        </w:numPr>
        <w:spacing w:before="40" w:after="40"/>
      </w:pPr>
      <w:r>
        <w:rPr>
          <w:sz w:val="20"/>
          <w:szCs w:val="20"/>
          <w:rFonts w:ascii="Arial" w:cs="Arial" w:eastAsia="Arial" w:hAnsi="Arial"/>
        </w:rPr>
        <w:t xml:space="preserve">Firebase FCM push notifications, WhatsApp in-chat service flow, WebSocket real-time and offline caching</w:t>
      </w:r>
    </w:p>
    <w:p>
      <w:pPr>
        <w:pStyle w:val="ListParagraph"/>
        <w:numPr>
          <w:ilvl w:val="0"/>
          <w:numId w:val="2"/>
        </w:numPr>
        <w:spacing w:before="40" w:after="40"/>
      </w:pPr>
      <w:r>
        <w:rPr>
          <w:sz w:val="20"/>
          <w:szCs w:val="20"/>
          <w:rFonts w:ascii="Arial" w:cs="Arial" w:eastAsia="Arial" w:hAnsi="Arial"/>
        </w:rPr>
        <w:t xml:space="preserve">Profile, ratings, properties and help &amp; support screens</w:t>
      </w:r>
    </w:p>
    <w:p>
      <w:pPr>
        <w:pStyle w:val="ListParagraph"/>
        <w:numPr>
          <w:ilvl w:val="0"/>
          <w:numId w:val="2"/>
        </w:numPr>
        <w:spacing w:before="40" w:after="40"/>
      </w:pPr>
      <w:r>
        <w:rPr>
          <w:sz w:val="20"/>
          <w:szCs w:val="20"/>
          <w:rFonts w:ascii="Arial" w:cs="Arial" w:eastAsia="Arial" w:hAnsi="Arial"/>
        </w:rPr>
        <w:t xml:space="preserve">Google Play-ready build configuration, signing and store submission</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5 – Native iOS App Development – Swift/SwiftUI (Weeks 6–12)</w:t>
      </w:r>
    </w:p>
    <w:p>
      <w:pPr>
        <w:pStyle w:val="ListParagraph"/>
        <w:numPr>
          <w:ilvl w:val="0"/>
          <w:numId w:val="2"/>
        </w:numPr>
        <w:spacing w:before="40" w:after="40"/>
      </w:pPr>
      <w:r>
        <w:rPr>
          <w:sz w:val="20"/>
          <w:szCs w:val="20"/>
          <w:rFonts w:ascii="Arial" w:cs="Arial" w:eastAsia="Arial" w:hAnsi="Arial"/>
        </w:rPr>
        <w:t xml:space="preserve">Swift/SwiftUI project setup, navigation architecture and auth module (Google Sign-In + Email/Password)</w:t>
      </w:r>
    </w:p>
    <w:p>
      <w:pPr>
        <w:pStyle w:val="ListParagraph"/>
        <w:numPr>
          <w:ilvl w:val="0"/>
          <w:numId w:val="2"/>
        </w:numPr>
        <w:spacing w:before="40" w:after="40"/>
      </w:pPr>
      <w:r>
        <w:rPr>
          <w:sz w:val="20"/>
          <w:szCs w:val="20"/>
          <w:rFonts w:ascii="Arial" w:cs="Arial" w:eastAsia="Arial" w:hAnsi="Arial"/>
        </w:rPr>
        <w:t xml:space="preserve">Customer booking, quote approval and Razorpay payment flow (iOS SDK)</w:t>
      </w:r>
    </w:p>
    <w:p>
      <w:pPr>
        <w:pStyle w:val="ListParagraph"/>
        <w:numPr>
          <w:ilvl w:val="0"/>
          <w:numId w:val="2"/>
        </w:numPr>
        <w:spacing w:before="40" w:after="40"/>
      </w:pPr>
      <w:r>
        <w:rPr>
          <w:sz w:val="20"/>
          <w:szCs w:val="20"/>
          <w:rFonts w:ascii="Arial" w:cs="Arial" w:eastAsia="Arial" w:hAnsi="Arial"/>
        </w:rPr>
        <w:t xml:space="preserve">Live engineer tracking with Apple Maps / MapKit integration</w:t>
      </w:r>
    </w:p>
    <w:p>
      <w:pPr>
        <w:pStyle w:val="ListParagraph"/>
        <w:numPr>
          <w:ilvl w:val="0"/>
          <w:numId w:val="2"/>
        </w:numPr>
        <w:spacing w:before="40" w:after="40"/>
      </w:pPr>
      <w:r>
        <w:rPr>
          <w:sz w:val="20"/>
          <w:szCs w:val="20"/>
          <w:rFonts w:ascii="Arial" w:cs="Arial" w:eastAsia="Arial" w:hAnsi="Arial"/>
        </w:rPr>
        <w:t xml:space="preserve">Product catalogue, AMC Viewer and My Installations screens</w:t>
      </w:r>
    </w:p>
    <w:p>
      <w:pPr>
        <w:pStyle w:val="ListParagraph"/>
        <w:numPr>
          <w:ilvl w:val="0"/>
          <w:numId w:val="2"/>
        </w:numPr>
        <w:spacing w:before="40" w:after="40"/>
      </w:pPr>
      <w:r>
        <w:rPr>
          <w:sz w:val="20"/>
          <w:szCs w:val="20"/>
          <w:rFonts w:ascii="Arial" w:cs="Arial" w:eastAsia="Arial" w:hAnsi="Arial"/>
        </w:rPr>
        <w:t xml:space="preserve">Apple APNs push notifications, WhatsApp in-chat service flow, WebSocket real-time and offline caching</w:t>
      </w:r>
    </w:p>
    <w:p>
      <w:pPr>
        <w:pStyle w:val="ListParagraph"/>
        <w:numPr>
          <w:ilvl w:val="0"/>
          <w:numId w:val="2"/>
        </w:numPr>
        <w:spacing w:before="40" w:after="40"/>
      </w:pPr>
      <w:r>
        <w:rPr>
          <w:sz w:val="20"/>
          <w:szCs w:val="20"/>
          <w:rFonts w:ascii="Arial" w:cs="Arial" w:eastAsia="Arial" w:hAnsi="Arial"/>
        </w:rPr>
        <w:t xml:space="preserve">Profile, ratings, properties and help &amp; support screens</w:t>
      </w:r>
    </w:p>
    <w:p>
      <w:pPr>
        <w:pStyle w:val="ListParagraph"/>
        <w:numPr>
          <w:ilvl w:val="0"/>
          <w:numId w:val="2"/>
        </w:numPr>
        <w:spacing w:before="40" w:after="40"/>
      </w:pPr>
      <w:r>
        <w:rPr>
          <w:sz w:val="20"/>
          <w:szCs w:val="20"/>
          <w:rFonts w:ascii="Arial" w:cs="Arial" w:eastAsia="Arial" w:hAnsi="Arial"/>
        </w:rPr>
        <w:t xml:space="preserve">App Store-ready build configuration, signing and submission support</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6 – Backend API &amp; Database (Weeks 6–12)</w:t>
      </w:r>
    </w:p>
    <w:p>
      <w:pPr>
        <w:pStyle w:val="ListParagraph"/>
        <w:numPr>
          <w:ilvl w:val="0"/>
          <w:numId w:val="2"/>
        </w:numPr>
        <w:spacing w:before="40" w:after="40"/>
      </w:pPr>
      <w:r>
        <w:rPr>
          <w:sz w:val="20"/>
          <w:szCs w:val="20"/>
          <w:rFonts w:ascii="Arial" w:cs="Arial" w:eastAsia="Arial" w:hAnsi="Arial"/>
        </w:rPr>
        <w:t xml:space="preserve">Database design and 16 migration scripts (PostgreSQL 15 in Docker on Arial’s server)</w:t>
      </w:r>
    </w:p>
    <w:p>
      <w:pPr>
        <w:pStyle w:val="ListParagraph"/>
        <w:numPr>
          <w:ilvl w:val="0"/>
          <w:numId w:val="2"/>
        </w:numPr>
        <w:spacing w:before="40" w:after="40"/>
      </w:pPr>
      <w:r>
        <w:rPr>
          <w:sz w:val="20"/>
          <w:szCs w:val="20"/>
          <w:rFonts w:ascii="Arial" w:cs="Arial" w:eastAsia="Arial" w:hAnsi="Arial"/>
        </w:rPr>
        <w:t xml:space="preserve">24 REST API service modules – unified for Web and Mobile</w:t>
      </w:r>
    </w:p>
    <w:p>
      <w:pPr>
        <w:pStyle w:val="ListParagraph"/>
        <w:numPr>
          <w:ilvl w:val="0"/>
          <w:numId w:val="2"/>
        </w:numPr>
        <w:spacing w:before="40" w:after="40"/>
      </w:pPr>
      <w:r>
        <w:rPr>
          <w:sz w:val="20"/>
          <w:szCs w:val="20"/>
          <w:rFonts w:ascii="Arial" w:cs="Arial" w:eastAsia="Arial" w:hAnsi="Arial"/>
        </w:rPr>
        <w:t xml:space="preserve">Authentication and RBAC for 6 roles – Google Sign-In, Email/Password, JWT, BCrypt, TOTP MFA for Admin</w:t>
      </w:r>
    </w:p>
    <w:p>
      <w:pPr>
        <w:pStyle w:val="ListParagraph"/>
        <w:numPr>
          <w:ilvl w:val="0"/>
          <w:numId w:val="2"/>
        </w:numPr>
        <w:spacing w:before="40" w:after="40"/>
      </w:pPr>
      <w:r>
        <w:rPr>
          <w:sz w:val="20"/>
          <w:szCs w:val="20"/>
          <w:rFonts w:ascii="Arial" w:cs="Arial" w:eastAsia="Arial" w:hAnsi="Arial"/>
        </w:rPr>
        <w:t xml:space="preserve">Razorpay payment gateway (checkout, webhooks and refund handling; UPI 0%, cards 2% + GST on platform fee)</w:t>
      </w:r>
    </w:p>
    <w:p>
      <w:pPr>
        <w:pStyle w:val="ListParagraph"/>
        <w:numPr>
          <w:ilvl w:val="0"/>
          <w:numId w:val="2"/>
        </w:numPr>
        <w:spacing w:before="40" w:after="40"/>
      </w:pPr>
      <w:r>
        <w:rPr>
          <w:sz w:val="20"/>
          <w:szCs w:val="20"/>
          <w:rFonts w:ascii="Arial" w:cs="Arial" w:eastAsia="Arial" w:hAnsi="Arial"/>
        </w:rPr>
        <w:t xml:space="preserve">SLA tracking and automatic escalation engine (24x7 scheduler)</w:t>
      </w:r>
    </w:p>
    <w:p>
      <w:pPr>
        <w:pStyle w:val="ListParagraph"/>
        <w:numPr>
          <w:ilvl w:val="0"/>
          <w:numId w:val="2"/>
        </w:numPr>
        <w:spacing w:before="40" w:after="40"/>
      </w:pPr>
      <w:r>
        <w:rPr>
          <w:sz w:val="20"/>
          <w:szCs w:val="20"/>
          <w:rFonts w:ascii="Arial" w:cs="Arial" w:eastAsia="Arial" w:hAnsi="Arial"/>
        </w:rPr>
        <w:t xml:space="preserve">Quote, parts and budget approval workflow with spend band controls</w:t>
      </w:r>
    </w:p>
    <w:p>
      <w:pPr>
        <w:pStyle w:val="ListParagraph"/>
        <w:numPr>
          <w:ilvl w:val="0"/>
          <w:numId w:val="2"/>
        </w:numPr>
        <w:spacing w:before="40" w:after="40"/>
      </w:pPr>
      <w:r>
        <w:rPr>
          <w:sz w:val="20"/>
          <w:szCs w:val="20"/>
          <w:rFonts w:ascii="Arial" w:cs="Arial" w:eastAsia="Arial" w:hAnsi="Arial"/>
        </w:rPr>
        <w:t xml:space="preserve">Intelligent engineer-assignment engine (15-minute accept/decline windows)</w:t>
      </w:r>
    </w:p>
    <w:p>
      <w:pPr>
        <w:pStyle w:val="ListParagraph"/>
        <w:numPr>
          <w:ilvl w:val="0"/>
          <w:numId w:val="2"/>
        </w:numPr>
        <w:spacing w:before="40" w:after="40"/>
      </w:pPr>
      <w:r>
        <w:rPr>
          <w:sz w:val="20"/>
          <w:szCs w:val="20"/>
          <w:rFonts w:ascii="Arial" w:cs="Arial" w:eastAsia="Arial" w:hAnsi="Arial"/>
        </w:rPr>
        <w:t xml:space="preserve">WhatsApp Business API integration with full in-chat service flow (Gupshup OR Meta Cloud API)</w:t>
      </w:r>
    </w:p>
    <w:p>
      <w:pPr>
        <w:pStyle w:val="ListParagraph"/>
        <w:numPr>
          <w:ilvl w:val="0"/>
          <w:numId w:val="2"/>
        </w:numPr>
        <w:spacing w:before="40" w:after="40"/>
      </w:pPr>
      <w:r>
        <w:rPr>
          <w:sz w:val="20"/>
          <w:szCs w:val="20"/>
          <w:rFonts w:ascii="Arial" w:cs="Arial" w:eastAsia="Arial" w:hAnsi="Arial"/>
        </w:rPr>
        <w:t xml:space="preserve">SMS gateway integration (MSG91, DLT-registered) – payment OTP + job-close OTP only</w:t>
      </w:r>
    </w:p>
    <w:p>
      <w:pPr>
        <w:pStyle w:val="ListParagraph"/>
        <w:numPr>
          <w:ilvl w:val="0"/>
          <w:numId w:val="2"/>
        </w:numPr>
        <w:spacing w:before="40" w:after="40"/>
      </w:pPr>
      <w:r>
        <w:rPr>
          <w:sz w:val="20"/>
          <w:szCs w:val="20"/>
          <w:rFonts w:ascii="Arial" w:cs="Arial" w:eastAsia="Arial" w:hAnsi="Arial"/>
        </w:rPr>
        <w:t xml:space="preserve">Real-time WebSocket notification server (Spring WebSocket + STOMP)</w:t>
      </w:r>
    </w:p>
    <w:p>
      <w:pPr>
        <w:pStyle w:val="ListParagraph"/>
        <w:numPr>
          <w:ilvl w:val="0"/>
          <w:numId w:val="2"/>
        </w:numPr>
        <w:spacing w:before="40" w:after="40"/>
      </w:pPr>
      <w:r>
        <w:rPr>
          <w:sz w:val="20"/>
          <w:szCs w:val="20"/>
          <w:rFonts w:ascii="Arial" w:cs="Arial" w:eastAsia="Arial" w:hAnsi="Arial"/>
        </w:rPr>
        <w:t xml:space="preserve">Push notification service – Firebase FCM + Apple APNs</w:t>
      </w:r>
    </w:p>
    <w:p>
      <w:pPr>
        <w:pStyle w:val="ListParagraph"/>
        <w:numPr>
          <w:ilvl w:val="0"/>
          <w:numId w:val="2"/>
        </w:numPr>
        <w:spacing w:before="40" w:after="40"/>
      </w:pPr>
      <w:r>
        <w:rPr>
          <w:sz w:val="20"/>
          <w:szCs w:val="20"/>
          <w:rFonts w:ascii="Arial" w:cs="Arial" w:eastAsia="Arial" w:hAnsi="Arial"/>
        </w:rPr>
        <w:t xml:space="preserve">Transactional email via Amazon SES (OTPs, receipts, AMC reminders, reports)</w:t>
      </w:r>
    </w:p>
    <w:p>
      <w:pPr>
        <w:pStyle w:val="ListParagraph"/>
        <w:numPr>
          <w:ilvl w:val="0"/>
          <w:numId w:val="2"/>
        </w:numPr>
        <w:spacing w:before="40" w:after="40"/>
      </w:pPr>
      <w:r>
        <w:rPr>
          <w:sz w:val="20"/>
          <w:szCs w:val="20"/>
          <w:rFonts w:ascii="Arial" w:cs="Arial" w:eastAsia="Arial" w:hAnsi="Arial"/>
        </w:rPr>
        <w:t xml:space="preserve">Analytics engine and reporting APIs (KPIs, SLA, revenue and team stats)</w:t>
      </w:r>
    </w:p>
    <w:p>
      <w:pPr>
        <w:pStyle w:val="ListParagraph"/>
        <w:numPr>
          <w:ilvl w:val="0"/>
          <w:numId w:val="2"/>
        </w:numPr>
        <w:spacing w:before="40" w:after="40"/>
      </w:pPr>
      <w:r>
        <w:rPr>
          <w:sz w:val="20"/>
          <w:szCs w:val="20"/>
          <w:rFonts w:ascii="Arial" w:cs="Arial" w:eastAsia="Arial" w:hAnsi="Arial"/>
        </w:rPr>
        <w:t xml:space="preserve">AMC engine – contract creation, expiry tracking, automated 90/60/30/15/7-day reminders, scheduled-visit generation, renewal workflow</w:t>
      </w:r>
    </w:p>
    <w:p>
      <w:pPr>
        <w:spacing w:before="60" w:after="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Phase 7 – Testing, QA &amp; Deployment (Weeks 13–15)</w:t>
      </w:r>
    </w:p>
    <w:p>
      <w:pPr>
        <w:pStyle w:val="ListParagraph"/>
        <w:numPr>
          <w:ilvl w:val="0"/>
          <w:numId w:val="2"/>
        </w:numPr>
        <w:spacing w:before="40" w:after="40"/>
      </w:pPr>
      <w:r>
        <w:rPr>
          <w:sz w:val="20"/>
          <w:szCs w:val="20"/>
          <w:rFonts w:ascii="Arial" w:cs="Arial" w:eastAsia="Arial" w:hAnsi="Arial"/>
        </w:rPr>
        <w:t xml:space="preserve">End-to-end testing across all 6 roles and 3 platforms</w:t>
      </w:r>
    </w:p>
    <w:p>
      <w:pPr>
        <w:pStyle w:val="ListParagraph"/>
        <w:numPr>
          <w:ilvl w:val="0"/>
          <w:numId w:val="2"/>
        </w:numPr>
        <w:spacing w:before="40" w:after="40"/>
      </w:pPr>
      <w:r>
        <w:rPr>
          <w:sz w:val="20"/>
          <w:szCs w:val="20"/>
          <w:rFonts w:ascii="Arial" w:cs="Arial" w:eastAsia="Arial" w:hAnsi="Arial"/>
        </w:rPr>
        <w:t xml:space="preserve">Razorpay sandbox and live transaction testing</w:t>
      </w:r>
    </w:p>
    <w:p>
      <w:pPr>
        <w:pStyle w:val="ListParagraph"/>
        <w:numPr>
          <w:ilvl w:val="0"/>
          <w:numId w:val="2"/>
        </w:numPr>
        <w:spacing w:before="40" w:after="40"/>
      </w:pPr>
      <w:r>
        <w:rPr>
          <w:sz w:val="20"/>
          <w:szCs w:val="20"/>
          <w:rFonts w:ascii="Arial" w:cs="Arial" w:eastAsia="Arial" w:hAnsi="Arial"/>
        </w:rPr>
        <w:t xml:space="preserve">Cross-device testing for map tracking, WhatsApp flow and payment flows</w:t>
      </w:r>
    </w:p>
    <w:p>
      <w:pPr>
        <w:pStyle w:val="ListParagraph"/>
        <w:numPr>
          <w:ilvl w:val="0"/>
          <w:numId w:val="2"/>
        </w:numPr>
        <w:spacing w:before="40" w:after="40"/>
      </w:pPr>
      <w:r>
        <w:rPr>
          <w:sz w:val="20"/>
          <w:szCs w:val="20"/>
          <w:rFonts w:ascii="Arial" w:cs="Arial" w:eastAsia="Arial" w:hAnsi="Arial"/>
        </w:rPr>
        <w:t xml:space="preserve">Application deployment on Arial-provided dedicated server (Docker Compose, all 4 environments isolated)</w:t>
      </w:r>
    </w:p>
    <w:p>
      <w:pPr>
        <w:pStyle w:val="ListParagraph"/>
        <w:numPr>
          <w:ilvl w:val="0"/>
          <w:numId w:val="2"/>
        </w:numPr>
        <w:spacing w:before="40" w:after="40"/>
      </w:pPr>
      <w:r>
        <w:rPr>
          <w:sz w:val="20"/>
          <w:szCs w:val="20"/>
          <w:rFonts w:ascii="Arial" w:cs="Arial" w:eastAsia="Arial" w:hAnsi="Arial"/>
        </w:rPr>
        <w:t xml:space="preserve">SSL certificate provisioning (Let’s Encrypt, auto-renewed)</w:t>
      </w:r>
    </w:p>
    <w:p>
      <w:pPr>
        <w:pStyle w:val="ListParagraph"/>
        <w:numPr>
          <w:ilvl w:val="0"/>
          <w:numId w:val="2"/>
        </w:numPr>
        <w:spacing w:before="40" w:after="40"/>
      </w:pPr>
      <w:r>
        <w:rPr>
          <w:sz w:val="20"/>
          <w:szCs w:val="20"/>
          <w:rFonts w:ascii="Arial" w:cs="Arial" w:eastAsia="Arial" w:hAnsi="Arial"/>
        </w:rPr>
        <w:t xml:space="preserve">Google Play Store and Apple App Store submission</w:t>
      </w:r>
    </w:p>
    <w:p>
      <w:pPr>
        <w:spacing w:before="60" w:after="0"/>
      </w:pPr>
      <w:r>
        <w:rPr>
          <w:sz w:val="20"/>
          <w:szCs w:val="20"/>
          <w:rFonts w:ascii="Arial" w:cs="Arial" w:eastAsia="Arial" w:hAnsi="Arial"/>
        </w:rPr>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4.  Deliverables Matrix</w:t>
      </w:r>
    </w:p>
    <w:p>
      <w:pPr>
        <w:spacing w:before="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Deliverable</w:t>
            </w:r>
          </w:p>
        </w:tc>
        <w:tc>
          <w:tcPr>
            <w:tcW w:type="dxa" w:w="7017"/>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Description</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Web Portal</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Production-ready Next.js web application (16 screens)</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Android App</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Native Kotlin app – Google Play Store ready (14 screens)</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iOS App</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Native Swift/SwiftUI app – App Store ready (14 screens)</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Backend APIs</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24 REST API service modules with full API reference documentation</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Payment Integration</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Razorpay gateway with checkout, webhooks and refund handling</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Notifications</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WhatsApp Business (full in-chat flow), SMS (MSG91), Firebase FCM and Apple APNs integration</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Live Tracking</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Google Maps (Android) and Apple Maps (iOS) engineer tracking with Routes API for ETA</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AMC Module</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Full contract management – creation, expiry tracking, automated renewal reminders and renewal-quote workflow</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Analytics Dashboard</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Admin dashboard with earnings, revenue trends, SLA and team analytics</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Database</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PostgreSQL 15 schema and 16 deployment / migration scripts (running in Docker on Arial’s server)</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Deployment Stack</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Docker Compose configuration for all 4 environments + deployment runbook</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Documentation</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Technical architecture guide, API reference, payment integration guide, AMC module guide, deployment &amp; server runbook, user manuals for all 6 roles, business workflow document (30+ scenarios)</w:t>
            </w:r>
          </w:p>
        </w:tc>
      </w:tr>
      <w:tr>
        <w:tc>
          <w:tcPr>
            <w:tcW w:type="dxa" w:w="2729"/>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Training</w:t>
            </w:r>
          </w:p>
        </w:tc>
        <w:tc>
          <w:tcPr>
            <w:tcW w:type="dxa" w:w="701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8 operational team training sessions (1 hour each) spread across the first 4 months post go-live</w:t>
            </w:r>
          </w:p>
        </w:tc>
      </w:tr>
      <w:tr>
        <w:tc>
          <w:tcPr>
            <w:tcW w:type="dxa" w:w="2729"/>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Source Code</w:t>
            </w:r>
          </w:p>
        </w:tc>
        <w:tc>
          <w:tcPr>
            <w:tcW w:type="dxa" w:w="701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Complete source code (Web + Backend + Android + iOS) in Arial Engineering’s GitHub organisation</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5.  Project Governance</w:t>
      </w:r>
    </w:p>
    <w:p>
      <w:pPr>
        <w:spacing w:before="80" w:after="8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Governance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Service Provider</w:t>
            </w:r>
          </w:p>
        </w:tc>
        <w:tc>
          <w:tcPr>
            <w:tcW w:type="dxa" w:w="4873"/>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Client</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Project Manager – Mahender Vengala</w:t>
            </w:r>
          </w:p>
        </w:tc>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Project Sponsor – Pradeep Reddy</w:t>
            </w:r>
          </w:p>
        </w:tc>
      </w:tr>
      <w:tr>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Technical Lead – Hitansu Parichha</w:t>
            </w:r>
          </w:p>
        </w:tc>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Business Owner – Kesav (Owner, Arial)</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Development Team (Web, Android, iOS, Backend)</w:t>
            </w:r>
          </w:p>
        </w:tc>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UAT Representative</w:t>
            </w:r>
          </w:p>
        </w:tc>
      </w:tr>
      <w:tr>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QA Team</w:t>
            </w:r>
          </w:p>
        </w:tc>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r>
          </w:p>
        </w:tc>
      </w:tr>
    </w:tbl>
    <w:p>
      <w:pPr>
        <w:spacing w:before="200" w:after="8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Communication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Activity</w:t>
            </w:r>
          </w:p>
        </w:tc>
        <w:tc>
          <w:tcPr>
            <w:tcW w:type="dxa" w:w="4873"/>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Frequency</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Sprint Planning (Monday, 60 min)</w:t>
            </w:r>
          </w:p>
        </w:tc>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Every 2 weeks</w:t>
            </w:r>
          </w:p>
        </w:tc>
      </w:tr>
      <w:tr>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Sprint Demo (Friday of Week 2, 30 min)</w:t>
            </w:r>
          </w:p>
        </w:tc>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Every 2 weeks</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Weekly Written Status Update</w:t>
            </w:r>
          </w:p>
        </w:tc>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Every Friday by 6 pm IST</w:t>
            </w:r>
          </w:p>
        </w:tc>
      </w:tr>
      <w:tr>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Shared Excel Requirement Tracker</w:t>
            </w:r>
          </w:p>
        </w:tc>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Continuous (live document)</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UAT Sessions</w:t>
            </w:r>
          </w:p>
        </w:tc>
        <w:tc>
          <w:tcPr>
            <w:tcW w:type="dxa" w:w="487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As Required (Week 14)</w:t>
            </w:r>
          </w:p>
        </w:tc>
      </w:tr>
      <w:tr>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Milestone Sign-off Meetings</w:t>
            </w:r>
          </w:p>
        </w:tc>
        <w:tc>
          <w:tcPr>
            <w:tcW w:type="dxa" w:w="487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At Each Milestone</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6.  Project Timeline</w:t>
      </w:r>
    </w:p>
    <w:p>
      <w:pPr>
        <w:spacing w:before="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5458"/>
      </w:tblGrid>
      <w:tr>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Phase</w:t>
            </w:r>
          </w:p>
        </w:tc>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Duration</w:t>
            </w:r>
          </w:p>
        </w:tc>
        <w:tc>
          <w:tcPr>
            <w:tcW w:type="dxa" w:w="5458"/>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Key Activities</w:t>
            </w:r>
          </w:p>
        </w:tc>
      </w:tr>
      <w:tr>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Discovery &amp; Planning</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Weeks 1–2</w:t>
            </w:r>
          </w:p>
        </w:tc>
        <w:tc>
          <w:tcPr>
            <w:tcW w:type="dxa" w:w="545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Requirement workshops, workflow mapping, architecture design, integration planning, sprint tracker handover</w:t>
            </w:r>
          </w:p>
        </w:tc>
      </w:tr>
      <w:tr>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UI/UX Design</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Weeks 3–5</w:t>
            </w:r>
          </w:p>
        </w:tc>
        <w:tc>
          <w:tcPr>
            <w:tcW w:type="dxa" w:w="545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Wireframes, high-fidelity mock-ups for 44 screens across 3 platforms, design approval</w:t>
            </w:r>
          </w:p>
        </w:tc>
      </w:tr>
      <w:tr>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Development</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Weeks 6–12</w:t>
            </w:r>
          </w:p>
        </w:tc>
        <w:tc>
          <w:tcPr>
            <w:tcW w:type="dxa" w:w="545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Parallel: Web portal, Android app, iOS app, backend APIs, Razorpay, WhatsApp (incl. in-chat flow), Maps Routes API, AMC engine</w:t>
            </w:r>
          </w:p>
        </w:tc>
      </w:tr>
      <w:tr>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Server Provisioning by Arial</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By Week 6 (~Day 45)</w:t>
            </w:r>
          </w:p>
        </w:tc>
        <w:tc>
          <w:tcPr>
            <w:tcW w:type="dxa" w:w="545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Arial provisions its dedicated server. Service Provider sets up Docker, environments and deployment pipeline.</w:t>
            </w:r>
          </w:p>
        </w:tc>
      </w:tr>
      <w:tr>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Internal QA &amp; Payment Testing</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 13</w:t>
            </w:r>
          </w:p>
        </w:tc>
        <w:tc>
          <w:tcPr>
            <w:tcW w:type="dxa" w:w="545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End-to-end testing, Razorpay sandbox testing, cross-device map and payment verification on Arial’s server</w:t>
            </w:r>
          </w:p>
        </w:tc>
      </w:tr>
      <w:tr>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User Acceptance Testing (UAT)</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 14</w:t>
            </w:r>
          </w:p>
        </w:tc>
        <w:tc>
          <w:tcPr>
            <w:tcW w:type="dxa" w:w="545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UAT with AES client team; bug fixes and sign-off</w:t>
            </w:r>
          </w:p>
        </w:tc>
      </w:tr>
      <w:tr>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Deployment &amp; Handover</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Week 15</w:t>
            </w:r>
          </w:p>
        </w:tc>
        <w:tc>
          <w:tcPr>
            <w:tcW w:type="dxa" w:w="545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App Store / Play Store submissions, production go-live, training and handover</w:t>
            </w:r>
          </w:p>
        </w:tc>
      </w:tr>
      <w:tr>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Warranty Support</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Month 4 (30 days)</w:t>
            </w:r>
          </w:p>
        </w:tc>
        <w:tc>
          <w:tcPr>
            <w:tcW w:type="dxa" w:w="545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Post-production bug-fix support and monitoring</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7.  Acceptance Criteria</w:t>
      </w:r>
    </w:p>
    <w:p>
      <w:pPr>
        <w:spacing w:before="80" w:after="60"/>
      </w:pPr>
      <w:r>
        <w:rPr>
          <w:sz w:val="20"/>
          <w:szCs w:val="20"/>
          <w:rFonts w:ascii="Arial" w:cs="Arial" w:eastAsia="Arial" w:hAnsi="Arial"/>
        </w:rPr>
      </w:r>
    </w:p>
    <w:p>
      <w:pPr>
        <w:spacing w:before="0" w:after="80"/>
      </w:pPr>
      <w:r>
        <w:rPr>
          <w:sz w:val="20"/>
          <w:szCs w:val="20"/>
          <w:rFonts w:ascii="Arial" w:cs="Arial" w:eastAsia="Arial" w:hAnsi="Arial"/>
        </w:rPr>
        <w:t xml:space="preserve">Project deliverables shall be deemed accepted when:</w:t>
      </w:r>
    </w:p>
    <w:p>
      <w:pPr>
        <w:pStyle w:val="ListParagraph"/>
        <w:numPr>
          <w:ilvl w:val="0"/>
          <w:numId w:val="2"/>
        </w:numPr>
        <w:spacing w:before="40" w:after="40"/>
      </w:pPr>
      <w:r>
        <w:rPr>
          <w:sz w:val="20"/>
          <w:szCs w:val="20"/>
          <w:rFonts w:ascii="Arial" w:cs="Arial" w:eastAsia="Arial" w:hAnsi="Arial"/>
        </w:rPr>
        <w:t xml:space="preserve">All 44 screens across Web, Android and iOS are delivered per approved scope</w:t>
      </w:r>
    </w:p>
    <w:p>
      <w:pPr>
        <w:pStyle w:val="ListParagraph"/>
        <w:numPr>
          <w:ilvl w:val="0"/>
          <w:numId w:val="2"/>
        </w:numPr>
        <w:spacing w:before="40" w:after="40"/>
      </w:pPr>
      <w:r>
        <w:rPr>
          <w:sz w:val="20"/>
          <w:szCs w:val="20"/>
          <w:rFonts w:ascii="Arial" w:cs="Arial" w:eastAsia="Arial" w:hAnsi="Arial"/>
        </w:rPr>
        <w:t xml:space="preserve">All 6 role-based user experiences are functional and tested</w:t>
      </w:r>
    </w:p>
    <w:p>
      <w:pPr>
        <w:pStyle w:val="ListParagraph"/>
        <w:numPr>
          <w:ilvl w:val="0"/>
          <w:numId w:val="2"/>
        </w:numPr>
        <w:spacing w:before="40" w:after="40"/>
      </w:pPr>
      <w:r>
        <w:rPr>
          <w:sz w:val="20"/>
          <w:szCs w:val="20"/>
          <w:rFonts w:ascii="Arial" w:cs="Arial" w:eastAsia="Arial" w:hAnsi="Arial"/>
        </w:rPr>
        <w:t xml:space="preserve">Razorpay payment gateway is tested in both sandbox and live environments</w:t>
      </w:r>
    </w:p>
    <w:p>
      <w:pPr>
        <w:pStyle w:val="ListParagraph"/>
        <w:numPr>
          <w:ilvl w:val="0"/>
          <w:numId w:val="2"/>
        </w:numPr>
        <w:spacing w:before="40" w:after="40"/>
      </w:pPr>
      <w:r>
        <w:rPr>
          <w:sz w:val="20"/>
          <w:szCs w:val="20"/>
          <w:rFonts w:ascii="Arial" w:cs="Arial" w:eastAsia="Arial" w:hAnsi="Arial"/>
        </w:rPr>
        <w:t xml:space="preserve">Live engineer tracking map is functional on Android (Google Maps) and iOS (Apple Maps)</w:t>
      </w:r>
    </w:p>
    <w:p>
      <w:pPr>
        <w:pStyle w:val="ListParagraph"/>
        <w:numPr>
          <w:ilvl w:val="0"/>
          <w:numId w:val="2"/>
        </w:numPr>
        <w:spacing w:before="40" w:after="40"/>
      </w:pPr>
      <w:r>
        <w:rPr>
          <w:sz w:val="20"/>
          <w:szCs w:val="20"/>
          <w:rFonts w:ascii="Arial" w:cs="Arial" w:eastAsia="Arial" w:hAnsi="Arial"/>
        </w:rPr>
        <w:t xml:space="preserve">WhatsApp Business API integration is live with full in-chat service flow</w:t>
      </w:r>
    </w:p>
    <w:p>
      <w:pPr>
        <w:pStyle w:val="ListParagraph"/>
        <w:numPr>
          <w:ilvl w:val="0"/>
          <w:numId w:val="2"/>
        </w:numPr>
        <w:spacing w:before="40" w:after="40"/>
      </w:pPr>
      <w:r>
        <w:rPr>
          <w:sz w:val="20"/>
          <w:szCs w:val="20"/>
          <w:rFonts w:ascii="Arial" w:cs="Arial" w:eastAsia="Arial" w:hAnsi="Arial"/>
        </w:rPr>
        <w:t xml:space="preserve">AMC module is functional with automated renewal reminders firing on schedule</w:t>
      </w:r>
    </w:p>
    <w:p>
      <w:pPr>
        <w:pStyle w:val="ListParagraph"/>
        <w:numPr>
          <w:ilvl w:val="0"/>
          <w:numId w:val="2"/>
        </w:numPr>
        <w:spacing w:before="40" w:after="40"/>
      </w:pPr>
      <w:r>
        <w:rPr>
          <w:sz w:val="20"/>
          <w:szCs w:val="20"/>
          <w:rFonts w:ascii="Arial" w:cs="Arial" w:eastAsia="Arial" w:hAnsi="Arial"/>
        </w:rPr>
        <w:t xml:space="preserve">Critical and high-priority defects are resolved</w:t>
      </w:r>
    </w:p>
    <w:p>
      <w:pPr>
        <w:pStyle w:val="ListParagraph"/>
        <w:numPr>
          <w:ilvl w:val="0"/>
          <w:numId w:val="2"/>
        </w:numPr>
        <w:spacing w:before="40" w:after="40"/>
      </w:pPr>
      <w:r>
        <w:rPr>
          <w:sz w:val="20"/>
          <w:szCs w:val="20"/>
          <w:rFonts w:ascii="Arial" w:cs="Arial" w:eastAsia="Arial" w:hAnsi="Arial"/>
        </w:rPr>
        <w:t xml:space="preserve">UAT sign-off is received from the Client representative</w:t>
      </w:r>
    </w:p>
    <w:p>
      <w:pPr>
        <w:pStyle w:val="ListParagraph"/>
        <w:numPr>
          <w:ilvl w:val="0"/>
          <w:numId w:val="2"/>
        </w:numPr>
        <w:spacing w:before="40" w:after="40"/>
      </w:pPr>
      <w:r>
        <w:rPr>
          <w:sz w:val="20"/>
          <w:szCs w:val="20"/>
          <w:rFonts w:ascii="Arial" w:cs="Arial" w:eastAsia="Arial" w:hAnsi="Arial"/>
        </w:rPr>
        <w:t xml:space="preserve">Production deployment is completed on Arial-provided dedicated server</w:t>
      </w:r>
    </w:p>
    <w:p>
      <w:pPr>
        <w:pStyle w:val="ListParagraph"/>
        <w:numPr>
          <w:ilvl w:val="0"/>
          <w:numId w:val="2"/>
        </w:numPr>
        <w:spacing w:before="40" w:after="40"/>
      </w:pPr>
      <w:r>
        <w:rPr>
          <w:sz w:val="20"/>
          <w:szCs w:val="20"/>
          <w:rFonts w:ascii="Arial" w:cs="Arial" w:eastAsia="Arial" w:hAnsi="Arial"/>
        </w:rPr>
        <w:t xml:space="preserve">All documentation is delivered (technical, API reference, deployment runbook, user manuals)</w:t>
      </w:r>
    </w:p>
    <w:p>
      <w:pPr>
        <w:pStyle w:val="ListParagraph"/>
        <w:numPr>
          <w:ilvl w:val="0"/>
          <w:numId w:val="2"/>
        </w:numPr>
        <w:spacing w:before="40" w:after="40"/>
      </w:pPr>
      <w:r>
        <w:rPr>
          <w:sz w:val="20"/>
          <w:szCs w:val="20"/>
          <w:rFonts w:ascii="Arial" w:cs="Arial" w:eastAsia="Arial" w:hAnsi="Arial"/>
        </w:rPr>
        <w:t xml:space="preserve">Source code handover into Arial Engineering’s GitHub organisation completed</w:t>
      </w:r>
    </w:p>
    <w:p>
      <w:pPr>
        <w:pStyle w:val="ListParagraph"/>
        <w:numPr>
          <w:ilvl w:val="0"/>
          <w:numId w:val="2"/>
        </w:numPr>
        <w:spacing w:before="40" w:after="40"/>
      </w:pPr>
      <w:r>
        <w:rPr>
          <w:sz w:val="20"/>
          <w:szCs w:val="20"/>
          <w:rFonts w:ascii="Arial" w:cs="Arial" w:eastAsia="Arial" w:hAnsi="Arial"/>
        </w:rPr>
        <w:t xml:space="preserve">First 3 operational training sessions completed (remaining 5 scheduled across Months 2–4)</w:t>
      </w:r>
    </w:p>
    <w:p>
      <w:pPr>
        <w:spacing w:before="80" w:after="40"/>
      </w:pPr>
      <w:r>
        <w:rPr>
          <w:sz w:val="20"/>
          <w:szCs w:val="20"/>
          <w:rFonts w:ascii="Arial" w:cs="Arial" w:eastAsia="Arial" w:hAnsi="Arial"/>
        </w:rPr>
      </w:r>
    </w:p>
    <w:p>
      <w:pPr>
        <w:spacing w:before="0" w:after="60"/>
      </w:pPr>
      <w:r>
        <w:rPr>
          <w:b/>
          <w:bCs/>
          <w:color w:val="1F3864"/>
          <w:sz w:val="20"/>
          <w:szCs w:val="20"/>
          <w:rFonts w:ascii="Arial" w:cs="Arial" w:eastAsia="Arial" w:hAnsi="Arial"/>
        </w:rPr>
        <w:t xml:space="preserve">Implicit sign-off: </w:t>
      </w:r>
      <w:r>
        <w:rPr>
          <w:sz w:val="20"/>
          <w:szCs w:val="20"/>
          <w:rFonts w:ascii="Arial" w:cs="Arial" w:eastAsia="Arial" w:hAnsi="Arial"/>
        </w:rPr>
        <w:t xml:space="preserve">If the Client does not raise written objections within 5 business days of receiving a deliverable for formal sign-off, the milestone is deemed accepted.</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8.  Risk Management Plan</w:t>
      </w:r>
    </w:p>
    <w:p>
      <w:pPr>
        <w:spacing w:before="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c>
          <w:tcPr>
            <w:tcW w:type="dxa" w:w="292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Risk</w:t>
            </w:r>
          </w:p>
        </w:tc>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Impact</w:t>
            </w:r>
          </w:p>
        </w:tc>
        <w:tc>
          <w:tcPr>
            <w:tcW w:type="dxa" w:w="4678"/>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Mitigation</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Delayed client approvals</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Schedule impact</w:t>
            </w:r>
          </w:p>
        </w:tc>
        <w:tc>
          <w:tcPr>
            <w:tcW w:type="dxa" w:w="467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Defined approval timelines (2 business days); escalation path agreed</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Scope changes</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Cost and schedule increase</w:t>
            </w:r>
          </w:p>
        </w:tc>
        <w:tc>
          <w:tcPr>
            <w:tcW w:type="dxa" w:w="467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Formal change control process; changes quoted separately</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Third-party API outages (Razorpay, Maps, WhatsApp)</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Deployment delay</w:t>
            </w:r>
          </w:p>
        </w:tc>
        <w:tc>
          <w:tcPr>
            <w:tcW w:type="dxa" w:w="467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Sandbox fallback; contingency integration planning</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App Store / Play Store approval delays</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Go-live delay</w:t>
            </w:r>
          </w:p>
        </w:tc>
        <w:tc>
          <w:tcPr>
            <w:tcW w:type="dxa" w:w="467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Early submission (Week 15); parallel review tracking</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Server provisioning delays</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Deployment delay</w:t>
            </w:r>
          </w:p>
        </w:tc>
        <w:tc>
          <w:tcPr>
            <w:tcW w:type="dxa" w:w="467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Arial provisions the dedicated server by end of Week 6 (~Day 45). Service Provider supports configuration once available. Delay beyond Day 60 extends Go-Live by an equivalent number of business days.</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DLT registration delays (TRAI – SMS)</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OTP go-live delay</w:t>
            </w:r>
          </w:p>
        </w:tc>
        <w:tc>
          <w:tcPr>
            <w:tcW w:type="dxa" w:w="4678"/>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Arial initiates DLT registration at least 4 weeks before Go-Live; Service Provider walks Client through the registration portal</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Key resource unavailability</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Schedule risk</w:t>
            </w:r>
          </w:p>
        </w:tc>
        <w:tc>
          <w:tcPr>
            <w:tcW w:type="dxa" w:w="467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Backup resource identified; sprint-based delivery reduces single-point dependency</w:t>
            </w:r>
          </w:p>
        </w:tc>
      </w:tr>
    </w:tbl>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9.  Commercials &amp; Payment Terms</w:t>
      </w:r>
    </w:p>
    <w:p>
      <w:pPr>
        <w:spacing w:before="80" w:after="60"/>
      </w:pPr>
      <w:r>
        <w:rPr>
          <w:sz w:val="20"/>
          <w:szCs w:val="20"/>
          <w:rFonts w:ascii="Arial" w:cs="Arial" w:eastAsia="Arial" w:hAnsi="Arial"/>
        </w:rPr>
      </w:r>
    </w:p>
    <w:p>
      <w:pPr>
        <w:spacing w:before="0" w:after="160"/>
      </w:pPr>
      <w:r>
        <w:rPr>
          <w:b/>
          <w:bCs/>
          <w:color w:val="1F3864"/>
          <w:sz w:val="20"/>
          <w:szCs w:val="20"/>
          <w:rFonts w:ascii="Arial" w:cs="Arial" w:eastAsia="Arial" w:hAnsi="Arial"/>
        </w:rPr>
        <w:t xml:space="preserve">Total Contract Value: </w:t>
      </w:r>
      <w:r>
        <w:rPr>
          <w:b/>
          <w:bCs/>
          <w:color w:val="2E5597"/>
          <w:sz w:val="24"/>
          <w:szCs w:val="24"/>
          <w:rFonts w:ascii="Arial" w:cs="Arial" w:eastAsia="Arial" w:hAnsi="Arial"/>
        </w:rPr>
        <w:t xml:space="preserve">₹6,79,500 (excluding GST)</w:t>
      </w:r>
    </w:p>
    <w:p>
      <w:pPr>
        <w:spacing w:before="0" w:after="140"/>
      </w:pPr>
      <w:r>
        <w:rPr>
          <w:b/>
          <w:bCs/>
          <w:color w:val="1F3864"/>
          <w:sz w:val="20"/>
          <w:szCs w:val="20"/>
          <w:rFonts w:ascii="Arial" w:cs="Arial" w:eastAsia="Arial" w:hAnsi="Arial"/>
        </w:rPr>
        <w:t xml:space="preserve">Payment schedule: </w:t>
      </w:r>
      <w:r>
        <w:rPr>
          <w:sz w:val="20"/>
          <w:szCs w:val="20"/>
          <w:rFonts w:ascii="Arial" w:cs="Arial" w:eastAsia="Arial" w:hAnsi="Arial"/>
        </w:rPr>
        <w:t xml:space="preserve">5 equal milestones of 20% each – confirmed on the 9 June 2026 client call (replacing the original 30/20/30/20 split). Each milestone is sized to a 2-week sprint cycle and lands on a Friday.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437"/>
        <w:gridCol w:w="1462"/>
        <w:gridCol w:w="4093"/>
      </w:tblGrid>
      <w:tr>
        <w:tc>
          <w:tcPr>
            <w:tcW w:type="dxa" w:w="175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Milestone</w:t>
            </w:r>
          </w:p>
        </w:tc>
        <w:tc>
          <w:tcPr>
            <w:tcW w:type="dxa" w:w="2437"/>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Amount</w:t>
            </w:r>
          </w:p>
        </w:tc>
        <w:tc>
          <w:tcPr>
            <w:tcW w:type="dxa" w:w="1462"/>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Percentage</w:t>
            </w:r>
          </w:p>
        </w:tc>
        <w:tc>
          <w:tcPr>
            <w:tcW w:type="dxa" w:w="4093"/>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Trigger / Condition</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1st</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₹1,35,900</w:t>
            </w:r>
          </w:p>
        </w:tc>
        <w:tc>
          <w:tcPr>
            <w:tcW w:type="dxa" w:w="146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20%</w:t>
            </w:r>
          </w:p>
        </w:tc>
        <w:tc>
          <w:tcPr>
            <w:tcW w:type="dxa" w:w="409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Project Kick-off – Advance on signing</w:t>
            </w:r>
          </w:p>
        </w:tc>
      </w:tr>
      <w:tr>
        <w:tc>
          <w:tcPr>
            <w:tcW w:type="dxa" w:w="175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2nd</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₹1,35,900</w:t>
            </w:r>
          </w:p>
        </w:tc>
        <w:tc>
          <w:tcPr>
            <w:tcW w:type="dxa" w:w="1462"/>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20%</w:t>
            </w:r>
          </w:p>
        </w:tc>
        <w:tc>
          <w:tcPr>
            <w:tcW w:type="dxa" w:w="409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Discovery Complete (BRD, workflow maps, architecture document signed off)</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3rd</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₹1,35,900</w:t>
            </w:r>
          </w:p>
        </w:tc>
        <w:tc>
          <w:tcPr>
            <w:tcW w:type="dxa" w:w="146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20%</w:t>
            </w:r>
          </w:p>
        </w:tc>
        <w:tc>
          <w:tcPr>
            <w:tcW w:type="dxa" w:w="409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UI/UX Design Approval by Client</w:t>
            </w:r>
          </w:p>
        </w:tc>
      </w:tr>
      <w:tr>
        <w:tc>
          <w:tcPr>
            <w:tcW w:type="dxa" w:w="175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4th</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₹1,35,900</w:t>
            </w:r>
          </w:p>
        </w:tc>
        <w:tc>
          <w:tcPr>
            <w:tcW w:type="dxa" w:w="1462"/>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20%</w:t>
            </w:r>
          </w:p>
        </w:tc>
        <w:tc>
          <w:tcPr>
            <w:tcW w:type="dxa" w:w="4093"/>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Development Completion – Demo sign-off on Staging</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5th</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₹1,35,900</w:t>
            </w:r>
          </w:p>
        </w:tc>
        <w:tc>
          <w:tcPr>
            <w:tcW w:type="dxa" w:w="146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20%</w:t>
            </w:r>
          </w:p>
        </w:tc>
        <w:tc>
          <w:tcPr>
            <w:tcW w:type="dxa" w:w="4093"/>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Final Delivery, UAT sign-off and Production Go-Live</w:t>
            </w:r>
          </w:p>
        </w:tc>
      </w:tr>
    </w:tbl>
    <w:p>
      <w:pPr>
        <w:spacing w:before="160" w:after="60"/>
      </w:pPr>
      <w:r>
        <w:rPr>
          <w:sz w:val="20"/>
          <w:szCs w:val="20"/>
          <w:rFonts w:ascii="Arial" w:cs="Arial" w:eastAsia="Arial" w:hAnsi="Arial"/>
        </w:rPr>
      </w:r>
    </w:p>
    <w:p>
      <w:pPr>
        <w:spacing w:before="0" w:after="80"/>
      </w:pPr>
      <w:r>
        <w:rPr>
          <w:b/>
          <w:bCs/>
          <w:sz w:val="20"/>
          <w:szCs w:val="20"/>
          <w:rFonts w:ascii="Arial" w:cs="Arial" w:eastAsia="Arial" w:hAnsi="Arial"/>
        </w:rPr>
        <w:t xml:space="preserve">Payment Terms: </w:t>
      </w:r>
      <w:r>
        <w:rPr>
          <w:sz w:val="20"/>
          <w:szCs w:val="20"/>
          <w:rFonts w:ascii="Arial" w:cs="Arial" w:eastAsia="Arial" w:hAnsi="Arial"/>
        </w:rPr>
        <w:t xml:space="preserve">Payment is due within seven (7) business days of invoice issuance. GST shall be levied as per applicable government norms at the time of invoicing.</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10.  Recurring Costs (Not Included in Contract)</w:t>
      </w:r>
    </w:p>
    <w:p>
      <w:pPr>
        <w:spacing w:before="80" w:after="60"/>
      </w:pPr>
      <w:r>
        <w:rPr>
          <w:sz w:val="20"/>
          <w:szCs w:val="20"/>
          <w:rFonts w:ascii="Arial" w:cs="Arial" w:eastAsia="Arial" w:hAnsi="Arial"/>
        </w:rPr>
      </w:r>
    </w:p>
    <w:p>
      <w:pPr>
        <w:spacing w:before="0" w:after="80"/>
      </w:pPr>
      <w:r>
        <w:rPr>
          <w:sz w:val="20"/>
          <w:szCs w:val="20"/>
          <w:rFonts w:ascii="Arial" w:cs="Arial" w:eastAsia="Arial" w:hAnsi="Arial"/>
        </w:rPr>
        <w:t xml:space="preserve">The following third-party subscriptions, platform fees, and licensing charges are not included in the Contract Value specified in this Statement of Work. These costs shall be procured, owned, and paid directly by the Client to the respective service providers.</w:t>
      </w:r>
    </w:p>
    <w:p>
      <w:pPr>
        <w:spacing w:before="0" w:after="120"/>
      </w:pPr>
      <w:r>
        <w:rPr>
          <w:sz w:val="20"/>
          <w:szCs w:val="20"/>
          <w:rFonts w:ascii="Arial" w:cs="Arial" w:eastAsia="Arial" w:hAnsi="Arial"/>
        </w:rPr>
        <w:t xml:space="preserve">The figures below reflect items confirmed during the 9 June 2026 project call with Arial. Actual amounts may vary based on usage, transaction volume, and vendor pricing revisions.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437"/>
        <w:gridCol w:w="4386"/>
      </w:tblGrid>
      <w:tr>
        <w:tc>
          <w:tcPr>
            <w:tcW w:type="dxa" w:w="292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Item</w:t>
            </w:r>
          </w:p>
        </w:tc>
        <w:tc>
          <w:tcPr>
            <w:tcW w:type="dxa" w:w="2437"/>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Approximate Cost</w:t>
            </w:r>
          </w:p>
        </w:tc>
        <w:tc>
          <w:tcPr>
            <w:tcW w:type="dxa" w:w="4386"/>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Notes</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Apple Developer Program</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USD $99 / year</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Annual auto-renewal. Required for App Store publication. Maintained under Arial’s account.</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Google Play Developer Account</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USD $25 one-time</w:t>
            </w:r>
          </w:p>
        </w:tc>
        <w:tc>
          <w:tcPr>
            <w:tcW w:type="dxa" w:w="4386"/>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One-time fee for life. Required for Play Store publication. Maintained under Arial’s account.</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Google Maps Routes API</w:t>
            </w:r>
          </w:p>
          <w:p>
            <w:pPr>
              <w:spacing w:before="40" w:after="0"/>
            </w:pPr>
            <w:r>
              <w:rPr>
                <w:b/>
                <w:bCs/>
                <w:sz w:val="20"/>
                <w:szCs w:val="20"/>
                <w:rFonts w:ascii="Arial" w:cs="Arial" w:eastAsia="Arial" w:hAnsi="Arial"/>
              </w:rPr>
              <w:t xml:space="preserve">(Engineer ETA)</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USD $5–$20 / month</w:t>
            </w:r>
          </w:p>
          <w:p>
            <w:pPr>
              <w:spacing w:before="40" w:after="0"/>
            </w:pPr>
            <w:r>
              <w:rPr>
                <w:b w:val="false"/>
                <w:bCs w:val="false"/>
                <w:sz w:val="20"/>
                <w:szCs w:val="20"/>
                <w:rFonts w:ascii="Arial" w:cs="Arial" w:eastAsia="Arial" w:hAnsi="Arial"/>
              </w:rPr>
              <w:t xml:space="preserve">(~$60–$240 / year)</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Maps SDK on mobile is FREE in India. Routes API (live ETA calculation) is paid; first 70K loads/month free for some SKUs. Actual bill depends on engineer-fleet size and active-job volume; will be confirmed with Arial after first month of live traffic.</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WhatsApp Business API</w:t>
            </w:r>
          </w:p>
          <w:p>
            <w:pPr>
              <w:spacing w:before="40" w:after="0"/>
            </w:pPr>
            <w:r>
              <w:rPr>
                <w:b/>
                <w:bCs/>
                <w:sz w:val="20"/>
                <w:szCs w:val="20"/>
                <w:rFonts w:ascii="Arial" w:cs="Arial" w:eastAsia="Arial" w:hAnsi="Arial"/>
              </w:rPr>
              <w:t xml:space="preserve">(Gupshup or Meta Cloud API)</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₹0.20 / utility message</w:t>
            </w:r>
          </w:p>
          <w:p>
            <w:pPr>
              <w:spacing w:before="40" w:after="0"/>
            </w:pPr>
            <w:r>
              <w:rPr>
                <w:b w:val="false"/>
                <w:bCs w:val="false"/>
                <w:sz w:val="20"/>
                <w:szCs w:val="20"/>
                <w:rFonts w:ascii="Arial" w:cs="Arial" w:eastAsia="Arial" w:hAnsi="Arial"/>
              </w:rPr>
              <w:t xml:space="preserve">+ Gupshup platform fee</w:t>
            </w:r>
          </w:p>
        </w:tc>
        <w:tc>
          <w:tcPr>
            <w:tcW w:type="dxa" w:w="4386"/>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Booking confirmations, engineer ETA, job-complete alerts, in-chat service flow. At Arial’s expected volume (~1,500–2,500 utility msgs/month) this is ~₹300–₹500/month. Marketing messages billed separately if used.</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Amazon SES</w:t>
            </w:r>
          </w:p>
          <w:p>
            <w:pPr>
              <w:spacing w:before="40" w:after="0"/>
            </w:pPr>
            <w:r>
              <w:rPr>
                <w:b/>
                <w:bCs/>
                <w:sz w:val="20"/>
                <w:szCs w:val="20"/>
                <w:rFonts w:ascii="Arial" w:cs="Arial" w:eastAsia="Arial" w:hAnsi="Arial"/>
              </w:rPr>
              <w:t xml:space="preserve">(Transactional Email)</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USD $0.10 per 1,000 emails</w:t>
            </w:r>
          </w:p>
          <w:p>
            <w:pPr>
              <w:spacing w:before="40" w:after="0"/>
            </w:pPr>
            <w:r>
              <w:rPr>
                <w:b w:val="false"/>
                <w:bCs w:val="false"/>
                <w:sz w:val="20"/>
                <w:szCs w:val="20"/>
                <w:rFonts w:ascii="Arial" w:cs="Arial" w:eastAsia="Arial" w:hAnsi="Arial"/>
              </w:rPr>
              <w:t xml:space="preserve">(~$12 / year)</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OTPs, payment receipts, AMC reminders, reports. Pay-as-you-go. ~10,000 emails/month at 2,000 users = ~$1/month.</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Razorpay Transaction Fees</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UPI / domestic debit: 0%</w:t>
            </w:r>
          </w:p>
          <w:p>
            <w:pPr>
              <w:spacing w:before="40" w:after="0"/>
            </w:pPr>
            <w:r>
              <w:rPr>
                <w:b w:val="false"/>
                <w:bCs w:val="false"/>
                <w:sz w:val="20"/>
                <w:szCs w:val="20"/>
                <w:rFonts w:ascii="Arial" w:cs="Arial" w:eastAsia="Arial" w:hAnsi="Arial"/>
              </w:rPr>
              <w:t xml:space="preserve">Credit cards / netbanking: 2% + 18% GST</w:t>
            </w:r>
          </w:p>
        </w:tc>
        <w:tc>
          <w:tcPr>
            <w:tcW w:type="dxa" w:w="4386"/>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Charged by Razorpay per transaction. UPI and domestic debit cards are 0%. Credit cards &amp; netbanking: 2% fee on the BASE invoice amount + 18% GST on the platform fee. Paid directly out of customer collections. Confirmed on 9 June 2026 call.</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Domain Name</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₹800 – ₹2,000 / year</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Cheapest at Cloudflare Registrar. If Arial already owns the domain, ₹0 additional cost.</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SSL Certificate</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FREE</w:t>
            </w:r>
          </w:p>
        </w:tc>
        <w:tc>
          <w:tcPr>
            <w:tcW w:type="dxa" w:w="4386"/>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Let’s Encrypt – auto-renewed every 90 days by deployment script.</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DLT Registration</w:t>
            </w:r>
          </w:p>
          <w:p>
            <w:pPr>
              <w:spacing w:before="40" w:after="0"/>
            </w:pPr>
            <w:r>
              <w:rPr>
                <w:b/>
                <w:bCs/>
                <w:sz w:val="20"/>
                <w:szCs w:val="20"/>
                <w:rFonts w:ascii="Arial" w:cs="Arial" w:eastAsia="Arial" w:hAnsi="Arial"/>
              </w:rPr>
              <w:t xml:space="preserve">(TRAI – for SMS)</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₹15,000 – ₹25,000</w:t>
            </w:r>
          </w:p>
          <w:p>
            <w:pPr>
              <w:spacing w:before="40" w:after="0"/>
            </w:pPr>
            <w:r>
              <w:rPr>
                <w:b w:val="false"/>
                <w:bCs w:val="false"/>
                <w:sz w:val="20"/>
                <w:szCs w:val="20"/>
                <w:rFonts w:ascii="Arial" w:cs="Arial" w:eastAsia="Arial" w:hAnsi="Arial"/>
              </w:rPr>
              <w:t xml:space="preserve">one-time</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Required by Indian law before any SMS is sent (even for payment OTPs). Approval takes 5–7 business days. Service Provider will walk Arial through the registration process.</w:t>
            </w:r>
          </w:p>
        </w:tc>
      </w:tr>
      <w:tr>
        <w:tc>
          <w:tcPr>
            <w:tcW w:type="dxa" w:w="292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SMS</w:t>
            </w:r>
          </w:p>
          <w:p>
            <w:pPr>
              <w:spacing w:before="40" w:after="0"/>
            </w:pPr>
            <w:r>
              <w:rPr>
                <w:b/>
                <w:bCs/>
                <w:sz w:val="20"/>
                <w:szCs w:val="20"/>
                <w:rFonts w:ascii="Arial" w:cs="Arial" w:eastAsia="Arial" w:hAnsi="Arial"/>
              </w:rPr>
              <w:t xml:space="preserve">(Payment OTP + Job-Close OTP only)</w:t>
            </w:r>
          </w:p>
        </w:tc>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₹0.20 / SMS via MSG91</w:t>
            </w:r>
          </w:p>
          <w:p>
            <w:pPr>
              <w:spacing w:before="40" w:after="0"/>
            </w:pPr>
            <w:r>
              <w:rPr>
                <w:b w:val="false"/>
                <w:bCs w:val="false"/>
                <w:sz w:val="20"/>
                <w:szCs w:val="20"/>
                <w:rFonts w:ascii="Arial" w:cs="Arial" w:eastAsia="Arial" w:hAnsi="Arial"/>
              </w:rPr>
              <w:t xml:space="preserve">(DLT-registered)</w:t>
            </w:r>
          </w:p>
        </w:tc>
        <w:tc>
          <w:tcPr>
            <w:tcW w:type="dxa" w:w="4386"/>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Limited usage – only 2 SMS per completed transaction (one at payment confirmation, one at job-close verification). At 100 transactions/month = ~₹40/month. SMS NOT used at login.</w:t>
            </w:r>
          </w:p>
        </w:tc>
      </w:tr>
      <w:tr>
        <w:tc>
          <w:tcPr>
            <w:tcW w:type="dxa" w:w="29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bCs/>
                <w:sz w:val="20"/>
                <w:szCs w:val="20"/>
                <w:rFonts w:ascii="Arial" w:cs="Arial" w:eastAsia="Arial" w:hAnsi="Arial"/>
              </w:rPr>
              <w:t xml:space="preserve">GitHub Team Plan</w:t>
            </w:r>
          </w:p>
          <w:p>
            <w:pPr>
              <w:spacing w:before="40" w:after="0"/>
            </w:pPr>
            <w:r>
              <w:rPr>
                <w:b/>
                <w:bCs/>
                <w:sz w:val="20"/>
                <w:szCs w:val="20"/>
                <w:rFonts w:ascii="Arial" w:cs="Arial" w:eastAsia="Arial" w:hAnsi="Arial"/>
              </w:rPr>
              <w:t xml:space="preserve">(Arial’s Organisation)</w:t>
            </w:r>
          </w:p>
        </w:tc>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USD $4 / user / month</w:t>
            </w:r>
          </w:p>
          <w:p>
            <w:pPr>
              <w:spacing w:before="40" w:after="0"/>
            </w:pPr>
            <w:r>
              <w:rPr>
                <w:b w:val="false"/>
                <w:bCs w:val="false"/>
                <w:sz w:val="20"/>
                <w:szCs w:val="20"/>
                <w:rFonts w:ascii="Arial" w:cs="Arial" w:eastAsia="Arial" w:hAnsi="Arial"/>
              </w:rPr>
              <w:t xml:space="preserve">(~$96/year for 2 dev seats)</w:t>
            </w:r>
          </w:p>
        </w:tc>
        <w:tc>
          <w:tcPr>
            <w:tcW w:type="dxa" w:w="4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pPr>
            <w:r>
              <w:rPr>
                <w:b w:val="false"/>
                <w:bCs w:val="false"/>
                <w:sz w:val="20"/>
                <w:szCs w:val="20"/>
                <w:rFonts w:ascii="Arial" w:cs="Arial" w:eastAsia="Arial" w:hAnsi="Arial"/>
              </w:rPr>
              <w:t xml:space="preserve">Required for private repositories in Arial’s GitHub organisation. Public alternative: GitHub Free is insufficient for the CI/CD deployment workflow.</w:t>
            </w:r>
          </w:p>
        </w:tc>
      </w:tr>
    </w:tbl>
    <w:p>
      <w:pPr>
        <w:spacing w:before="180" w:after="80"/>
      </w:pPr>
      <w:r>
        <w:rPr>
          <w:sz w:val="20"/>
          <w:szCs w:val="20"/>
          <w:rFonts w:ascii="Arial" w:cs="Arial" w:eastAsia="Arial" w:hAnsi="Arial"/>
        </w:rP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597" w:sz="4"/>
              <w:left w:val="single" w:color="2E5597" w:sz="4"/>
              <w:bottom w:val="single" w:color="2E5597" w:sz="4"/>
              <w:right w:val="single" w:color="2E5597" w:sz="4"/>
            </w:tcBorders>
            <w:shd w:fill="D6E4F0" w:val="clear"/>
            <w:tcMar>
              <w:top w:type="dxa" w:w="160"/>
              <w:left w:type="dxa" w:w="200"/>
              <w:bottom w:type="dxa" w:w="160"/>
              <w:right w:type="dxa" w:w="200"/>
            </w:tcMar>
          </w:tcPr>
          <w:p>
            <w:pPr>
              <w:spacing w:before="0" w:after="80"/>
            </w:pPr>
            <w:r>
              <w:rPr>
                <w:b/>
                <w:bCs/>
                <w:color w:val="1F3864"/>
                <w:sz w:val="22"/>
                <w:szCs w:val="22"/>
                <w:rFonts w:ascii="Arial" w:cs="Arial" w:eastAsia="Arial" w:hAnsi="Arial"/>
              </w:rPr>
              <w:t xml:space="preserve">Note on Server / Hosting</w:t>
            </w:r>
          </w:p>
          <w:p>
            <w:pPr>
              <w:spacing w:before="0" w:after="60"/>
            </w:pPr>
            <w:r>
              <w:rPr>
                <w:sz w:val="20"/>
                <w:szCs w:val="20"/>
                <w:rFonts w:ascii="Arial" w:cs="Arial" w:eastAsia="Arial" w:hAnsi="Arial"/>
              </w:rPr>
              <w:t xml:space="preserve">Server hardware, hosting, network and physical infrastructure are </w:t>
            </w:r>
            <w:r>
              <w:rPr>
                <w:b/>
                <w:bCs/>
                <w:sz w:val="20"/>
                <w:szCs w:val="20"/>
                <w:rFonts w:ascii="Arial" w:cs="Arial" w:eastAsia="Arial" w:hAnsi="Arial"/>
              </w:rPr>
              <w:t xml:space="preserve">sourced, owned and managed by Arial Engineering Services</w:t>
            </w:r>
            <w:r>
              <w:rPr>
                <w:sz w:val="20"/>
                <w:szCs w:val="20"/>
                <w:rFonts w:ascii="Arial" w:cs="Arial" w:eastAsia="Arial" w:hAnsi="Arial"/>
              </w:rPr>
              <w:t xml:space="preserve">. No server cost flows through this engagement. The Service Provider deploys, configures and operates the application on Arial’s dedicated server during the build and the 30-day warranty period.</w:t>
            </w:r>
          </w:p>
          <w:p>
            <w:pPr>
              <w:spacing w:before="0" w:after="0"/>
            </w:pPr>
            <w:r>
              <w:rPr>
                <w:sz w:val="20"/>
                <w:szCs w:val="20"/>
                <w:rFonts w:ascii="Arial" w:cs="Arial" w:eastAsia="Arial" w:hAnsi="Arial"/>
              </w:rPr>
              <w:t xml:space="preserve">All 4 environments (Development, QA, Staging, Production) run as isolated Docker containers on the same Arial-provided server. Server is required by end of Week 6 (∼Day 45) so that Staging deployment and UAT can begin on schedule.</w:t>
            </w:r>
          </w:p>
        </w:tc>
      </w:tr>
    </w:tbl>
    <w:p>
      <w:pPr>
        <w:spacing w:before="200" w:after="8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Important Notes</w:t>
      </w:r>
    </w:p>
    <w:p>
      <w:pPr>
        <w:pStyle w:val="ListParagraph"/>
        <w:numPr>
          <w:ilvl w:val="0"/>
          <w:numId w:val="2"/>
        </w:numPr>
        <w:spacing w:before="40" w:after="40"/>
      </w:pPr>
      <w:r>
        <w:rPr>
          <w:sz w:val="20"/>
          <w:szCs w:val="20"/>
          <w:rFonts w:ascii="Arial" w:cs="Arial" w:eastAsia="Arial" w:hAnsi="Arial"/>
        </w:rPr>
        <w:t xml:space="preserve">All recurring third-party costs listed above are outside the scope of this agreement and are not included in the Contract Value.</w:t>
      </w:r>
    </w:p>
    <w:p>
      <w:pPr>
        <w:pStyle w:val="ListParagraph"/>
        <w:numPr>
          <w:ilvl w:val="0"/>
          <w:numId w:val="2"/>
        </w:numPr>
        <w:spacing w:before="40" w:after="40"/>
      </w:pPr>
      <w:r>
        <w:rPr>
          <w:sz w:val="20"/>
          <w:szCs w:val="20"/>
          <w:rFonts w:ascii="Arial" w:cs="Arial" w:eastAsia="Arial" w:hAnsi="Arial"/>
        </w:rPr>
        <w:t xml:space="preserve">The Client shall be solely responsible for purchasing, renewing, and maintaining all third-party subscriptions, developer accounts, and compliance registrations.</w:t>
      </w:r>
    </w:p>
    <w:p>
      <w:pPr>
        <w:pStyle w:val="ListParagraph"/>
        <w:numPr>
          <w:ilvl w:val="0"/>
          <w:numId w:val="2"/>
        </w:numPr>
        <w:spacing w:before="40" w:after="40"/>
      </w:pPr>
      <w:r>
        <w:rPr>
          <w:sz w:val="20"/>
          <w:szCs w:val="20"/>
          <w:rFonts w:ascii="Arial" w:cs="Arial" w:eastAsia="Arial" w:hAnsi="Arial"/>
        </w:rPr>
        <w:t xml:space="preserve">Server hardware, hosting, network and physical infrastructure are provided and managed entirely by Arial Engineering Services. The Service Provider deploys and operates the application onto Arial’s server and does not bill Arial for any server cost.</w:t>
      </w:r>
    </w:p>
    <w:p>
      <w:pPr>
        <w:pStyle w:val="ListParagraph"/>
        <w:numPr>
          <w:ilvl w:val="0"/>
          <w:numId w:val="2"/>
        </w:numPr>
        <w:spacing w:before="40" w:after="40"/>
      </w:pPr>
      <w:r>
        <w:rPr>
          <w:sz w:val="20"/>
          <w:szCs w:val="20"/>
          <w:rFonts w:ascii="Arial" w:cs="Arial" w:eastAsia="Arial" w:hAnsi="Arial"/>
        </w:rPr>
        <w:t xml:space="preserve">The Service Provider may assist with setup and configuration of third-party services; however, ownership, billing, and renewal responsibility shall remain with the Client.</w:t>
      </w:r>
    </w:p>
    <w:p>
      <w:pPr>
        <w:pStyle w:val="ListParagraph"/>
        <w:numPr>
          <w:ilvl w:val="0"/>
          <w:numId w:val="2"/>
        </w:numPr>
        <w:spacing w:before="40" w:after="40"/>
      </w:pPr>
      <w:r>
        <w:rPr>
          <w:sz w:val="20"/>
          <w:szCs w:val="20"/>
          <w:rFonts w:ascii="Arial" w:cs="Arial" w:eastAsia="Arial" w:hAnsi="Arial"/>
        </w:rPr>
        <w:t xml:space="preserve">Any increase in vendor pricing, API usage fees, messaging fees, or platform subscriptions shall be borne by the Client.</w:t>
      </w:r>
    </w:p>
    <w:p>
      <w:pPr>
        <w:pStyle w:val="ListParagraph"/>
        <w:numPr>
          <w:ilvl w:val="0"/>
          <w:numId w:val="2"/>
        </w:numPr>
        <w:spacing w:before="40" w:after="40"/>
      </w:pPr>
      <w:r>
        <w:rPr>
          <w:sz w:val="20"/>
          <w:szCs w:val="20"/>
          <w:rFonts w:ascii="Arial" w:cs="Arial" w:eastAsia="Arial" w:hAnsi="Arial"/>
        </w:rPr>
        <w:t xml:space="preserve">The Service Provider shall not be liable for outages, account suspensions, quota limitations, pricing revisions, or service disruptions caused by third-party vendors or Arial’s server infrastructure.</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11.  Maintenance &amp; Support Plans (Post-Launch – Optional)</w:t>
      </w:r>
    </w:p>
    <w:p>
      <w:pPr>
        <w:spacing w:before="80" w:after="60"/>
      </w:pPr>
      <w:r>
        <w:rPr>
          <w:sz w:val="20"/>
          <w:szCs w:val="20"/>
          <w:rFonts w:ascii="Arial" w:cs="Arial" w:eastAsia="Arial" w:hAnsi="Arial"/>
        </w:rPr>
      </w:r>
    </w:p>
    <w:p>
      <w:pPr>
        <w:spacing w:before="0" w:after="120"/>
      </w:pPr>
      <w:r>
        <w:rPr>
          <w:sz w:val="20"/>
          <w:szCs w:val="20"/>
          <w:rFonts w:ascii="Arial" w:cs="Arial" w:eastAsia="Arial" w:hAnsi="Arial"/>
        </w:rPr>
        <w:t xml:space="preserve">The following maintenance and support plans are available to the Client after completion of the included 30-day warranty/support period. These plans are optional and are not included in the Contract Value. A separate Support Agreement shall be executed for any plan selected by the Client. All plans cover the application stack only; server hardware and hosting continue to be managed by Arial Engineering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144"/>
        <w:gridCol w:w="5165"/>
      </w:tblGrid>
      <w:tr>
        <w:tc>
          <w:tcPr>
            <w:tcW w:type="dxa" w:w="2437"/>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Plan</w:t>
            </w:r>
          </w:p>
        </w:tc>
        <w:tc>
          <w:tcPr>
            <w:tcW w:type="dxa" w:w="2144"/>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Monthly Cost</w:t>
            </w:r>
          </w:p>
        </w:tc>
        <w:tc>
          <w:tcPr>
            <w:tcW w:type="dxa" w:w="5165"/>
            <w:tcBorders>
              <w:top w:val="single" w:color="888888" w:sz="4"/>
              <w:left w:val="single" w:color="888888" w:sz="4"/>
              <w:bottom w:val="single" w:color="888888" w:sz="4"/>
              <w:right w:val="single" w:color="888888" w:sz="4"/>
            </w:tcBorders>
            <w:shd w:fill="1F3864" w:val="clear"/>
            <w:tcMar>
              <w:top w:type="dxa" w:w="80"/>
              <w:left w:type="dxa" w:w="140"/>
              <w:bottom w:type="dxa" w:w="80"/>
              <w:right w:type="dxa" w:w="140"/>
            </w:tcMar>
            <w:vAlign w:val="center"/>
          </w:tcPr>
          <w:p>
            <w:pPr>
              <w:jc w:val="left"/>
            </w:pPr>
            <w:r>
              <w:rPr>
                <w:b/>
                <w:bCs/>
                <w:color w:val="FFFFFF"/>
                <w:sz w:val="20"/>
                <w:szCs w:val="20"/>
                <w:rFonts w:ascii="Arial" w:cs="Arial" w:eastAsia="Arial" w:hAnsi="Arial"/>
              </w:rPr>
              <w:t xml:space="preserve">Coverage</w:t>
            </w:r>
          </w:p>
        </w:tc>
      </w:tr>
      <w:tr>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Basic Maintenance</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₹12,000 / Month</w:t>
            </w:r>
          </w:p>
        </w:tc>
        <w:tc>
          <w:tcPr>
            <w:tcW w:type="dxa" w:w="5165"/>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Application bug fixes, security patches and 4-hour email response SLA</w:t>
            </w:r>
          </w:p>
        </w:tc>
      </w:tr>
      <w:tr>
        <w:tc>
          <w:tcPr>
            <w:tcW w:type="dxa" w:w="2437"/>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Standard Support</w:t>
            </w:r>
          </w:p>
        </w:tc>
        <w:tc>
          <w:tcPr>
            <w:tcW w:type="dxa" w:w="2144"/>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₹25,000 / Month</w:t>
            </w:r>
          </w:p>
        </w:tc>
        <w:tc>
          <w:tcPr>
            <w:tcW w:type="dxa" w:w="5165"/>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All Basic Maintenance services plus minor enhancements, same-day phone support and monthly activity reports</w:t>
            </w:r>
          </w:p>
        </w:tc>
      </w:tr>
      <w:tr>
        <w:tc>
          <w:tcPr>
            <w:tcW w:type="dxa" w:w="243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bCs/>
                <w:color w:val="111111"/>
                <w:sz w:val="20"/>
                <w:szCs w:val="20"/>
                <w:rFonts w:ascii="Arial" w:cs="Arial" w:eastAsia="Arial" w:hAnsi="Arial"/>
              </w:rPr>
              <w:t xml:space="preserve">Premium Dedicated</w:t>
            </w:r>
          </w:p>
        </w:tc>
        <w:tc>
          <w:tcPr>
            <w:tcW w:type="dxa" w:w="214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₹45,000 / Month</w:t>
            </w:r>
          </w:p>
        </w:tc>
        <w:tc>
          <w:tcPr>
            <w:tcW w:type="dxa" w:w="5165"/>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0" w:after="0"/>
              <w:jc w:val="left"/>
            </w:pPr>
            <w:r>
              <w:rPr>
                <w:b w:val="false"/>
                <w:bCs w:val="false"/>
                <w:color w:val="111111"/>
                <w:sz w:val="20"/>
                <w:szCs w:val="20"/>
                <w:rFonts w:ascii="Arial" w:cs="Arial" w:eastAsia="Arial" w:hAnsi="Arial"/>
              </w:rPr>
              <w:t xml:space="preserve">All Standard Support services plus priority feature development and a dedicated developer for up to 10 hours per month</w:t>
            </w:r>
          </w:p>
        </w:tc>
      </w:tr>
    </w:tbl>
    <w:p>
      <w:pPr>
        <w:spacing w:before="160" w:after="80"/>
      </w:pPr>
      <w:r>
        <w:rPr>
          <w:sz w:val="20"/>
          <w:szCs w:val="20"/>
          <w:rFonts w:ascii="Arial" w:cs="Arial" w:eastAsia="Arial" w:hAnsi="Arial"/>
        </w:rPr>
      </w:r>
    </w:p>
    <w:p>
      <w:pPr>
        <w:pStyle w:val="Heading2"/>
        <w:shd w:fill="2E5597" w:val="clear"/>
        <w:spacing w:before="240" w:after="120"/>
        <w:ind w:left="140"/>
      </w:pPr>
      <w:r>
        <w:rPr>
          <w:b/>
          <w:bCs/>
          <w:color w:val="FFFFFF"/>
          <w:sz w:val="24"/>
          <w:szCs w:val="24"/>
          <w:rFonts w:ascii="Arial" w:cs="Arial" w:eastAsia="Arial" w:hAnsi="Arial"/>
        </w:rPr>
        <w:t xml:space="preserve">Additional Terms</w:t>
      </w:r>
    </w:p>
    <w:p>
      <w:pPr>
        <w:pStyle w:val="ListParagraph"/>
        <w:numPr>
          <w:ilvl w:val="0"/>
          <w:numId w:val="2"/>
        </w:numPr>
        <w:spacing w:before="40" w:after="40"/>
      </w:pPr>
      <w:r>
        <w:rPr>
          <w:sz w:val="20"/>
          <w:szCs w:val="20"/>
          <w:rFonts w:ascii="Arial" w:cs="Arial" w:eastAsia="Arial" w:hAnsi="Arial"/>
        </w:rPr>
        <w:t xml:space="preserve">Unused support hours under any plan shall not be carried forward to subsequent months unless explicitly agreed in writing.</w:t>
      </w:r>
    </w:p>
    <w:p>
      <w:pPr>
        <w:pStyle w:val="ListParagraph"/>
        <w:numPr>
          <w:ilvl w:val="0"/>
          <w:numId w:val="2"/>
        </w:numPr>
        <w:spacing w:before="40" w:after="40"/>
      </w:pPr>
      <w:r>
        <w:rPr>
          <w:sz w:val="20"/>
          <w:szCs w:val="20"/>
          <w:rFonts w:ascii="Arial" w:cs="Arial" w:eastAsia="Arial" w:hAnsi="Arial"/>
        </w:rPr>
        <w:t xml:space="preserve">Feature enhancements requiring significant development effort may be quoted separately.</w:t>
      </w:r>
    </w:p>
    <w:p>
      <w:pPr>
        <w:pStyle w:val="ListParagraph"/>
        <w:numPr>
          <w:ilvl w:val="0"/>
          <w:numId w:val="2"/>
        </w:numPr>
        <w:spacing w:before="40" w:after="40"/>
      </w:pPr>
      <w:r>
        <w:rPr>
          <w:sz w:val="20"/>
          <w:szCs w:val="20"/>
          <w:rFonts w:ascii="Arial" w:cs="Arial" w:eastAsia="Arial" w:hAnsi="Arial"/>
        </w:rPr>
        <w:t xml:space="preserve">Third-party licensing, SMS, email, and platform fees are excluded from support plan pricing.</w:t>
      </w:r>
    </w:p>
    <w:p>
      <w:pPr>
        <w:pStyle w:val="ListParagraph"/>
        <w:numPr>
          <w:ilvl w:val="0"/>
          <w:numId w:val="2"/>
        </w:numPr>
        <w:spacing w:before="40" w:after="40"/>
      </w:pPr>
      <w:r>
        <w:rPr>
          <w:sz w:val="20"/>
          <w:szCs w:val="20"/>
          <w:rFonts w:ascii="Arial" w:cs="Arial" w:eastAsia="Arial" w:hAnsi="Arial"/>
        </w:rPr>
        <w:t xml:space="preserve">Server hardware, hosting and physical infrastructure remain managed by Arial Engineering Services and are excluded from support plan pricing.</w:t>
      </w:r>
    </w:p>
    <w:p>
      <w:pPr>
        <w:pStyle w:val="ListParagraph"/>
        <w:numPr>
          <w:ilvl w:val="0"/>
          <w:numId w:val="2"/>
        </w:numPr>
        <w:spacing w:before="40" w:after="40"/>
      </w:pPr>
      <w:r>
        <w:rPr>
          <w:sz w:val="20"/>
          <w:szCs w:val="20"/>
          <w:rFonts w:ascii="Arial" w:cs="Arial" w:eastAsia="Arial" w:hAnsi="Arial"/>
        </w:rPr>
        <w:t xml:space="preserve">Support services shall be provided during standard business hours unless otherwise agreed.</w:t>
      </w:r>
    </w:p>
    <w:p>
      <w:pPr>
        <w:pStyle w:val="ListParagraph"/>
        <w:numPr>
          <w:ilvl w:val="0"/>
          <w:numId w:val="2"/>
        </w:numPr>
        <w:spacing w:before="40" w:after="40"/>
      </w:pPr>
      <w:r>
        <w:rPr>
          <w:sz w:val="20"/>
          <w:szCs w:val="20"/>
          <w:rFonts w:ascii="Arial" w:cs="Arial" w:eastAsia="Arial" w:hAnsi="Arial"/>
        </w:rPr>
        <w:t xml:space="preserve">Emergency production issues shall be prioritised according to the applicable support plan SLA.</w:t>
      </w:r>
    </w:p>
    <w:p>
      <w:pPr>
        <w:pStyle w:val="ListParagraph"/>
        <w:numPr>
          <w:ilvl w:val="0"/>
          <w:numId w:val="2"/>
        </w:numPr>
        <w:spacing w:before="40" w:after="40"/>
      </w:pPr>
      <w:r>
        <w:rPr>
          <w:sz w:val="20"/>
          <w:szCs w:val="20"/>
          <w:rFonts w:ascii="Arial" w:cs="Arial" w:eastAsia="Arial" w:hAnsi="Arial"/>
        </w:rPr>
        <w:t xml:space="preserve">The Service Provider reserves the right to revise support plan pricing with thirty (30) days prior written notice.</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12.  Warranty &amp; Support</w:t>
      </w:r>
    </w:p>
    <w:p>
      <w:pPr>
        <w:spacing w:before="80" w:after="60"/>
      </w:pPr>
      <w:r>
        <w:rPr>
          <w:sz w:val="20"/>
          <w:szCs w:val="20"/>
          <w:rFonts w:ascii="Arial" w:cs="Arial" w:eastAsia="Arial" w:hAnsi="Arial"/>
        </w:rPr>
      </w:r>
    </w:p>
    <w:p>
      <w:pPr>
        <w:spacing w:before="0" w:after="80"/>
      </w:pPr>
      <w:r>
        <w:rPr>
          <w:sz w:val="20"/>
          <w:szCs w:val="20"/>
          <w:rFonts w:ascii="Arial" w:cs="Arial" w:eastAsia="Arial" w:hAnsi="Arial"/>
        </w:rPr>
        <w:t xml:space="preserve">A 30-day post-production warranty period is included in the Contract Value. During this period the Service Provider shall provide:</w:t>
      </w:r>
    </w:p>
    <w:p>
      <w:pPr>
        <w:pStyle w:val="ListParagraph"/>
        <w:numPr>
          <w:ilvl w:val="0"/>
          <w:numId w:val="2"/>
        </w:numPr>
        <w:spacing w:before="40" w:after="40"/>
      </w:pPr>
      <w:r>
        <w:rPr>
          <w:sz w:val="20"/>
          <w:szCs w:val="20"/>
          <w:rFonts w:ascii="Arial" w:cs="Arial" w:eastAsia="Arial" w:hAnsi="Arial"/>
        </w:rPr>
        <w:t xml:space="preserve">Bug fixes for delivered functionality</w:t>
      </w:r>
    </w:p>
    <w:p>
      <w:pPr>
        <w:pStyle w:val="ListParagraph"/>
        <w:numPr>
          <w:ilvl w:val="0"/>
          <w:numId w:val="2"/>
        </w:numPr>
        <w:spacing w:before="40" w:after="40"/>
      </w:pPr>
      <w:r>
        <w:rPr>
          <w:sz w:val="20"/>
          <w:szCs w:val="20"/>
          <w:rFonts w:ascii="Arial" w:cs="Arial" w:eastAsia="Arial" w:hAnsi="Arial"/>
        </w:rPr>
        <w:t xml:space="preserve">Application monitoring and stabilisation support on Arial’s server</w:t>
      </w:r>
    </w:p>
    <w:p>
      <w:pPr>
        <w:pStyle w:val="ListParagraph"/>
        <w:numPr>
          <w:ilvl w:val="0"/>
          <w:numId w:val="2"/>
        </w:numPr>
        <w:spacing w:before="40" w:after="40"/>
      </w:pPr>
      <w:r>
        <w:rPr>
          <w:sz w:val="20"/>
          <w:szCs w:val="20"/>
          <w:rFonts w:ascii="Arial" w:cs="Arial" w:eastAsia="Arial" w:hAnsi="Arial"/>
        </w:rPr>
        <w:t xml:space="preserve">Production incident response during business hours</w:t>
      </w:r>
    </w:p>
    <w:p>
      <w:pPr>
        <w:pStyle w:val="ListParagraph"/>
        <w:numPr>
          <w:ilvl w:val="0"/>
          <w:numId w:val="2"/>
        </w:numPr>
        <w:spacing w:before="40" w:after="40"/>
      </w:pPr>
      <w:r>
        <w:rPr>
          <w:sz w:val="20"/>
          <w:szCs w:val="20"/>
          <w:rFonts w:ascii="Arial" w:cs="Arial" w:eastAsia="Arial" w:hAnsi="Arial"/>
        </w:rPr>
        <w:t xml:space="preserve">Training sessions 4–8 of the 8 included sessions</w:t>
      </w:r>
    </w:p>
    <w:p>
      <w:pPr>
        <w:spacing w:before="80" w:after="60"/>
      </w:pPr>
      <w:r>
        <w:rPr>
          <w:sz w:val="20"/>
          <w:szCs w:val="20"/>
          <w:rFonts w:ascii="Arial" w:cs="Arial" w:eastAsia="Arial" w:hAnsi="Arial"/>
        </w:rPr>
      </w:r>
    </w:p>
    <w:p>
      <w:pPr>
        <w:spacing w:before="0" w:after="60"/>
      </w:pPr>
      <w:r>
        <w:rPr>
          <w:b/>
          <w:bCs/>
          <w:sz w:val="20"/>
          <w:szCs w:val="20"/>
          <w:rFonts w:ascii="Arial" w:cs="Arial" w:eastAsia="Arial" w:hAnsi="Arial"/>
        </w:rPr>
        <w:t xml:space="preserve">The following are excluded from the warranty period:</w:t>
      </w:r>
    </w:p>
    <w:p>
      <w:pPr>
        <w:pStyle w:val="ListParagraph"/>
        <w:numPr>
          <w:ilvl w:val="0"/>
          <w:numId w:val="2"/>
        </w:numPr>
        <w:spacing w:before="40" w:after="40"/>
      </w:pPr>
      <w:r>
        <w:rPr>
          <w:sz w:val="20"/>
          <w:szCs w:val="20"/>
          <w:rFonts w:ascii="Arial" w:cs="Arial" w:eastAsia="Arial" w:hAnsi="Arial"/>
        </w:rPr>
        <w:t xml:space="preserve">New features or scope additions (require a written Change Request)</w:t>
      </w:r>
    </w:p>
    <w:p>
      <w:pPr>
        <w:pStyle w:val="ListParagraph"/>
        <w:numPr>
          <w:ilvl w:val="0"/>
          <w:numId w:val="2"/>
        </w:numPr>
        <w:spacing w:before="40" w:after="40"/>
      </w:pPr>
      <w:r>
        <w:rPr>
          <w:sz w:val="20"/>
          <w:szCs w:val="20"/>
          <w:rFonts w:ascii="Arial" w:cs="Arial" w:eastAsia="Arial" w:hAnsi="Arial"/>
        </w:rPr>
        <w:t xml:space="preserve">Third-party service failures (Razorpay, WhatsApp gateway, Maps API, Amazon SES, MSG91, etc.)</w:t>
      </w:r>
    </w:p>
    <w:p>
      <w:pPr>
        <w:pStyle w:val="ListParagraph"/>
        <w:numPr>
          <w:ilvl w:val="0"/>
          <w:numId w:val="2"/>
        </w:numPr>
        <w:spacing w:before="40" w:after="40"/>
      </w:pPr>
      <w:r>
        <w:rPr>
          <w:sz w:val="20"/>
          <w:szCs w:val="20"/>
          <w:rFonts w:ascii="Arial" w:cs="Arial" w:eastAsia="Arial" w:hAnsi="Arial"/>
        </w:rPr>
        <w:t xml:space="preserve">Server hardware failures, network outages, or hosting issues at Arial’s infrastructure</w:t>
      </w:r>
    </w:p>
    <w:p>
      <w:pPr>
        <w:pStyle w:val="ListParagraph"/>
        <w:numPr>
          <w:ilvl w:val="0"/>
          <w:numId w:val="2"/>
        </w:numPr>
        <w:spacing w:before="40" w:after="40"/>
      </w:pPr>
      <w:r>
        <w:rPr>
          <w:sz w:val="20"/>
          <w:szCs w:val="20"/>
          <w:rFonts w:ascii="Arial" w:cs="Arial" w:eastAsia="Arial" w:hAnsi="Arial"/>
        </w:rPr>
        <w:t xml:space="preserve">Issues arising from Client-side configuration changes made without Service Provider involvement</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13.  Client Responsibilities</w:t>
      </w:r>
    </w:p>
    <w:p>
      <w:pPr>
        <w:spacing w:before="80" w:after="60"/>
      </w:pPr>
      <w:r>
        <w:rPr>
          <w:sz w:val="20"/>
          <w:szCs w:val="20"/>
          <w:rFonts w:ascii="Arial" w:cs="Arial" w:eastAsia="Arial" w:hAnsi="Arial"/>
        </w:rPr>
      </w:r>
    </w:p>
    <w:p>
      <w:pPr>
        <w:spacing w:before="0" w:after="80"/>
      </w:pPr>
      <w:r>
        <w:rPr>
          <w:sz w:val="20"/>
          <w:szCs w:val="20"/>
          <w:rFonts w:ascii="Arial" w:cs="Arial" w:eastAsia="Arial" w:hAnsi="Arial"/>
        </w:rPr>
        <w:t xml:space="preserve">The Client agrees to fulfil the following responsibilities to ensure timely and successful delivery of the project:</w:t>
      </w:r>
    </w:p>
    <w:p>
      <w:pPr>
        <w:pStyle w:val="ListParagraph"/>
        <w:numPr>
          <w:ilvl w:val="0"/>
          <w:numId w:val="2"/>
        </w:numPr>
        <w:spacing w:before="40" w:after="40"/>
      </w:pPr>
      <w:r>
        <w:rPr>
          <w:sz w:val="20"/>
          <w:szCs w:val="20"/>
          <w:rFonts w:ascii="Arial" w:cs="Arial" w:eastAsia="Arial" w:hAnsi="Arial"/>
        </w:rPr>
        <w:t xml:space="preserve">Designate a primary point of contact (Pradeep Reddy) for all project communications, clarifications, approvals, and sign-offs.</w:t>
      </w:r>
    </w:p>
    <w:p>
      <w:pPr>
        <w:pStyle w:val="ListParagraph"/>
        <w:numPr>
          <w:ilvl w:val="0"/>
          <w:numId w:val="2"/>
        </w:numPr>
        <w:spacing w:before="40" w:after="40"/>
      </w:pPr>
      <w:r>
        <w:rPr>
          <w:sz w:val="20"/>
          <w:szCs w:val="20"/>
          <w:rFonts w:ascii="Arial" w:cs="Arial" w:eastAsia="Arial" w:hAnsi="Arial"/>
        </w:rPr>
        <w:t xml:space="preserve">Provide timely feedback, approvals, and acceptance decisions at each milestone stage as specified in this Statement of Work.</w:t>
      </w:r>
    </w:p>
    <w:p>
      <w:pPr>
        <w:pStyle w:val="ListParagraph"/>
        <w:numPr>
          <w:ilvl w:val="0"/>
          <w:numId w:val="2"/>
        </w:numPr>
        <w:spacing w:before="40" w:after="40"/>
      </w:pPr>
      <w:r>
        <w:rPr>
          <w:sz w:val="20"/>
          <w:szCs w:val="20"/>
          <w:rFonts w:ascii="Arial" w:cs="Arial" w:eastAsia="Arial" w:hAnsi="Arial"/>
        </w:rPr>
        <w:t xml:space="preserve">Supply all required brand assets, including logos, colour palettes, fonts, images, content, and marketing materials, within five (5) business days of project commencement.</w:t>
      </w:r>
    </w:p>
    <w:p>
      <w:pPr>
        <w:pStyle w:val="ListParagraph"/>
        <w:numPr>
          <w:ilvl w:val="0"/>
          <w:numId w:val="2"/>
        </w:numPr>
        <w:spacing w:before="40" w:after="40"/>
      </w:pPr>
      <w:r>
        <w:rPr>
          <w:sz w:val="20"/>
          <w:szCs w:val="20"/>
          <w:rFonts w:ascii="Arial" w:cs="Arial" w:eastAsia="Arial" w:hAnsi="Arial"/>
        </w:rPr>
        <w:t xml:space="preserve">Provide and manage the dedicated server (Linux, recommended Ubuntu 22.04 LTS) on which the application is deployed. Server must be available by end of Week 6 (~Day 45) so Staging deployment and UAT can begin on schedule. The Service Provider assists with server-side application configuration once SSH access is granted.</w:t>
      </w:r>
    </w:p>
    <w:p>
      <w:pPr>
        <w:pStyle w:val="ListParagraph"/>
        <w:numPr>
          <w:ilvl w:val="0"/>
          <w:numId w:val="2"/>
        </w:numPr>
        <w:spacing w:before="40" w:after="40"/>
      </w:pPr>
      <w:r>
        <w:rPr>
          <w:sz w:val="20"/>
          <w:szCs w:val="20"/>
          <w:rFonts w:ascii="Arial" w:cs="Arial" w:eastAsia="Arial" w:hAnsi="Arial"/>
        </w:rPr>
        <w:t xml:space="preserve">Maintain and fund the Apple Developer Account (USD $99/year) and Google Play Developer Account (USD $25 one-time) under the Client’s ownership and control. Add Hitansu Parichha as App Manager / Release Manager during the build and warranty.</w:t>
      </w:r>
    </w:p>
    <w:p>
      <w:pPr>
        <w:pStyle w:val="ListParagraph"/>
        <w:numPr>
          <w:ilvl w:val="0"/>
          <w:numId w:val="2"/>
        </w:numPr>
        <w:spacing w:before="40" w:after="40"/>
      </w:pPr>
      <w:r>
        <w:rPr>
          <w:sz w:val="20"/>
          <w:szCs w:val="20"/>
          <w:rFonts w:ascii="Arial" w:cs="Arial" w:eastAsia="Arial" w:hAnsi="Arial"/>
        </w:rPr>
        <w:t xml:space="preserve">Create and configure a private GitHub organisation under Arial’s name (e.g. arial-engineering) and add Mahender Vengala and Hitansu Parichha as Admins on all four repositories (aes-frontend, aes-backend, aes-android, aes-ios) from Day 1.</w:t>
      </w:r>
    </w:p>
    <w:p>
      <w:pPr>
        <w:pStyle w:val="ListParagraph"/>
        <w:numPr>
          <w:ilvl w:val="0"/>
          <w:numId w:val="2"/>
        </w:numPr>
        <w:spacing w:before="40" w:after="40"/>
      </w:pPr>
      <w:r>
        <w:rPr>
          <w:sz w:val="20"/>
          <w:szCs w:val="20"/>
          <w:rFonts w:ascii="Arial" w:cs="Arial" w:eastAsia="Arial" w:hAnsi="Arial"/>
        </w:rPr>
        <w:t xml:space="preserve">Create and activate the Razorpay account (free; requires PAN, GST and bank details). Share API keys and webhook secret with the dev team via a secure channel after activation.</w:t>
      </w:r>
    </w:p>
    <w:p>
      <w:pPr>
        <w:pStyle w:val="ListParagraph"/>
        <w:numPr>
          <w:ilvl w:val="0"/>
          <w:numId w:val="2"/>
        </w:numPr>
        <w:spacing w:before="40" w:after="40"/>
      </w:pPr>
      <w:r>
        <w:rPr>
          <w:sz w:val="20"/>
          <w:szCs w:val="20"/>
          <w:rFonts w:ascii="Arial" w:cs="Arial" w:eastAsia="Arial" w:hAnsi="Arial"/>
        </w:rPr>
        <w:t xml:space="preserve">Initiate DLT registration (TRAI) at least 4 weeks before Go-Live to enable payment-OTP and job-close-OTP SMS messaging.</w:t>
      </w:r>
    </w:p>
    <w:p>
      <w:pPr>
        <w:pStyle w:val="ListParagraph"/>
        <w:numPr>
          <w:ilvl w:val="0"/>
          <w:numId w:val="2"/>
        </w:numPr>
        <w:spacing w:before="40" w:after="40"/>
      </w:pPr>
      <w:r>
        <w:rPr>
          <w:sz w:val="20"/>
          <w:szCs w:val="20"/>
          <w:rFonts w:ascii="Arial" w:cs="Arial" w:eastAsia="Arial" w:hAnsi="Arial"/>
        </w:rPr>
        <w:t xml:space="preserve">Procure and maintain all other third-party subscriptions and services including SMS gateway (MSG91), WhatsApp Business API (Gupshup / Meta), Amazon SES, domain name, and GitHub Team plan.</w:t>
      </w:r>
    </w:p>
    <w:p>
      <w:pPr>
        <w:pStyle w:val="ListParagraph"/>
        <w:numPr>
          <w:ilvl w:val="0"/>
          <w:numId w:val="2"/>
        </w:numPr>
        <w:spacing w:before="40" w:after="40"/>
      </w:pPr>
      <w:r>
        <w:rPr>
          <w:sz w:val="20"/>
          <w:szCs w:val="20"/>
          <w:rFonts w:ascii="Arial" w:cs="Arial" w:eastAsia="Arial" w:hAnsi="Arial"/>
        </w:rPr>
        <w:t xml:space="preserve">Provide all necessary access credentials, API keys, documentation, and permissions required for integrations with third-party systems.</w:t>
      </w:r>
    </w:p>
    <w:p>
      <w:pPr>
        <w:pStyle w:val="ListParagraph"/>
        <w:numPr>
          <w:ilvl w:val="0"/>
          <w:numId w:val="2"/>
        </w:numPr>
        <w:spacing w:before="40" w:after="40"/>
      </w:pPr>
      <w:r>
        <w:rPr>
          <w:sz w:val="20"/>
          <w:szCs w:val="20"/>
          <w:rFonts w:ascii="Arial" w:cs="Arial" w:eastAsia="Arial" w:hAnsi="Arial"/>
        </w:rPr>
        <w:t xml:space="preserve">Ensure at least one authorised representative is available during User Acceptance Testing (Week 14) to review functionality and provide formal sign-off.</w:t>
      </w:r>
    </w:p>
    <w:p>
      <w:pPr>
        <w:pStyle w:val="ListParagraph"/>
        <w:numPr>
          <w:ilvl w:val="0"/>
          <w:numId w:val="2"/>
        </w:numPr>
        <w:spacing w:before="40" w:after="40"/>
      </w:pPr>
      <w:r>
        <w:rPr>
          <w:sz w:val="20"/>
          <w:szCs w:val="20"/>
          <w:rFonts w:ascii="Arial" w:cs="Arial" w:eastAsia="Arial" w:hAnsi="Arial"/>
        </w:rPr>
        <w:t xml:space="preserve">Respond to Service Provider queries, requests for clarification, and approval requests within two (2) business days to avoid project delays.</w:t>
      </w:r>
    </w:p>
    <w:p>
      <w:pPr>
        <w:pStyle w:val="ListParagraph"/>
        <w:numPr>
          <w:ilvl w:val="0"/>
          <w:numId w:val="2"/>
        </w:numPr>
        <w:spacing w:before="40" w:after="40"/>
      </w:pPr>
      <w:r>
        <w:rPr>
          <w:sz w:val="20"/>
          <w:szCs w:val="20"/>
          <w:rFonts w:ascii="Arial" w:cs="Arial" w:eastAsia="Arial" w:hAnsi="Arial"/>
        </w:rPr>
        <w:t xml:space="preserve">Review deliverables within the agreed review period and provide consolidated feedback wherever possible.</w:t>
      </w:r>
    </w:p>
    <w:p>
      <w:pPr>
        <w:pStyle w:val="ListParagraph"/>
        <w:numPr>
          <w:ilvl w:val="0"/>
          <w:numId w:val="2"/>
        </w:numPr>
        <w:spacing w:before="40" w:after="40"/>
      </w:pPr>
      <w:r>
        <w:rPr>
          <w:sz w:val="20"/>
          <w:szCs w:val="20"/>
          <w:rFonts w:ascii="Arial" w:cs="Arial" w:eastAsia="Arial" w:hAnsi="Arial"/>
        </w:rPr>
        <w:t xml:space="preserve">Acknowledge that delays in approvals, content delivery, server provisioning, access credentials, or decision-making may result in corresponding adjustments to the project schedule.</w:t>
      </w:r>
    </w:p>
    <w:p>
      <w:pPr>
        <w:spacing w:before="80" w:after="60"/>
      </w:pPr>
      <w:r>
        <w:rPr>
          <w:sz w:val="20"/>
          <w:szCs w:val="20"/>
          <w:rFonts w:ascii="Arial" w:cs="Arial" w:eastAsia="Arial" w:hAnsi="Arial"/>
        </w:rPr>
      </w:r>
    </w:p>
    <w:p>
      <w:pPr>
        <w:spacing w:before="0" w:after="80"/>
      </w:pPr>
      <w:r>
        <w:rPr>
          <w:sz w:val="20"/>
          <w:szCs w:val="20"/>
          <w:rFonts w:ascii="Arial" w:cs="Arial" w:eastAsia="Arial" w:hAnsi="Arial"/>
        </w:rPr>
        <w:t xml:space="preserve">Failure to fulfil the above responsibilities may impact project timelines, delivery commitments, and resource allocation. Any resulting schedule extensions shall not constitute a breach of this agreement by the Service Provider.</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14.  Confidentiality &amp; Data Protection</w:t>
      </w:r>
    </w:p>
    <w:p>
      <w:pPr>
        <w:spacing w:before="60" w:after="60"/>
      </w:pPr>
      <w:r>
        <w:rPr>
          <w:sz w:val="20"/>
          <w:szCs w:val="20"/>
          <w:rFonts w:ascii="Arial" w:cs="Arial" w:eastAsia="Arial" w:hAnsi="Arial"/>
        </w:rPr>
      </w:r>
    </w:p>
    <w:p>
      <w:r>
        <w:rPr>
          <w:sz w:val="20"/>
          <w:szCs w:val="20"/>
          <w:rFonts w:ascii="Arial" w:cs="Arial" w:eastAsia="Arial" w:hAnsi="Arial"/>
        </w:rPr>
        <w:t xml:space="preserve">Both parties shall maintain strict confidentiality regarding source code, business information, customer data, technical documentation, and commercial terms disclosed during the course of this engagement. Neither party shall disclose confidential information to third parties without prior written consent. All customer data and application data remain on Arial’s dedicated server inside India. This obligation shall survive the termination or expiry of this agreement.</w:t>
      </w:r>
    </w:p>
    <w:p>
      <w:pPr>
        <w:spacing w:before="80" w:after="80"/>
      </w:pPr>
      <w:r>
        <w:rPr>
          <w:sz w:val="20"/>
          <w:szCs w:val="20"/>
          <w:rFonts w:ascii="Arial" w:cs="Arial" w:eastAsia="Arial" w:hAnsi="Arial"/>
        </w:rPr>
      </w:r>
    </w:p>
    <w:p>
      <w:pPr>
        <w:pStyle w:val="Heading1"/>
        <w:shd w:fill="1F3864" w:val="clear"/>
        <w:spacing w:before="300" w:after="160"/>
        <w:ind w:left="140"/>
      </w:pPr>
      <w:r>
        <w:rPr>
          <w:b/>
          <w:bCs/>
          <w:color w:val="FFFFFF"/>
          <w:sz w:val="28"/>
          <w:szCs w:val="28"/>
          <w:rFonts w:ascii="Arial" w:cs="Arial" w:eastAsia="Arial" w:hAnsi="Arial"/>
        </w:rPr>
        <w:t xml:space="preserve">15.  Intellectual Property Rights</w:t>
      </w:r>
    </w:p>
    <w:p>
      <w:pPr>
        <w:spacing w:before="60" w:after="60"/>
      </w:pPr>
      <w:r>
        <w:rPr>
          <w:sz w:val="20"/>
          <w:szCs w:val="20"/>
          <w:rFonts w:ascii="Arial" w:cs="Arial" w:eastAsia="Arial" w:hAnsi="Arial"/>
        </w:rPr>
      </w:r>
    </w:p>
    <w:p>
      <w:r>
        <w:rPr>
          <w:sz w:val="20"/>
          <w:szCs w:val="20"/>
          <w:rFonts w:ascii="Arial" w:cs="Arial" w:eastAsia="Arial" w:hAnsi="Arial"/>
        </w:rPr>
        <w:t xml:space="preserve">Upon receipt of full and final payment under this agreement:</w:t>
      </w:r>
    </w:p>
    <w:p>
      <w:pPr>
        <w:spacing w:before="40" w:after="40"/>
      </w:pPr>
      <w:r>
        <w:rPr>
          <w:sz w:val="20"/>
          <w:szCs w:val="20"/>
          <w:rFonts w:ascii="Arial" w:cs="Arial" w:eastAsia="Arial" w:hAnsi="Arial"/>
        </w:rPr>
      </w:r>
    </w:p>
    <w:p>
      <w:pPr>
        <w:pStyle w:val="ListParagraph"/>
        <w:numPr>
          <w:ilvl w:val="0"/>
          <w:numId w:val="2"/>
        </w:numPr>
        <w:spacing w:before="40" w:after="40"/>
      </w:pPr>
      <w:r>
        <w:rPr>
          <w:sz w:val="20"/>
          <w:szCs w:val="20"/>
          <w:rFonts w:ascii="Arial" w:cs="Arial" w:eastAsia="Arial" w:hAnsi="Arial"/>
        </w:rPr>
        <w:t xml:space="preserve">Source code ownership transfers in full to the Client (already resident in Arial’s GitHub organisation throughout the build).</w:t>
      </w:r>
    </w:p>
    <w:p>
      <w:pPr>
        <w:pStyle w:val="ListParagraph"/>
        <w:numPr>
          <w:ilvl w:val="0"/>
          <w:numId w:val="2"/>
        </w:numPr>
        <w:spacing w:before="40" w:after="40"/>
      </w:pPr>
      <w:r>
        <w:rPr>
          <w:sz w:val="20"/>
          <w:szCs w:val="20"/>
          <w:rFonts w:ascii="Arial" w:cs="Arial" w:eastAsia="Arial" w:hAnsi="Arial"/>
        </w:rPr>
        <w:t xml:space="preserve">All UI/UX design assets transfer to the Client.</w:t>
      </w:r>
    </w:p>
    <w:p>
      <w:pPr>
        <w:pStyle w:val="ListParagraph"/>
        <w:numPr>
          <w:ilvl w:val="0"/>
          <w:numId w:val="2"/>
        </w:numPr>
        <w:spacing w:before="40" w:after="40"/>
      </w:pPr>
      <w:r>
        <w:rPr>
          <w:sz w:val="20"/>
          <w:szCs w:val="20"/>
          <w:rFonts w:ascii="Arial" w:cs="Arial" w:eastAsia="Arial" w:hAnsi="Arial"/>
        </w:rPr>
        <w:t xml:space="preserve">Technical documentation, deployment runbook, user manuals, and business workflow documents transfer to the Client.</w:t>
      </w:r>
    </w:p>
    <w:p>
      <w:pPr>
        <w:pStyle w:val="ListParagraph"/>
        <w:numPr>
          <w:ilvl w:val="0"/>
          <w:numId w:val="2"/>
        </w:numPr>
        <w:spacing w:before="40" w:after="40"/>
      </w:pPr>
      <w:r>
        <w:rPr>
          <w:sz w:val="20"/>
          <w:szCs w:val="20"/>
          <w:rFonts w:ascii="Arial" w:cs="Arial" w:eastAsia="Arial" w:hAnsi="Arial"/>
        </w:rPr>
        <w:t xml:space="preserve">Reusable generic frameworks, utilities, libraries, and development tools developed independently by the Service Provider prior to or outside this engagement shall remain the intellectual property of the Service Provider.</w:t>
      </w:r>
    </w:p>
    <w:p>
      <w:pPr>
        <w:spacing w:before="80" w:after="80"/>
      </w:pPr>
      <w:r>
        <w:rPr>
          <w:sz w:val="20"/>
          <w:szCs w:val="20"/>
          <w:rFonts w:ascii="Arial" w:cs="Arial" w:eastAsia="Arial" w:hAnsi="Arial"/>
        </w:rPr>
      </w:r>
    </w:p>
    <w:p>
      <w:pPr>
        <w:pStyle w:val="Heading1"/>
        <w:shd w:fill="1F3864" w:val="clear"/>
        <w:spacing w:before="300" w:after="160"/>
        <w:ind w:left="140"/>
      </w:pPr>
      <w:r>
        <w:rPr>
          <w:b/>
          <w:bCs/>
          <w:color w:val="FFFFFF"/>
          <w:sz w:val="28"/>
          <w:szCs w:val="28"/>
          <w:rFonts w:ascii="Arial" w:cs="Arial" w:eastAsia="Arial" w:hAnsi="Arial"/>
        </w:rPr>
        <w:t xml:space="preserve">16.  Limitation of Liability</w:t>
      </w:r>
    </w:p>
    <w:p>
      <w:pPr>
        <w:spacing w:before="60" w:after="60"/>
      </w:pPr>
      <w:r>
        <w:rPr>
          <w:sz w:val="20"/>
          <w:szCs w:val="20"/>
          <w:rFonts w:ascii="Arial" w:cs="Arial" w:eastAsia="Arial" w:hAnsi="Arial"/>
        </w:rPr>
      </w:r>
    </w:p>
    <w:p>
      <w:r>
        <w:rPr>
          <w:sz w:val="20"/>
          <w:szCs w:val="20"/>
          <w:rFonts w:ascii="Arial" w:cs="Arial" w:eastAsia="Arial" w:hAnsi="Arial"/>
        </w:rPr>
        <w:t xml:space="preserve">The Service Provider’s aggregate liability under this agreement shall not exceed the total amount paid by the Client under this Statement of Work. Neither party shall be liable for indirect, incidental, consequential, special, or punitive damages arising from the performance or non-performance of this agreement, regardless of whether such damages were foreseeable.</w:t>
      </w:r>
    </w:p>
    <w:p>
      <w:pPr>
        <w:spacing w:before="80" w:after="80"/>
      </w:pPr>
      <w:r>
        <w:rPr>
          <w:sz w:val="20"/>
          <w:szCs w:val="20"/>
          <w:rFonts w:ascii="Arial" w:cs="Arial" w:eastAsia="Arial" w:hAnsi="Arial"/>
        </w:rPr>
      </w:r>
    </w:p>
    <w:p>
      <w:pPr>
        <w:pStyle w:val="Heading1"/>
        <w:shd w:fill="1F3864" w:val="clear"/>
        <w:spacing w:before="300" w:after="160"/>
        <w:ind w:left="140"/>
      </w:pPr>
      <w:r>
        <w:rPr>
          <w:b/>
          <w:bCs/>
          <w:color w:val="FFFFFF"/>
          <w:sz w:val="28"/>
          <w:szCs w:val="28"/>
          <w:rFonts w:ascii="Arial" w:cs="Arial" w:eastAsia="Arial" w:hAnsi="Arial"/>
        </w:rPr>
        <w:t xml:space="preserve">17.  Termination Clause</w:t>
      </w:r>
    </w:p>
    <w:p>
      <w:pPr>
        <w:spacing w:before="60" w:after="60"/>
      </w:pPr>
      <w:r>
        <w:rPr>
          <w:sz w:val="20"/>
          <w:szCs w:val="20"/>
          <w:rFonts w:ascii="Arial" w:cs="Arial" w:eastAsia="Arial" w:hAnsi="Arial"/>
        </w:rPr>
      </w:r>
    </w:p>
    <w:p>
      <w:r>
        <w:rPr>
          <w:sz w:val="20"/>
          <w:szCs w:val="20"/>
          <w:rFonts w:ascii="Arial" w:cs="Arial" w:eastAsia="Arial" w:hAnsi="Arial"/>
        </w:rPr>
        <w:t xml:space="preserve">Either party may terminate this agreement with fifteen (15) days written notice. In the event of termination:</w:t>
      </w:r>
    </w:p>
    <w:p>
      <w:pPr>
        <w:spacing w:before="40" w:after="40"/>
      </w:pPr>
      <w:r>
        <w:rPr>
          <w:sz w:val="20"/>
          <w:szCs w:val="20"/>
          <w:rFonts w:ascii="Arial" w:cs="Arial" w:eastAsia="Arial" w:hAnsi="Arial"/>
        </w:rPr>
      </w:r>
    </w:p>
    <w:p>
      <w:pPr>
        <w:pStyle w:val="ListParagraph"/>
        <w:numPr>
          <w:ilvl w:val="0"/>
          <w:numId w:val="2"/>
        </w:numPr>
        <w:spacing w:before="40" w:after="40"/>
      </w:pPr>
      <w:r>
        <w:rPr>
          <w:sz w:val="20"/>
          <w:szCs w:val="20"/>
          <w:rFonts w:ascii="Arial" w:cs="Arial" w:eastAsia="Arial" w:hAnsi="Arial"/>
        </w:rPr>
        <w:t xml:space="preserve">The Client shall compensate the Service Provider for all completed work and expenses incurred up to the termination date.</w:t>
      </w:r>
    </w:p>
    <w:p>
      <w:pPr>
        <w:pStyle w:val="ListParagraph"/>
        <w:numPr>
          <w:ilvl w:val="0"/>
          <w:numId w:val="2"/>
        </w:numPr>
        <w:spacing w:before="40" w:after="40"/>
      </w:pPr>
      <w:r>
        <w:rPr>
          <w:sz w:val="20"/>
          <w:szCs w:val="20"/>
          <w:rFonts w:ascii="Arial" w:cs="Arial" w:eastAsia="Arial" w:hAnsi="Arial"/>
        </w:rPr>
        <w:t xml:space="preserve">All deliverables completed and paid for shall be transferred to the Client.</w:t>
      </w:r>
    </w:p>
    <w:p>
      <w:pPr>
        <w:pStyle w:val="ListParagraph"/>
        <w:numPr>
          <w:ilvl w:val="0"/>
          <w:numId w:val="2"/>
        </w:numPr>
        <w:spacing w:before="40" w:after="40"/>
      </w:pPr>
      <w:r>
        <w:rPr>
          <w:sz w:val="20"/>
          <w:szCs w:val="20"/>
          <w:rFonts w:ascii="Arial" w:cs="Arial" w:eastAsia="Arial" w:hAnsi="Arial"/>
        </w:rPr>
        <w:t xml:space="preserve">Partial milestone work shall be invoiced on a pro-rata basis based on work completed.</w:t>
      </w:r>
    </w:p>
    <w:p>
      <w:pPr>
        <w:spacing w:before="80" w:after="80"/>
      </w:pPr>
      <w:r>
        <w:rPr>
          <w:sz w:val="20"/>
          <w:szCs w:val="20"/>
          <w:rFonts w:ascii="Arial" w:cs="Arial" w:eastAsia="Arial" w:hAnsi="Arial"/>
        </w:rPr>
      </w:r>
    </w:p>
    <w:p>
      <w:pPr>
        <w:pStyle w:val="Heading1"/>
        <w:shd w:fill="1F3864" w:val="clear"/>
        <w:spacing w:before="300" w:after="160"/>
        <w:ind w:left="140"/>
      </w:pPr>
      <w:r>
        <w:rPr>
          <w:b/>
          <w:bCs/>
          <w:color w:val="FFFFFF"/>
          <w:sz w:val="28"/>
          <w:szCs w:val="28"/>
          <w:rFonts w:ascii="Arial" w:cs="Arial" w:eastAsia="Arial" w:hAnsi="Arial"/>
        </w:rPr>
        <w:t xml:space="preserve">18.  Governing Law</w:t>
      </w:r>
    </w:p>
    <w:p>
      <w:pPr>
        <w:spacing w:before="60" w:after="60"/>
      </w:pPr>
      <w:r>
        <w:rPr>
          <w:sz w:val="20"/>
          <w:szCs w:val="20"/>
          <w:rFonts w:ascii="Arial" w:cs="Arial" w:eastAsia="Arial" w:hAnsi="Arial"/>
        </w:rPr>
      </w:r>
    </w:p>
    <w:p>
      <w:r>
        <w:rPr>
          <w:sz w:val="20"/>
          <w:szCs w:val="20"/>
          <w:rFonts w:ascii="Arial" w:cs="Arial" w:eastAsia="Arial" w:hAnsi="Arial"/>
        </w:rPr>
        <w:t xml:space="preserve">This agreement shall be governed by and construed in accordance with the laws of India. Any disputes arising out of or in connection with this agreement shall be subject to the exclusive jurisdiction of the courts located in Hyderabad, Telangana.</w:t>
      </w:r>
    </w:p>
    <w:p>
      <w:pPr>
        <w:spacing w:before="0" w:after="0"/>
      </w:pPr>
      <w:r>
        <w:br/>
      </w:r>
    </w:p>
    <w:p>
      <w:pPr>
        <w:pStyle w:val="Heading1"/>
        <w:shd w:fill="1F3864" w:val="clear"/>
        <w:spacing w:before="300" w:after="160"/>
        <w:ind w:left="140"/>
      </w:pPr>
      <w:r>
        <w:rPr>
          <w:b/>
          <w:bCs/>
          <w:color w:val="FFFFFF"/>
          <w:sz w:val="28"/>
          <w:szCs w:val="28"/>
          <w:rFonts w:ascii="Arial" w:cs="Arial" w:eastAsia="Arial" w:hAnsi="Arial"/>
        </w:rPr>
        <w:t xml:space="preserve">19.  Signature &amp; Authorization</w:t>
      </w:r>
    </w:p>
    <w:p>
      <w:pPr>
        <w:spacing w:before="80" w:after="60"/>
      </w:pPr>
      <w:r>
        <w:rPr>
          <w:sz w:val="20"/>
          <w:szCs w:val="20"/>
          <w:rFonts w:ascii="Arial" w:cs="Arial" w:eastAsia="Arial" w:hAnsi="Arial"/>
        </w:rPr>
      </w:r>
    </w:p>
    <w:p>
      <w:pPr>
        <w:spacing w:before="0" w:after="120"/>
      </w:pPr>
      <w:r>
        <w:rPr>
          <w:sz w:val="20"/>
          <w:szCs w:val="20"/>
          <w:rFonts w:ascii="Arial" w:cs="Arial" w:eastAsia="Arial" w:hAnsi="Arial"/>
        </w:rPr>
        <w:t xml:space="preserve">By signing below, both parties agree to the terms and conditions set forth in this Statement of Work.</w:t>
      </w:r>
    </w:p>
    <w:p>
      <w:pPr>
        <w:spacing w:before="240" w:after="60"/>
      </w:pPr>
      <w:r>
        <w:rPr>
          <w:b/>
          <w:bCs/>
          <w:color w:val="1F3864"/>
          <w:sz w:val="24"/>
          <w:szCs w:val="24"/>
          <w:rFonts w:ascii="Arial" w:cs="Arial" w:eastAsia="Arial" w:hAnsi="Arial"/>
        </w:rPr>
        <w:t xml:space="preserve">CLIENT</w:t>
      </w:r>
    </w:p>
    <w:p>
      <w:pPr>
        <w:spacing w:before="0" w:after="100"/>
      </w:pPr>
      <w:r>
        <w:rPr>
          <w:i/>
          <w:iCs/>
          <w:color w:val="555555"/>
          <w:sz w:val="20"/>
          <w:szCs w:val="20"/>
          <w:rFonts w:ascii="Arial" w:cs="Arial" w:eastAsia="Arial" w:hAnsi="Arial"/>
        </w:rPr>
        <w:t xml:space="preserve">Arial Engineering Solution</w:t>
      </w:r>
    </w:p>
    <w:p>
      <w:pPr>
        <w:spacing w:before="60" w:after="40"/>
      </w:pPr>
      <w:r>
        <w:rPr>
          <w:b/>
          <w:bCs/>
          <w:sz w:val="20"/>
          <w:szCs w:val="20"/>
          <w:rFonts w:ascii="Arial" w:cs="Arial" w:eastAsia="Arial" w:hAnsi="Arial"/>
        </w:rPr>
        <w:t xml:space="preserve">Authorized Signatory: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Name: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Designation: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Date: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Signature:  </w:t>
      </w:r>
      <w:r>
        <w:rPr>
          <w:sz w:val="20"/>
          <w:szCs w:val="20"/>
          <w:rFonts w:ascii="Arial" w:cs="Arial" w:eastAsia="Arial" w:hAnsi="Arial"/>
        </w:rPr>
        <w:t xml:space="preserve">______________________________</w:t>
      </w:r>
    </w:p>
    <w:p>
      <w:pPr>
        <w:spacing w:before="120" w:after="0"/>
      </w:pPr>
      <w:r>
        <w:rPr>
          <w:sz w:val="20"/>
          <w:szCs w:val="20"/>
          <w:rFonts w:ascii="Arial" w:cs="Arial" w:eastAsia="Arial" w:hAnsi="Arial"/>
        </w:rPr>
      </w:r>
    </w:p>
    <w:p>
      <w:pPr>
        <w:pBdr>
          <w:bottom w:val="single" w:color="CCCCCC" w:sz="4"/>
        </w:pBdr>
        <w:spacing w:before="0" w:after="120"/>
      </w:pPr>
    </w:p>
    <w:p>
      <w:pPr>
        <w:spacing w:before="240" w:after="60"/>
      </w:pPr>
      <w:r>
        <w:rPr>
          <w:b/>
          <w:bCs/>
          <w:color w:val="1F3864"/>
          <w:sz w:val="24"/>
          <w:szCs w:val="24"/>
          <w:rFonts w:ascii="Arial" w:cs="Arial" w:eastAsia="Arial" w:hAnsi="Arial"/>
        </w:rPr>
        <w:t xml:space="preserve">SERVICE PROVIDER</w:t>
      </w:r>
    </w:p>
    <w:p>
      <w:pPr>
        <w:spacing w:before="0" w:after="100"/>
      </w:pPr>
      <w:r>
        <w:rPr>
          <w:i/>
          <w:iCs/>
          <w:color w:val="555555"/>
          <w:sz w:val="20"/>
          <w:szCs w:val="20"/>
          <w:rFonts w:ascii="Arial" w:cs="Arial" w:eastAsia="Arial" w:hAnsi="Arial"/>
        </w:rPr>
        <w:t xml:space="preserve">Mahender Vengala</w:t>
      </w:r>
    </w:p>
    <w:p>
      <w:pPr>
        <w:spacing w:before="60" w:after="40"/>
      </w:pPr>
      <w:r>
        <w:rPr>
          <w:b/>
          <w:bCs/>
          <w:sz w:val="20"/>
          <w:szCs w:val="20"/>
          <w:rFonts w:ascii="Arial" w:cs="Arial" w:eastAsia="Arial" w:hAnsi="Arial"/>
        </w:rPr>
        <w:t xml:space="preserve">Authorized Signatory: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Name: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Designation: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Date: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Signature:  </w:t>
      </w:r>
      <w:r>
        <w:rPr>
          <w:sz w:val="20"/>
          <w:szCs w:val="20"/>
          <w:rFonts w:ascii="Arial" w:cs="Arial" w:eastAsia="Arial" w:hAnsi="Arial"/>
        </w:rPr>
        <w:t xml:space="preserve">______________________________</w:t>
      </w:r>
    </w:p>
    <w:p>
      <w:pPr>
        <w:spacing w:before="120" w:after="0"/>
      </w:pPr>
      <w:r>
        <w:rPr>
          <w:sz w:val="20"/>
          <w:szCs w:val="20"/>
          <w:rFonts w:ascii="Arial" w:cs="Arial" w:eastAsia="Arial" w:hAnsi="Arial"/>
        </w:rPr>
      </w:r>
    </w:p>
    <w:p>
      <w:pPr>
        <w:pBdr>
          <w:bottom w:val="single" w:color="CCCCCC" w:sz="4"/>
        </w:pBdr>
        <w:spacing w:before="0" w:after="120"/>
      </w:pPr>
    </w:p>
    <w:p>
      <w:pPr>
        <w:spacing w:before="240" w:after="60"/>
      </w:pPr>
      <w:r>
        <w:rPr>
          <w:b/>
          <w:bCs/>
          <w:color w:val="1F3864"/>
          <w:sz w:val="24"/>
          <w:szCs w:val="24"/>
          <w:rFonts w:ascii="Arial" w:cs="Arial" w:eastAsia="Arial" w:hAnsi="Arial"/>
        </w:rPr>
        <w:t xml:space="preserve">SERVICE PROVIDER</w:t>
      </w:r>
    </w:p>
    <w:p>
      <w:pPr>
        <w:spacing w:before="0" w:after="100"/>
      </w:pPr>
      <w:r>
        <w:rPr>
          <w:i/>
          <w:iCs/>
          <w:color w:val="555555"/>
          <w:sz w:val="20"/>
          <w:szCs w:val="20"/>
          <w:rFonts w:ascii="Arial" w:cs="Arial" w:eastAsia="Arial" w:hAnsi="Arial"/>
        </w:rPr>
        <w:t xml:space="preserve">Hitansu Parichha</w:t>
      </w:r>
    </w:p>
    <w:p>
      <w:pPr>
        <w:spacing w:before="60" w:after="40"/>
      </w:pPr>
      <w:r>
        <w:rPr>
          <w:b/>
          <w:bCs/>
          <w:sz w:val="20"/>
          <w:szCs w:val="20"/>
          <w:rFonts w:ascii="Arial" w:cs="Arial" w:eastAsia="Arial" w:hAnsi="Arial"/>
        </w:rPr>
        <w:t xml:space="preserve">Authorized Signatory: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Name: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Designation: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Date:  </w:t>
      </w:r>
      <w:r>
        <w:rPr>
          <w:sz w:val="20"/>
          <w:szCs w:val="20"/>
          <w:rFonts w:ascii="Arial" w:cs="Arial" w:eastAsia="Arial" w:hAnsi="Arial"/>
        </w:rPr>
        <w:t xml:space="preserve">______________________________</w:t>
      </w:r>
    </w:p>
    <w:p>
      <w:pPr>
        <w:spacing w:before="60" w:after="40"/>
      </w:pPr>
      <w:r>
        <w:rPr>
          <w:b/>
          <w:bCs/>
          <w:sz w:val="20"/>
          <w:szCs w:val="20"/>
          <w:rFonts w:ascii="Arial" w:cs="Arial" w:eastAsia="Arial" w:hAnsi="Arial"/>
        </w:rPr>
        <w:t xml:space="preserve">Signature:  </w:t>
      </w:r>
      <w:r>
        <w:rPr>
          <w:sz w:val="20"/>
          <w:szCs w:val="20"/>
          <w:rFonts w:ascii="Arial" w:cs="Arial" w:eastAsia="Arial" w:hAnsi="Arial"/>
        </w:rPr>
        <w:t xml:space="preserve">______________________________</w:t>
      </w:r>
    </w:p>
    <w:p>
      <w:pPr>
        <w:spacing w:before="120" w:after="0"/>
      </w:pPr>
      <w:r>
        <w:rPr>
          <w:sz w:val="20"/>
          <w:szCs w:val="20"/>
          <w:rFonts w:ascii="Arial" w:cs="Arial" w:eastAsia="Arial" w:hAnsi="Arial"/>
        </w:rPr>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597" w:sz="4" w:space="1"/>
      </w:pBdr>
      <w:jc w:val="center"/>
    </w:pPr>
    <w:r>
      <w:rPr>
        <w:color w:val="888888"/>
        <w:sz w:val="16"/>
        <w:szCs w:val="16"/>
        <w:rFonts w:ascii="Arial" w:cs="Arial" w:eastAsia="Arial" w:hAnsi="Arial"/>
      </w:rPr>
      <w:t xml:space="preserve">Arial Engineering Solution  © 2026   |   Statement of Work  |  Page </w:t>
    </w:r>
    <w:r>
      <w:rPr>
        <w:color w:val="888888"/>
        <w:sz w:val="16"/>
        <w:szCs w:val="16"/>
        <w:rFonts w:ascii="Arial" w:cs="Arial" w:eastAsia="Arial" w:hAnsi="Arial"/>
      </w:rPr>
      <w:fldChar w:fldCharType="begin"/>
      <w:instrText xml:space="preserve">PAGE</w:instrText>
      <w:fldChar w:fldCharType="separate"/>
      <w:fldChar w:fldCharType="end"/>
    </w:r>
    <w:r>
      <w:rPr>
        <w:color w:val="888888"/>
        <w:sz w:val="16"/>
        <w:szCs w:val="16"/>
        <w:rFonts w:ascii="Arial" w:cs="Arial" w:eastAsia="Arial" w:hAnsi="Arial"/>
      </w:rPr>
      <w:t xml:space="preserve"> of </w:t>
    </w:r>
    <w:r>
      <w:rPr>
        <w:color w:val="888888"/>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7" w:sz="4" w:space="1"/>
      </w:pBdr>
      <w:jc w:val="right"/>
    </w:pPr>
    <w:r>
      <w:rPr>
        <w:i/>
        <w:iCs/>
        <w:color w:val="888888"/>
        <w:sz w:val="16"/>
        <w:szCs w:val="16"/>
        <w:rFonts w:ascii="Arial" w:cs="Arial" w:eastAsia="Arial" w:hAnsi="Arial"/>
      </w:rPr>
      <w:t xml:space="preserve">AES Service Application – Professional Tier  |  AES-SOW-2026-003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sz w:val="20"/>
        <w:szCs w:val="20"/>
        <w:rFonts w:ascii="Arial" w:cs="Arial" w:eastAsia="Arial" w:hAnsi="Arial"/>
      </w:rPr>
    </w:lvl>
    <w:lvl w:ilvl="1" w15:tentative="1">
      <w:start w:val="1"/>
      <w:numFmt w:val="bullet"/>
      <w:lvlText w:val="◦"/>
      <w:lvlJc w:val="left"/>
      <w:pPr>
        <w:ind w:left="1000" w:hanging="280"/>
      </w:pPr>
      <w:rPr>
        <w:sz w:val="20"/>
        <w:szCs w:val="20"/>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FFFFFF"/>
      <w:sz w:val="28"/>
      <w:szCs w:val="28"/>
      <w:rFonts w:ascii="Arial" w:cs="Arial" w:eastAsia="Arial" w:hAnsi="Arial"/>
    </w:rPr>
  </w:style>
  <w:style w:type="paragraph" w:styleId="Heading2">
    <w:name w:val="Heading 2"/>
    <w:basedOn w:val="Normal"/>
    <w:next w:val="Normal"/>
    <w:qFormat/>
    <w:pPr>
      <w:spacing w:before="200" w:after="120"/>
      <w:outlineLvl w:val="1"/>
    </w:pPr>
    <w:rPr>
      <w:b/>
      <w:bCs/>
      <w:color w:val="FFFFFF"/>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2026-06-09T16:56:56.579Z</dcterms:created>
  <dcterms:modified xsi:type="dcterms:W3CDTF">2026-06-09T16:56:56.580Z</dcterms:modified>
</cp:coreProperties>
</file>

<file path=docProps/custom.xml><?xml version="1.0" encoding="utf-8"?>
<Properties xmlns="http://schemas.openxmlformats.org/officeDocument/2006/custom-properties" xmlns:vt="http://schemas.openxmlformats.org/officeDocument/2006/docPropsVTypes"/>
</file>