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10575">
      <w:pPr>
        <w:spacing w:before="240" w:after="240" w:line="480" w:lineRule="auto"/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Lab Exercise 18- Scanning IaC Templates for Vulnerabilities</w:t>
      </w:r>
    </w:p>
    <w:p w14:paraId="7291AF1E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Objective</w:t>
      </w:r>
    </w:p>
    <w:p w14:paraId="59F80549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Learn how to scan Infrastructure as Code (IaC) templates for security vulnerabilities.</w:t>
      </w:r>
    </w:p>
    <w:p w14:paraId="1AEFB73C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Use open-source IaC security tools to detect misconfigurations.</w:t>
      </w:r>
    </w:p>
    <w:p w14:paraId="795539FB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Understand common risks such as public access, unencrypted resources, and insecure network rules.</w:t>
      </w:r>
    </w:p>
    <w:p w14:paraId="559E536F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F3AFE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Prerequisites</w:t>
      </w:r>
    </w:p>
    <w:p w14:paraId="60AFFDF1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A Linux/Windows/Mac machine with:</w:t>
      </w:r>
    </w:p>
    <w:p w14:paraId="5AADFC43">
      <w:pPr>
        <w:numPr>
          <w:ilvl w:val="1"/>
          <w:numId w:val="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Terraform installed (for sample IaC)</w:t>
      </w:r>
    </w:p>
    <w:p w14:paraId="5FB37DE4">
      <w:pPr>
        <w:numPr>
          <w:ilvl w:val="1"/>
          <w:numId w:val="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Checkov</w:t>
      </w: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(pip install checkov) or </w:t>
      </w: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tfsec</w:t>
      </w: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(brew install tfsec or binary download)</w:t>
      </w:r>
    </w:p>
    <w:p w14:paraId="03F16EB8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 installed (optional, for version control of IaC templates)</w:t>
      </w:r>
    </w:p>
    <w:p w14:paraId="603148FB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C20943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 w14:paraId="5DC9B19A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Step 1: Create an Insecure IaC Template</w:t>
      </w:r>
    </w:p>
    <w:p w14:paraId="1DAF5AC8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Create a file named main.tf with the following Terraform code:</w:t>
      </w:r>
    </w:p>
    <w:p w14:paraId="6B3A6B7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provider "aws" {</w:t>
      </w:r>
    </w:p>
    <w:p w14:paraId="3B39B90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region = "us-east-1"</w:t>
      </w:r>
    </w:p>
    <w:p w14:paraId="00F1665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}</w:t>
      </w:r>
    </w:p>
    <w:p w14:paraId="47F096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resource "aws_s3_bucket" "insecure_bucket" {</w:t>
      </w:r>
    </w:p>
    <w:p w14:paraId="73BC97D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bucket = "my-insecure-bucket-lab"</w:t>
      </w:r>
    </w:p>
    <w:p w14:paraId="251980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acl    = "public-read"   </w:t>
      </w:r>
    </w:p>
    <w:p w14:paraId="4DABB9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}</w:t>
      </w:r>
    </w:p>
    <w:p w14:paraId="4FE896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resource "aws_security_group" "insecure_sg" {</w:t>
      </w:r>
    </w:p>
    <w:p w14:paraId="28F2C75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name        = "insecure-sg"</w:t>
      </w:r>
    </w:p>
    <w:p w14:paraId="04D5DB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description = "Allow all inbound traffic"</w:t>
      </w:r>
    </w:p>
    <w:p w14:paraId="1B4FAC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ingress {</w:t>
      </w:r>
    </w:p>
    <w:p w14:paraId="5A94DF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from_port   = 0</w:t>
      </w:r>
    </w:p>
    <w:p w14:paraId="1C5013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to_port     = 65535</w:t>
      </w:r>
    </w:p>
    <w:p w14:paraId="46FBF2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protocol    = "tcp"</w:t>
      </w:r>
    </w:p>
    <w:p w14:paraId="4AA318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cidr_blocks = ["0.0.0.0/0"]   </w:t>
      </w:r>
    </w:p>
    <w:p w14:paraId="6DE4863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}</w:t>
      </w:r>
    </w:p>
    <w:p w14:paraId="72FEBB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after="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}</w:t>
      </w:r>
    </w:p>
    <w:p w14:paraId="317D9220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A14519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 w14:paraId="395BB3A9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Step 2: Scan the Template with Checkov</w:t>
      </w:r>
    </w:p>
    <w:p w14:paraId="0E0832AA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Run Checkov on the current directory:</w:t>
      </w:r>
    </w:p>
    <w:p w14:paraId="6B8C562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checkov -d .</w:t>
      </w:r>
    </w:p>
    <w:p w14:paraId="01D32C49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Expected Findings:</w:t>
      </w:r>
    </w:p>
    <w:p w14:paraId="1D568C84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Public S3 bucket access (public-read)</w:t>
      </w:r>
    </w:p>
    <w:p w14:paraId="1C596CF0">
      <w:pPr>
        <w:numPr>
          <w:ilvl w:val="0"/>
          <w:numId w:val="3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Security group open to all inbound traffic</w:t>
      </w:r>
    </w:p>
    <w:p w14:paraId="2DB4FA85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91F646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Expected Findings:</w:t>
      </w:r>
    </w:p>
    <w:p w14:paraId="6AA19A98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Warns about S3 bucket without encryption</w:t>
      </w:r>
    </w:p>
    <w:p w14:paraId="54B497C7">
      <w:pPr>
        <w:numPr>
          <w:ilvl w:val="0"/>
          <w:numId w:val="4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Flags open Security Group rules</w:t>
      </w:r>
    </w:p>
    <w:p w14:paraId="2F2F8FFA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325C3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Step 4: Review the Report</w:t>
      </w:r>
    </w:p>
    <w:p w14:paraId="49BC8FAB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Example output (Checkov):</w:t>
      </w:r>
    </w:p>
    <w:p w14:paraId="61E0673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Check: CKV_AWS_20: "S3 Bucket allows public read access"</w:t>
      </w:r>
    </w:p>
    <w:p w14:paraId="4DD7DE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FAILED for resource: aws_s3_bucket.insecure_bucket</w:t>
      </w:r>
    </w:p>
    <w:p w14:paraId="6D7D6CC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Check: CKV_AWS_260: "Security group allows ingress from 0.0.0.0/0"</w:t>
      </w:r>
    </w:p>
    <w:p w14:paraId="7FC376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FAILED for resource: aws_security_group.insecure_sg</w:t>
      </w:r>
    </w:p>
    <w:p w14:paraId="08975D1B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24175B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2777490"/>
            <wp:effectExtent l="0" t="0" r="0" b="3810"/>
            <wp:docPr id="116685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5117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8031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Step 5: Apply Fixes (Optional)</w:t>
      </w:r>
    </w:p>
    <w:p w14:paraId="4CD1B828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Modify the IaC template to:</w:t>
      </w:r>
    </w:p>
    <w:p w14:paraId="2492C700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Set S3 bucket ACL to private</w:t>
      </w:r>
    </w:p>
    <w:p w14:paraId="2DE91721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Enable encryption (AES256)</w:t>
      </w:r>
    </w:p>
    <w:p w14:paraId="62291571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Restrict Security Group to specific IP ranges</w:t>
      </w:r>
    </w:p>
    <w:p w14:paraId="032FC1D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4561840"/>
            <wp:effectExtent l="0" t="0" r="0" b="0"/>
            <wp:docPr id="188687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7398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2B1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A96B1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Step 6: Rescan the Template</w:t>
      </w:r>
    </w:p>
    <w:p w14:paraId="5AE3EEB3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Run the scan again:</w:t>
      </w:r>
    </w:p>
    <w:p w14:paraId="754920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checkov -d .</w:t>
      </w:r>
    </w:p>
    <w:p w14:paraId="1163F4FB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Now the findings should be </w:t>
      </w: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resolved or reduced</w:t>
      </w: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.</w:t>
      </w:r>
    </w:p>
    <w:p w14:paraId="5AE2EAF9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3239770"/>
            <wp:effectExtent l="0" t="0" r="0" b="0"/>
            <wp:docPr id="22851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268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EF44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1CD260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Step 7: Document Findings</w:t>
      </w:r>
    </w:p>
    <w:p w14:paraId="56BFA270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  <w:t>Create a simple findings log: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552"/>
        <w:gridCol w:w="2338"/>
        <w:gridCol w:w="2338"/>
      </w:tblGrid>
      <w:tr w14:paraId="385E39FC">
        <w:tc>
          <w:tcPr>
            <w:tcW w:w="2122" w:type="dxa"/>
          </w:tcPr>
          <w:p w14:paraId="1A5592C2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Issue</w:t>
            </w:r>
          </w:p>
        </w:tc>
        <w:tc>
          <w:tcPr>
            <w:tcW w:w="2552" w:type="dxa"/>
          </w:tcPr>
          <w:p w14:paraId="5FEBDB44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338" w:type="dxa"/>
          </w:tcPr>
          <w:p w14:paraId="7647A1C8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Status before</w:t>
            </w:r>
          </w:p>
        </w:tc>
        <w:tc>
          <w:tcPr>
            <w:tcW w:w="2338" w:type="dxa"/>
          </w:tcPr>
          <w:p w14:paraId="35166CF1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Status after</w:t>
            </w:r>
          </w:p>
        </w:tc>
      </w:tr>
      <w:tr w14:paraId="6F6DF859">
        <w:trPr>
          <w:trHeight w:val="1337" w:hRule="atLeast"/>
        </w:trPr>
        <w:tc>
          <w:tcPr>
            <w:tcW w:w="2122" w:type="dxa"/>
          </w:tcPr>
          <w:p w14:paraId="11E3499F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S3 Bucket Public Access</w:t>
            </w:r>
          </w:p>
        </w:tc>
        <w:tc>
          <w:tcPr>
            <w:tcW w:w="2552" w:type="dxa"/>
          </w:tcPr>
          <w:p w14:paraId="578C20C4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Bucket ACL set to public-read</w:t>
            </w:r>
          </w:p>
        </w:tc>
        <w:tc>
          <w:tcPr>
            <w:tcW w:w="2338" w:type="dxa"/>
          </w:tcPr>
          <w:p w14:paraId="35D1EE66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Not working</w:t>
            </w:r>
          </w:p>
        </w:tc>
        <w:tc>
          <w:tcPr>
            <w:tcW w:w="2338" w:type="dxa"/>
          </w:tcPr>
          <w:p w14:paraId="51B387CF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 Emoji" w:hAnsi="Segoe UI Emoji" w:eastAsia="Georgia Pro" w:cs="Segoe UI Emoj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✅</w:t>
            </w:r>
            <w:r>
              <w:rPr>
                <w:rFonts w:ascii="Georgia" w:hAnsi="Georgia" w:eastAsia="Georgia Pro" w:cs="Georgia Pro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(Changed to private)</w:t>
            </w:r>
          </w:p>
        </w:tc>
      </w:tr>
      <w:tr w14:paraId="62613398">
        <w:tc>
          <w:tcPr>
            <w:tcW w:w="2122" w:type="dxa"/>
          </w:tcPr>
          <w:p w14:paraId="68DD5A9A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S3 Encryption</w:t>
            </w:r>
          </w:p>
        </w:tc>
        <w:tc>
          <w:tcPr>
            <w:tcW w:w="2552" w:type="dxa"/>
          </w:tcPr>
          <w:p w14:paraId="0EE9B1EC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 encryption</w:t>
            </w:r>
          </w:p>
        </w:tc>
        <w:tc>
          <w:tcPr>
            <w:tcW w:w="2338" w:type="dxa"/>
          </w:tcPr>
          <w:p w14:paraId="365B5465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Not working</w:t>
            </w:r>
          </w:p>
        </w:tc>
        <w:tc>
          <w:tcPr>
            <w:tcW w:w="2338" w:type="dxa"/>
          </w:tcPr>
          <w:p w14:paraId="68C1803B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 Emoji" w:hAnsi="Segoe UI Emoji" w:eastAsia="Georgia Pro" w:cs="Segoe UI Emoj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✅</w:t>
            </w:r>
            <w:r>
              <w:rPr>
                <w:rFonts w:ascii="Georgia" w:hAnsi="Georgia" w:eastAsia="Georgia Pro" w:cs="Georgia Pro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(Enabled AES256 encryption)</w:t>
            </w:r>
          </w:p>
        </w:tc>
      </w:tr>
      <w:tr w14:paraId="597C150F">
        <w:tc>
          <w:tcPr>
            <w:tcW w:w="2122" w:type="dxa"/>
          </w:tcPr>
          <w:p w14:paraId="46053818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Security group rule</w:t>
            </w:r>
          </w:p>
        </w:tc>
        <w:tc>
          <w:tcPr>
            <w:tcW w:w="2552" w:type="dxa"/>
          </w:tcPr>
          <w:p w14:paraId="5145BD72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Open to 0.0.0.0/0</w:t>
            </w:r>
          </w:p>
        </w:tc>
        <w:tc>
          <w:tcPr>
            <w:tcW w:w="2338" w:type="dxa"/>
          </w:tcPr>
          <w:p w14:paraId="7B819840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Not working</w:t>
            </w:r>
          </w:p>
        </w:tc>
        <w:tc>
          <w:tcPr>
            <w:tcW w:w="2338" w:type="dxa"/>
          </w:tcPr>
          <w:p w14:paraId="35BAC749">
            <w:pPr>
              <w:spacing w:before="240" w:after="240" w:line="480" w:lineRule="auto"/>
              <w:jc w:val="both"/>
              <w:rPr>
                <w:rFonts w:ascii="Georgia" w:hAnsi="Georgia" w:eastAsia="Georgia Pro" w:cs="Georgia Pro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 Emoji" w:hAnsi="Segoe UI Emoji" w:eastAsia="Georgia Pro" w:cs="Segoe UI Emoj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✅</w:t>
            </w:r>
            <w:r>
              <w:rPr>
                <w:rFonts w:ascii="Georgia" w:hAnsi="Georgia" w:eastAsia="Georgia Pro" w:cs="Georgia Pro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(Restricted to specific IPs)</w:t>
            </w:r>
          </w:p>
        </w:tc>
      </w:tr>
    </w:tbl>
    <w:p w14:paraId="3A7A9F7C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 w14:paraId="0AC0AE65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 w14:paraId="3614221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 Pro">
    <w:altName w:val="苹方-简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 Emoji">
    <w:altName w:val="Apple Color Emoji"/>
    <w:panose1 w:val="020B0502040204020203"/>
    <w:charset w:val="00"/>
    <w:family w:val="swiss"/>
    <w:pitch w:val="default"/>
    <w:sig w:usb0="00000000" w:usb1="00000000" w:usb2="08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3F5E4B"/>
    <w:multiLevelType w:val="multilevel"/>
    <w:tmpl w:val="273F5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ED8182F"/>
    <w:multiLevelType w:val="multilevel"/>
    <w:tmpl w:val="3ED818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22B29B3"/>
    <w:multiLevelType w:val="multilevel"/>
    <w:tmpl w:val="422B2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F60451"/>
    <w:multiLevelType w:val="multilevel"/>
    <w:tmpl w:val="51F604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991634F"/>
    <w:multiLevelType w:val="multilevel"/>
    <w:tmpl w:val="59916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6776C1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A733F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660EF"/>
    <w:rsid w:val="00E66EA7"/>
    <w:rsid w:val="00EC762E"/>
    <w:rsid w:val="00F0375B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  <w:rsid w:val="DCD2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337</Words>
  <Characters>1925</Characters>
  <Lines>16</Lines>
  <Paragraphs>4</Paragraphs>
  <TotalTime>7</TotalTime>
  <ScaleCrop>false</ScaleCrop>
  <LinksUpToDate>false</LinksUpToDate>
  <CharactersWithSpaces>2258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2025-09-11T21:30:00Z</dcterms:created>
  <dc:creator>Dr. Hitesh Kumar Sharma</dc:creator>
  <cp:lastModifiedBy>Yadvi Aggarwal</cp:lastModifiedBy>
  <dcterms:modified xsi:type="dcterms:W3CDTF">2025-09-22T18:12:59Z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DDD6BAAA7DD664585344D16850AD3D7A_42</vt:lpwstr>
  </property>
</Properties>
</file>