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35C2FD69" w14:textId="1AC7F0FB" w:rsidR="00F01874" w:rsidRDefault="00F0187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Pr>
          <w:rFonts w:ascii="Georgia" w:eastAsiaTheme="minorHAnsi" w:hAnsi="Georgia" w:cstheme="minorBidi"/>
          <w:b/>
          <w:bCs/>
          <w:color w:val="000000" w:themeColor="text1"/>
          <w:kern w:val="2"/>
          <w:sz w:val="32"/>
          <w:szCs w:val="32"/>
          <w:lang w:eastAsia="en-US"/>
          <w14:ligatures w14:val="standardContextual"/>
        </w:rPr>
        <w:t>Vansh Thakral</w:t>
      </w:r>
    </w:p>
    <w:p w14:paraId="27BDA1F7" w14:textId="70D106DD" w:rsidR="00F01874" w:rsidRDefault="00F0187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Pr>
          <w:rFonts w:ascii="Georgia" w:eastAsiaTheme="minorHAnsi" w:hAnsi="Georgia" w:cstheme="minorBidi"/>
          <w:b/>
          <w:bCs/>
          <w:color w:val="000000" w:themeColor="text1"/>
          <w:kern w:val="2"/>
          <w:sz w:val="32"/>
          <w:szCs w:val="32"/>
          <w:lang w:eastAsia="en-US"/>
          <w14:ligatures w14:val="standardContextual"/>
        </w:rPr>
        <w:t>(500125288)</w:t>
      </w:r>
    </w:p>
    <w:p w14:paraId="2F0075B3" w14:textId="4AA8A6C9" w:rsidR="00F01874" w:rsidRPr="006964BE" w:rsidRDefault="00F0187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Pr>
          <w:rFonts w:ascii="Georgia" w:eastAsiaTheme="minorHAnsi" w:hAnsi="Georgia" w:cstheme="minorBidi"/>
          <w:b/>
          <w:bCs/>
          <w:color w:val="000000" w:themeColor="text1"/>
          <w:kern w:val="2"/>
          <w:sz w:val="32"/>
          <w:szCs w:val="32"/>
          <w:lang w:eastAsia="en-US"/>
          <w14:ligatures w14:val="standardContextual"/>
        </w:rPr>
        <w:t>Batch-1</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r w:rsidRPr="006964BE">
        <w:rPr>
          <w:rFonts w:ascii="Georgia" w:hAnsi="Georgia"/>
          <w:b/>
          <w:bCs/>
          <w:color w:val="000000" w:themeColor="text1"/>
        </w:rPr>
        <w:t>var.region</w:t>
      </w:r>
      <w:proofErr w:type="spell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var.instance_type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r w:rsidRPr="006964BE">
        <w:rPr>
          <w:rFonts w:ascii="Georgia" w:hAnsi="Georgia"/>
          <w:color w:val="000000" w:themeColor="text1"/>
        </w:rPr>
        <w:t>dev.tfvars</w:t>
      </w:r>
      <w:proofErr w:type="spell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dev.tfvars</w:t>
      </w:r>
      <w:proofErr w:type="spell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"t2.micro"</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prod.tfvars</w:t>
      </w:r>
      <w:proofErr w:type="spell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"t2.large"</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r w:rsidRPr="006964BE">
        <w:rPr>
          <w:rFonts w:ascii="Georgia" w:hAnsi="Georgia"/>
          <w:b/>
          <w:bCs/>
          <w:color w:val="000000" w:themeColor="text1"/>
        </w:rPr>
        <w:t>dev.tfvars</w:t>
      </w:r>
      <w:proofErr w:type="spellEnd"/>
    </w:p>
    <w:p w14:paraId="31078D3E" w14:textId="3F44392B" w:rsidR="000D75F9" w:rsidRPr="000D75F9" w:rsidRDefault="004A30BD" w:rsidP="000D75F9">
      <w:r>
        <w:rPr>
          <w:noProof/>
        </w:rPr>
        <w:drawing>
          <wp:inline distT="0" distB="0" distL="0" distR="0" wp14:anchorId="3751F2F9" wp14:editId="3BB6F009">
            <wp:extent cx="5731510" cy="1950720"/>
            <wp:effectExtent l="0" t="0" r="0" b="5080"/>
            <wp:docPr id="648726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26330" name="Picture 6487263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50720"/>
                    </a:xfrm>
                    <a:prstGeom prst="rect">
                      <a:avLst/>
                    </a:prstGeom>
                  </pic:spPr>
                </pic:pic>
              </a:graphicData>
            </a:graphic>
          </wp:inline>
        </w:drawing>
      </w:r>
    </w:p>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r w:rsidRPr="006964BE">
        <w:rPr>
          <w:rFonts w:ascii="Georgia" w:hAnsi="Georgia"/>
          <w:b/>
          <w:bCs/>
          <w:color w:val="000000" w:themeColor="text1"/>
        </w:rPr>
        <w:t>prod.tfvars</w:t>
      </w:r>
      <w:proofErr w:type="spellEnd"/>
    </w:p>
    <w:p w14:paraId="013102B4" w14:textId="2B529BFB" w:rsidR="000D75F9" w:rsidRPr="000D75F9" w:rsidRDefault="004A30BD" w:rsidP="000D75F9">
      <w:r>
        <w:rPr>
          <w:noProof/>
        </w:rPr>
        <w:lastRenderedPageBreak/>
        <w:drawing>
          <wp:inline distT="0" distB="0" distL="0" distR="0" wp14:anchorId="1B36B624" wp14:editId="3846095F">
            <wp:extent cx="5731510" cy="1812925"/>
            <wp:effectExtent l="0" t="0" r="0" b="3175"/>
            <wp:docPr id="91415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5433" name="Picture 91415433"/>
                    <pic:cNvPicPr/>
                  </pic:nvPicPr>
                  <pic:blipFill>
                    <a:blip r:embed="rId9">
                      <a:extLst>
                        <a:ext uri="{28A0092B-C50C-407E-A947-70E740481C1C}">
                          <a14:useLocalDpi xmlns:a14="http://schemas.microsoft.com/office/drawing/2010/main" val="0"/>
                        </a:ext>
                      </a:extLst>
                    </a:blip>
                    <a:stretch>
                      <a:fillRect/>
                    </a:stretch>
                  </pic:blipFill>
                  <pic:spPr>
                    <a:xfrm>
                      <a:off x="0" y="0"/>
                      <a:ext cx="5731510" cy="1812925"/>
                    </a:xfrm>
                    <a:prstGeom prst="rect">
                      <a:avLst/>
                    </a:prstGeom>
                  </pic:spPr>
                </pic:pic>
              </a:graphicData>
            </a:graphic>
          </wp:inline>
        </w:drawing>
      </w:r>
    </w:p>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r w:rsidRPr="006964BE">
        <w:rPr>
          <w:rFonts w:ascii="Georgia" w:hAnsi="Georgia"/>
          <w:b/>
          <w:bCs/>
          <w:color w:val="000000" w:themeColor="text1"/>
        </w:rPr>
        <w:t>dev.tfvars</w:t>
      </w:r>
      <w:proofErr w:type="spellEnd"/>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r w:rsidRPr="006964BE">
        <w:rPr>
          <w:rFonts w:ascii="Georgia" w:hAnsi="Georgia"/>
          <w:b/>
          <w:bCs/>
          <w:color w:val="000000" w:themeColor="text1"/>
        </w:rPr>
        <w:t>prod.tfvars</w:t>
      </w:r>
      <w:proofErr w:type="spellEnd"/>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3AB50B07" w14:textId="354364A5" w:rsidR="004A30BD" w:rsidRDefault="004A30BD" w:rsidP="004A30BD">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drawing>
          <wp:inline distT="0" distB="0" distL="0" distR="0" wp14:anchorId="7578DA97" wp14:editId="3BFEDED2">
            <wp:extent cx="5731510" cy="1401445"/>
            <wp:effectExtent l="0" t="0" r="0" b="0"/>
            <wp:docPr id="1683415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15582" name="Picture 1683415582"/>
                    <pic:cNvPicPr/>
                  </pic:nvPicPr>
                  <pic:blipFill>
                    <a:blip r:embed="rId10">
                      <a:extLst>
                        <a:ext uri="{28A0092B-C50C-407E-A947-70E740481C1C}">
                          <a14:useLocalDpi xmlns:a14="http://schemas.microsoft.com/office/drawing/2010/main" val="0"/>
                        </a:ext>
                      </a:extLst>
                    </a:blip>
                    <a:stretch>
                      <a:fillRect/>
                    </a:stretch>
                  </pic:blipFill>
                  <pic:spPr>
                    <a:xfrm>
                      <a:off x="0" y="0"/>
                      <a:ext cx="5731510" cy="1401445"/>
                    </a:xfrm>
                    <a:prstGeom prst="rect">
                      <a:avLst/>
                    </a:prstGeom>
                  </pic:spPr>
                </pic:pic>
              </a:graphicData>
            </a:graphic>
          </wp:inline>
        </w:drawing>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lastRenderedPageBreak/>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r w:rsidRPr="006964BE">
        <w:rPr>
          <w:rFonts w:ascii="Georgia" w:hAnsi="Georgia"/>
          <w:color w:val="000000" w:themeColor="text1"/>
        </w:rPr>
        <w:t>dev.tfvars</w:t>
      </w:r>
      <w:proofErr w:type="spellEnd"/>
      <w:r w:rsidRPr="006964BE">
        <w:rPr>
          <w:rFonts w:ascii="Georgia" w:hAnsi="Georgia"/>
          <w:color w:val="000000" w:themeColor="text1"/>
        </w:rPr>
        <w:t xml:space="preserve"> 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F91C7" w14:textId="77777777" w:rsidR="00C04AC6" w:rsidRDefault="00C04AC6" w:rsidP="00447D92">
      <w:pPr>
        <w:spacing w:after="0" w:line="240" w:lineRule="auto"/>
      </w:pPr>
      <w:r>
        <w:separator/>
      </w:r>
    </w:p>
  </w:endnote>
  <w:endnote w:type="continuationSeparator" w:id="0">
    <w:p w14:paraId="4DD4E0DF" w14:textId="77777777" w:rsidR="00C04AC6" w:rsidRDefault="00C04AC6"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D6C03" w14:textId="77777777" w:rsidR="00C04AC6" w:rsidRDefault="00C04AC6" w:rsidP="00447D92">
      <w:pPr>
        <w:spacing w:after="0" w:line="240" w:lineRule="auto"/>
      </w:pPr>
      <w:r>
        <w:separator/>
      </w:r>
    </w:p>
  </w:footnote>
  <w:footnote w:type="continuationSeparator" w:id="0">
    <w:p w14:paraId="4C29FE0E" w14:textId="77777777" w:rsidR="00C04AC6" w:rsidRDefault="00C04AC6"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1A4EF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A30BD"/>
    <w:rsid w:val="004B43F1"/>
    <w:rsid w:val="004F3B28"/>
    <w:rsid w:val="004F6D46"/>
    <w:rsid w:val="005370BE"/>
    <w:rsid w:val="0059537F"/>
    <w:rsid w:val="005A63E9"/>
    <w:rsid w:val="005B4403"/>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D4194"/>
    <w:rsid w:val="00A538C7"/>
    <w:rsid w:val="00A55D72"/>
    <w:rsid w:val="00A56507"/>
    <w:rsid w:val="00AF2698"/>
    <w:rsid w:val="00AF7319"/>
    <w:rsid w:val="00B56340"/>
    <w:rsid w:val="00B57799"/>
    <w:rsid w:val="00B718E3"/>
    <w:rsid w:val="00C04AC6"/>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01874"/>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Vansh Thakral</cp:lastModifiedBy>
  <cp:revision>2</cp:revision>
  <cp:lastPrinted>2024-01-17T17:53:00Z</cp:lastPrinted>
  <dcterms:created xsi:type="dcterms:W3CDTF">2025-09-09T19:24:00Z</dcterms:created>
  <dcterms:modified xsi:type="dcterms:W3CDTF">2025-09-09T19:24:00Z</dcterms:modified>
</cp:coreProperties>
</file>