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3E923" w14:textId="07533C4F" w:rsidR="00B3586E" w:rsidRPr="00B3586E" w:rsidRDefault="00B3586E" w:rsidP="00B3586E">
      <w:pPr>
        <w:pStyle w:val="NoSpacing"/>
        <w:jc w:val="center"/>
        <w:rPr>
          <w:rFonts w:asciiTheme="majorHAnsi" w:hAnsiTheme="majorHAnsi" w:cstheme="majorHAnsi"/>
          <w:b/>
          <w:color w:val="C5332C"/>
          <w:sz w:val="36"/>
          <w:szCs w:val="36"/>
          <w:u w:val="single"/>
        </w:rPr>
      </w:pPr>
      <w:r w:rsidRPr="00B3586E">
        <w:rPr>
          <w:rFonts w:asciiTheme="majorHAnsi" w:hAnsiTheme="majorHAnsi" w:cstheme="majorHAnsi"/>
          <w:b/>
          <w:color w:val="C5332C"/>
          <w:sz w:val="36"/>
          <w:szCs w:val="36"/>
          <w:u w:val="single"/>
        </w:rPr>
        <w:t xml:space="preserve">SEC 2020 </w:t>
      </w:r>
      <w:r w:rsidR="001D4764">
        <w:rPr>
          <w:rFonts w:asciiTheme="majorHAnsi" w:hAnsiTheme="majorHAnsi" w:cstheme="majorHAnsi"/>
          <w:b/>
          <w:color w:val="C5332C"/>
          <w:sz w:val="36"/>
          <w:szCs w:val="36"/>
          <w:u w:val="single"/>
        </w:rPr>
        <w:t>Programming</w:t>
      </w:r>
    </w:p>
    <w:p w14:paraId="15A3A8BA" w14:textId="77777777" w:rsidR="00B3586E" w:rsidRPr="00B3586E" w:rsidRDefault="00B3586E" w:rsidP="00B3586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EF9531E" w14:textId="719FE211" w:rsidR="003B1E64" w:rsidRPr="00BC4C48" w:rsidRDefault="00D71F57" w:rsidP="00BC4C48">
      <w:pPr>
        <w:pStyle w:val="NoSpacing"/>
        <w:spacing w:after="2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The Programming Competitions challenges competitors to create a program which solves the presented problem.</w:t>
      </w:r>
    </w:p>
    <w:p w14:paraId="515909B8" w14:textId="5FD6B0DB" w:rsidR="00C908ED" w:rsidRPr="003B1E64" w:rsidRDefault="003B1E64" w:rsidP="003B1E64">
      <w:pPr>
        <w:pStyle w:val="NoSpacing"/>
        <w:rPr>
          <w:rFonts w:asciiTheme="majorHAnsi" w:hAnsiTheme="majorHAnsi" w:cstheme="majorHAnsi"/>
          <w:b/>
          <w:color w:val="C5332C"/>
          <w:sz w:val="28"/>
          <w:szCs w:val="28"/>
        </w:rPr>
      </w:pPr>
      <w:r>
        <w:rPr>
          <w:rFonts w:asciiTheme="majorHAnsi" w:hAnsiTheme="majorHAnsi" w:cstheme="majorHAnsi"/>
          <w:b/>
          <w:color w:val="C5332C"/>
          <w:sz w:val="28"/>
          <w:szCs w:val="28"/>
        </w:rPr>
        <w:t>Team Composition</w:t>
      </w:r>
    </w:p>
    <w:p w14:paraId="60821EFD" w14:textId="7B170018" w:rsidR="00AE2561" w:rsidRDefault="001D4764" w:rsidP="00D530E1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Programming</w:t>
      </w:r>
      <w:r w:rsidR="003B1E64">
        <w:rPr>
          <w:rFonts w:asciiTheme="majorHAnsi" w:hAnsiTheme="majorHAnsi" w:cstheme="majorHAnsi"/>
        </w:rPr>
        <w:t xml:space="preserve"> teams will be comprised </w:t>
      </w:r>
      <w:r w:rsidR="00E677C9">
        <w:rPr>
          <w:rFonts w:asciiTheme="majorHAnsi" w:hAnsiTheme="majorHAnsi" w:cstheme="majorHAnsi"/>
        </w:rPr>
        <w:t>of between two (2) and four (4) competitors</w:t>
      </w:r>
      <w:r w:rsidR="00F006C0">
        <w:rPr>
          <w:rFonts w:asciiTheme="majorHAnsi" w:hAnsiTheme="majorHAnsi" w:cstheme="majorHAnsi"/>
        </w:rPr>
        <w:t>.</w:t>
      </w:r>
    </w:p>
    <w:p w14:paraId="41B6E3B8" w14:textId="61B2C745" w:rsidR="00D530E1" w:rsidRDefault="00D530E1" w:rsidP="00AE2561">
      <w:pPr>
        <w:pStyle w:val="NoSpacing"/>
        <w:spacing w:line="276" w:lineRule="auto"/>
        <w:rPr>
          <w:rFonts w:asciiTheme="majorHAnsi" w:hAnsiTheme="majorHAnsi" w:cstheme="majorHAnsi"/>
          <w:b/>
          <w:color w:val="C5332C"/>
          <w:sz w:val="28"/>
          <w:szCs w:val="28"/>
        </w:rPr>
      </w:pPr>
      <w:r>
        <w:rPr>
          <w:rFonts w:asciiTheme="majorHAnsi" w:hAnsiTheme="majorHAnsi" w:cstheme="majorHAnsi"/>
          <w:b/>
          <w:color w:val="C5332C"/>
          <w:sz w:val="28"/>
          <w:szCs w:val="28"/>
        </w:rPr>
        <w:t>Required Resources</w:t>
      </w:r>
    </w:p>
    <w:p w14:paraId="6F96146F" w14:textId="19BFBF29" w:rsidR="0048678A" w:rsidRDefault="00483D58" w:rsidP="00E677C9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</w:t>
      </w:r>
      <w:r w:rsidR="00C67E6E">
        <w:rPr>
          <w:rFonts w:asciiTheme="majorHAnsi" w:hAnsiTheme="majorHAnsi" w:cstheme="majorHAnsi"/>
        </w:rPr>
        <w:t>competitor must have</w:t>
      </w:r>
      <w:r w:rsidR="00551CC4">
        <w:rPr>
          <w:rFonts w:asciiTheme="majorHAnsi" w:hAnsiTheme="majorHAnsi" w:cstheme="majorHAnsi"/>
        </w:rPr>
        <w:t xml:space="preserve"> access to a computer with legal copies</w:t>
      </w:r>
      <w:r w:rsidR="0048678A">
        <w:rPr>
          <w:rFonts w:asciiTheme="majorHAnsi" w:hAnsiTheme="majorHAnsi" w:cstheme="majorHAnsi"/>
        </w:rPr>
        <w:t xml:space="preserve"> of developmental software. Programming languages are restricted to the following: Assembly, C, C++, Objective-C, C#, Java, JavaScript, Python, Ruby, Perl, VB, VHDL, Lisp, </w:t>
      </w:r>
      <w:proofErr w:type="spellStart"/>
      <w:r w:rsidR="0048678A">
        <w:rPr>
          <w:rFonts w:asciiTheme="majorHAnsi" w:hAnsiTheme="majorHAnsi" w:cstheme="majorHAnsi"/>
        </w:rPr>
        <w:t>MatLab</w:t>
      </w:r>
      <w:proofErr w:type="spellEnd"/>
      <w:r w:rsidR="0048678A">
        <w:rPr>
          <w:rFonts w:asciiTheme="majorHAnsi" w:hAnsiTheme="majorHAnsi" w:cstheme="majorHAnsi"/>
        </w:rPr>
        <w:t>, Maskell, SQL, PHP, HTML, and Typescript. There are no restrictions on compilers.</w:t>
      </w:r>
    </w:p>
    <w:p w14:paraId="2A97ADA4" w14:textId="4F00DFC9" w:rsidR="00D530E1" w:rsidRPr="00D530E1" w:rsidRDefault="002B4339" w:rsidP="00E677C9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Any additional </w:t>
      </w:r>
      <w:r w:rsidR="001E6219">
        <w:rPr>
          <w:rFonts w:asciiTheme="majorHAnsi" w:hAnsiTheme="majorHAnsi" w:cstheme="majorHAnsi"/>
        </w:rPr>
        <w:t xml:space="preserve">required </w:t>
      </w:r>
      <w:r>
        <w:rPr>
          <w:rFonts w:asciiTheme="majorHAnsi" w:hAnsiTheme="majorHAnsi" w:cstheme="majorHAnsi"/>
        </w:rPr>
        <w:t>tools, equipment, or software</w:t>
      </w:r>
      <w:r w:rsidR="001E6219">
        <w:rPr>
          <w:rFonts w:asciiTheme="majorHAnsi" w:hAnsiTheme="majorHAnsi" w:cstheme="majorHAnsi"/>
        </w:rPr>
        <w:t xml:space="preserve"> will be communicated by the competition director</w:t>
      </w:r>
      <w:r w:rsidR="00F23DB9">
        <w:rPr>
          <w:rFonts w:asciiTheme="majorHAnsi" w:hAnsiTheme="majorHAnsi" w:cstheme="majorHAnsi"/>
        </w:rPr>
        <w:t>.</w:t>
      </w:r>
    </w:p>
    <w:p w14:paraId="2F0D5389" w14:textId="15B0FBC1" w:rsidR="00AE2561" w:rsidRDefault="00AE2561" w:rsidP="00AE2561">
      <w:pPr>
        <w:pStyle w:val="NoSpacing"/>
        <w:spacing w:line="276" w:lineRule="auto"/>
        <w:rPr>
          <w:rFonts w:asciiTheme="majorHAnsi" w:hAnsiTheme="majorHAnsi" w:cstheme="majorHAnsi"/>
          <w:b/>
          <w:color w:val="C5332C"/>
          <w:sz w:val="28"/>
          <w:szCs w:val="28"/>
        </w:rPr>
      </w:pPr>
      <w:r w:rsidRPr="00B3586E">
        <w:rPr>
          <w:rFonts w:asciiTheme="majorHAnsi" w:hAnsiTheme="majorHAnsi" w:cstheme="majorHAnsi"/>
          <w:b/>
          <w:color w:val="C5332C"/>
          <w:sz w:val="28"/>
          <w:szCs w:val="28"/>
        </w:rPr>
        <w:t>Competition Structure</w:t>
      </w:r>
    </w:p>
    <w:p w14:paraId="2D4A89BC" w14:textId="3EE462ED" w:rsidR="00AE2561" w:rsidRPr="00157D93" w:rsidRDefault="00E94CEA" w:rsidP="00AE2561">
      <w:pPr>
        <w:pStyle w:val="NoSpacing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color w:val="C5332C"/>
          <w:sz w:val="24"/>
          <w:szCs w:val="24"/>
        </w:rPr>
        <w:t>Pre-Competition</w:t>
      </w:r>
    </w:p>
    <w:p w14:paraId="6EA3C8C6" w14:textId="395F07E8" w:rsidR="00037953" w:rsidRDefault="00957BD4" w:rsidP="00037953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 least </w:t>
      </w:r>
      <w:r w:rsidR="008E7DAD">
        <w:rPr>
          <w:rFonts w:asciiTheme="majorHAnsi" w:hAnsiTheme="majorHAnsi" w:cstheme="majorHAnsi"/>
        </w:rPr>
        <w:t>three (3) days before the competition, information about the competition will be sent to all competitors.</w:t>
      </w:r>
      <w:r w:rsidR="00C55CB7">
        <w:rPr>
          <w:rFonts w:asciiTheme="majorHAnsi" w:hAnsiTheme="majorHAnsi" w:cstheme="majorHAnsi"/>
        </w:rPr>
        <w:t xml:space="preserve"> A detailed competition timeline</w:t>
      </w:r>
      <w:r w:rsidR="00242BBC">
        <w:rPr>
          <w:rFonts w:asciiTheme="majorHAnsi" w:hAnsiTheme="majorHAnsi" w:cstheme="majorHAnsi"/>
        </w:rPr>
        <w:t>, competition theme,</w:t>
      </w:r>
      <w:r w:rsidR="00B25463">
        <w:rPr>
          <w:rFonts w:asciiTheme="majorHAnsi" w:hAnsiTheme="majorHAnsi" w:cstheme="majorHAnsi"/>
        </w:rPr>
        <w:t xml:space="preserve"> necessary background information,</w:t>
      </w:r>
      <w:r w:rsidR="00242BBC">
        <w:rPr>
          <w:rFonts w:asciiTheme="majorHAnsi" w:hAnsiTheme="majorHAnsi" w:cstheme="majorHAnsi"/>
        </w:rPr>
        <w:t xml:space="preserve"> and</w:t>
      </w:r>
      <w:r w:rsidR="00AD7C91">
        <w:rPr>
          <w:rFonts w:asciiTheme="majorHAnsi" w:hAnsiTheme="majorHAnsi" w:cstheme="majorHAnsi"/>
        </w:rPr>
        <w:t xml:space="preserve"> a list of required, optional, and prohibited tools</w:t>
      </w:r>
      <w:r w:rsidR="00C55CB7">
        <w:rPr>
          <w:rFonts w:asciiTheme="majorHAnsi" w:hAnsiTheme="majorHAnsi" w:cstheme="majorHAnsi"/>
        </w:rPr>
        <w:t xml:space="preserve"> will be provided</w:t>
      </w:r>
      <w:r w:rsidR="00B25463">
        <w:rPr>
          <w:rFonts w:asciiTheme="majorHAnsi" w:hAnsiTheme="majorHAnsi" w:cstheme="majorHAnsi"/>
        </w:rPr>
        <w:t>.</w:t>
      </w:r>
    </w:p>
    <w:p w14:paraId="0D6879B1" w14:textId="222B352D" w:rsidR="00AE2561" w:rsidRPr="00037953" w:rsidRDefault="00540249" w:rsidP="00AE2561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C5332C"/>
          <w:sz w:val="24"/>
          <w:szCs w:val="24"/>
        </w:rPr>
        <w:t>Competition</w:t>
      </w:r>
    </w:p>
    <w:p w14:paraId="732514C9" w14:textId="1E69EA69" w:rsidR="002C265C" w:rsidRPr="00B73C5A" w:rsidRDefault="00C55CB7" w:rsidP="00B73C5A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problem will be presented to all competitors</w:t>
      </w:r>
      <w:r w:rsidR="00A4625A">
        <w:rPr>
          <w:rFonts w:asciiTheme="majorHAnsi" w:hAnsiTheme="majorHAnsi" w:cstheme="majorHAnsi"/>
        </w:rPr>
        <w:t xml:space="preserve"> in oral and written format</w:t>
      </w:r>
      <w:r>
        <w:rPr>
          <w:rFonts w:asciiTheme="majorHAnsi" w:hAnsiTheme="majorHAnsi" w:cstheme="majorHAnsi"/>
        </w:rPr>
        <w:t xml:space="preserve"> at the beginning of the competition</w:t>
      </w:r>
      <w:r w:rsidR="00446E71">
        <w:rPr>
          <w:rFonts w:asciiTheme="majorHAnsi" w:hAnsiTheme="majorHAnsi" w:cstheme="majorHAnsi"/>
        </w:rPr>
        <w:t xml:space="preserve">. </w:t>
      </w:r>
      <w:r w:rsidR="006A52AD">
        <w:rPr>
          <w:rFonts w:asciiTheme="majorHAnsi" w:hAnsiTheme="majorHAnsi" w:cstheme="majorHAnsi"/>
        </w:rPr>
        <w:t>Th</w:t>
      </w:r>
      <w:r w:rsidR="000D53A3">
        <w:rPr>
          <w:rFonts w:asciiTheme="majorHAnsi" w:hAnsiTheme="majorHAnsi" w:cstheme="majorHAnsi"/>
        </w:rPr>
        <w:t>e</w:t>
      </w:r>
      <w:r w:rsidR="006A52AD">
        <w:rPr>
          <w:rFonts w:asciiTheme="majorHAnsi" w:hAnsiTheme="majorHAnsi" w:cstheme="majorHAnsi"/>
        </w:rPr>
        <w:t xml:space="preserve"> problem package will</w:t>
      </w:r>
      <w:r w:rsidR="009870C6">
        <w:rPr>
          <w:rFonts w:asciiTheme="majorHAnsi" w:hAnsiTheme="majorHAnsi" w:cstheme="majorHAnsi"/>
        </w:rPr>
        <w:t xml:space="preserve"> outline the problem definition, background information, design and presentation requirements, rules, and marking scheme. </w:t>
      </w:r>
    </w:p>
    <w:p w14:paraId="581A71B7" w14:textId="04EB08CF" w:rsidR="00B73C5A" w:rsidRDefault="00A4625A" w:rsidP="00212653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Teams</w:t>
      </w:r>
      <w:r w:rsidR="00D10E81">
        <w:rPr>
          <w:rFonts w:asciiTheme="majorHAnsi" w:hAnsiTheme="majorHAnsi" w:cstheme="majorHAnsi"/>
        </w:rPr>
        <w:t xml:space="preserve"> will </w:t>
      </w:r>
      <w:r w:rsidR="002077CA">
        <w:rPr>
          <w:rFonts w:asciiTheme="majorHAnsi" w:hAnsiTheme="majorHAnsi" w:cstheme="majorHAnsi"/>
        </w:rPr>
        <w:t xml:space="preserve">be </w:t>
      </w:r>
      <w:r w:rsidR="004B3356">
        <w:rPr>
          <w:rFonts w:asciiTheme="majorHAnsi" w:hAnsiTheme="majorHAnsi" w:cstheme="majorHAnsi"/>
        </w:rPr>
        <w:t xml:space="preserve">given </w:t>
      </w:r>
      <w:r w:rsidR="00303159">
        <w:rPr>
          <w:rFonts w:asciiTheme="majorHAnsi" w:hAnsiTheme="majorHAnsi" w:cstheme="majorHAnsi"/>
        </w:rPr>
        <w:t>five</w:t>
      </w:r>
      <w:r w:rsidR="004B3356">
        <w:rPr>
          <w:rFonts w:asciiTheme="majorHAnsi" w:hAnsiTheme="majorHAnsi" w:cstheme="majorHAnsi"/>
        </w:rPr>
        <w:t xml:space="preserve"> (</w:t>
      </w:r>
      <w:r w:rsidR="00303159">
        <w:rPr>
          <w:rFonts w:asciiTheme="majorHAnsi" w:hAnsiTheme="majorHAnsi" w:cstheme="majorHAnsi"/>
        </w:rPr>
        <w:t>5</w:t>
      </w:r>
      <w:r w:rsidR="004B3356">
        <w:rPr>
          <w:rFonts w:asciiTheme="majorHAnsi" w:hAnsiTheme="majorHAnsi" w:cstheme="majorHAnsi"/>
        </w:rPr>
        <w:t xml:space="preserve">) hours to </w:t>
      </w:r>
      <w:r w:rsidR="002077CA">
        <w:rPr>
          <w:rFonts w:asciiTheme="majorHAnsi" w:hAnsiTheme="majorHAnsi" w:cstheme="majorHAnsi"/>
        </w:rPr>
        <w:t xml:space="preserve">design and </w:t>
      </w:r>
      <w:r w:rsidR="004B3356">
        <w:rPr>
          <w:rFonts w:asciiTheme="majorHAnsi" w:hAnsiTheme="majorHAnsi" w:cstheme="majorHAnsi"/>
        </w:rPr>
        <w:t xml:space="preserve">develop a solution, produce all required deliverables, and prepare a presentation for the judges. </w:t>
      </w:r>
      <w:r w:rsidR="002077CA">
        <w:rPr>
          <w:rFonts w:asciiTheme="majorHAnsi" w:hAnsiTheme="majorHAnsi" w:cstheme="majorHAnsi"/>
        </w:rPr>
        <w:t xml:space="preserve">All deliverables must be submitted </w:t>
      </w:r>
      <w:r w:rsidR="00F47F03">
        <w:rPr>
          <w:rFonts w:asciiTheme="majorHAnsi" w:hAnsiTheme="majorHAnsi" w:cstheme="majorHAnsi"/>
        </w:rPr>
        <w:t xml:space="preserve">electronically </w:t>
      </w:r>
      <w:r w:rsidR="002077CA">
        <w:rPr>
          <w:rFonts w:asciiTheme="majorHAnsi" w:hAnsiTheme="majorHAnsi" w:cstheme="majorHAnsi"/>
        </w:rPr>
        <w:t>before the allotted time expires.</w:t>
      </w:r>
    </w:p>
    <w:p w14:paraId="0AA6690F" w14:textId="529F656D" w:rsidR="006E427D" w:rsidRDefault="00D62EAE" w:rsidP="00212653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Competitors have </w:t>
      </w:r>
      <w:r w:rsidR="00D104F7">
        <w:rPr>
          <w:rFonts w:asciiTheme="majorHAnsi" w:hAnsiTheme="majorHAnsi" w:cstheme="majorHAnsi"/>
        </w:rPr>
        <w:t>fifteen</w:t>
      </w:r>
      <w:r>
        <w:rPr>
          <w:rFonts w:asciiTheme="majorHAnsi" w:hAnsiTheme="majorHAnsi" w:cstheme="majorHAnsi"/>
        </w:rPr>
        <w:t xml:space="preserve"> (</w:t>
      </w:r>
      <w:r w:rsidR="00D104F7">
        <w:rPr>
          <w:rFonts w:asciiTheme="majorHAnsi" w:hAnsiTheme="majorHAnsi" w:cstheme="majorHAnsi"/>
        </w:rPr>
        <w:t>15</w:t>
      </w:r>
      <w:r>
        <w:rPr>
          <w:rFonts w:asciiTheme="majorHAnsi" w:hAnsiTheme="majorHAnsi" w:cstheme="majorHAnsi"/>
        </w:rPr>
        <w:t xml:space="preserve">) minutes to present </w:t>
      </w:r>
      <w:r w:rsidR="0092251B">
        <w:rPr>
          <w:rFonts w:asciiTheme="majorHAnsi" w:hAnsiTheme="majorHAnsi" w:cstheme="majorHAnsi"/>
        </w:rPr>
        <w:t xml:space="preserve">and demonstrate </w:t>
      </w:r>
      <w:r>
        <w:rPr>
          <w:rFonts w:asciiTheme="majorHAnsi" w:hAnsiTheme="majorHAnsi" w:cstheme="majorHAnsi"/>
        </w:rPr>
        <w:t xml:space="preserve">their </w:t>
      </w:r>
      <w:r w:rsidR="001F76AE">
        <w:rPr>
          <w:rFonts w:asciiTheme="majorHAnsi" w:hAnsiTheme="majorHAnsi" w:cstheme="majorHAnsi"/>
        </w:rPr>
        <w:t>solution</w:t>
      </w:r>
      <w:r w:rsidR="00426E39">
        <w:rPr>
          <w:rFonts w:asciiTheme="majorHAnsi" w:hAnsiTheme="majorHAnsi" w:cstheme="majorHAnsi"/>
        </w:rPr>
        <w:t xml:space="preserve">. </w:t>
      </w:r>
      <w:r w:rsidR="006E427D">
        <w:rPr>
          <w:rFonts w:asciiTheme="majorHAnsi" w:hAnsiTheme="majorHAnsi" w:cstheme="majorHAnsi"/>
        </w:rPr>
        <w:t xml:space="preserve">The judges will then have </w:t>
      </w:r>
      <w:r w:rsidR="0084709E">
        <w:rPr>
          <w:rFonts w:asciiTheme="majorHAnsi" w:hAnsiTheme="majorHAnsi" w:cstheme="majorHAnsi"/>
        </w:rPr>
        <w:t xml:space="preserve">a maximum of </w:t>
      </w:r>
      <w:r w:rsidR="005960B9">
        <w:rPr>
          <w:rFonts w:asciiTheme="majorHAnsi" w:hAnsiTheme="majorHAnsi" w:cstheme="majorHAnsi"/>
        </w:rPr>
        <w:t>ten</w:t>
      </w:r>
      <w:r w:rsidR="006E427D">
        <w:rPr>
          <w:rFonts w:asciiTheme="majorHAnsi" w:hAnsiTheme="majorHAnsi" w:cstheme="majorHAnsi"/>
        </w:rPr>
        <w:t xml:space="preserve"> (1</w:t>
      </w:r>
      <w:r w:rsidR="005960B9">
        <w:rPr>
          <w:rFonts w:asciiTheme="majorHAnsi" w:hAnsiTheme="majorHAnsi" w:cstheme="majorHAnsi"/>
        </w:rPr>
        <w:t>0</w:t>
      </w:r>
      <w:r w:rsidR="006E427D">
        <w:rPr>
          <w:rFonts w:asciiTheme="majorHAnsi" w:hAnsiTheme="majorHAnsi" w:cstheme="majorHAnsi"/>
        </w:rPr>
        <w:t>) minutes to ask questions.</w:t>
      </w:r>
      <w:r w:rsidR="007E6176">
        <w:rPr>
          <w:rFonts w:asciiTheme="majorHAnsi" w:hAnsiTheme="majorHAnsi" w:cstheme="majorHAnsi"/>
        </w:rPr>
        <w:t xml:space="preserve"> </w:t>
      </w:r>
      <w:r w:rsidR="005960B9">
        <w:rPr>
          <w:rFonts w:asciiTheme="majorHAnsi" w:hAnsiTheme="majorHAnsi" w:cstheme="majorHAnsi"/>
        </w:rPr>
        <w:t xml:space="preserve">The judges can also ask a question at any time during the presentation. </w:t>
      </w:r>
    </w:p>
    <w:p w14:paraId="21C6A7A2" w14:textId="361E6571" w:rsidR="009C25FB" w:rsidRPr="00212653" w:rsidRDefault="009C25FB" w:rsidP="00212653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presentation order will be selected randomly and be announced thirty (30) minutes</w:t>
      </w:r>
      <w:r w:rsidR="00457830">
        <w:rPr>
          <w:rFonts w:asciiTheme="majorHAnsi" w:hAnsiTheme="majorHAnsi" w:cstheme="majorHAnsi"/>
        </w:rPr>
        <w:t xml:space="preserve"> before the first presentation is to take place.</w:t>
      </w:r>
      <w:r w:rsidR="009E6307">
        <w:rPr>
          <w:rFonts w:asciiTheme="majorHAnsi" w:hAnsiTheme="majorHAnsi" w:cstheme="majorHAnsi"/>
        </w:rPr>
        <w:t xml:space="preserve"> Teams will not be allowed to change their presentation order.</w:t>
      </w:r>
    </w:p>
    <w:p w14:paraId="117E6303" w14:textId="77777777" w:rsidR="009870C6" w:rsidRDefault="009870C6">
      <w:pPr>
        <w:rPr>
          <w:rFonts w:asciiTheme="majorHAnsi" w:eastAsiaTheme="minorHAnsi" w:hAnsiTheme="majorHAnsi" w:cstheme="majorHAnsi"/>
          <w:b/>
          <w:color w:val="C5332C"/>
          <w:sz w:val="28"/>
          <w:szCs w:val="28"/>
          <w:lang w:val="en-CA"/>
        </w:rPr>
      </w:pPr>
      <w:r>
        <w:rPr>
          <w:rFonts w:asciiTheme="majorHAnsi" w:hAnsiTheme="majorHAnsi" w:cstheme="majorHAnsi"/>
          <w:b/>
          <w:color w:val="C5332C"/>
          <w:sz w:val="28"/>
          <w:szCs w:val="28"/>
        </w:rPr>
        <w:br w:type="page"/>
      </w:r>
    </w:p>
    <w:p w14:paraId="6814FA5C" w14:textId="3EC7B65E" w:rsidR="003F60F6" w:rsidRPr="00B72E42" w:rsidRDefault="00922591" w:rsidP="00C908ED">
      <w:pPr>
        <w:pStyle w:val="NoSpacing"/>
        <w:spacing w:line="276" w:lineRule="auto"/>
        <w:rPr>
          <w:rFonts w:asciiTheme="majorHAnsi" w:hAnsiTheme="majorHAnsi" w:cstheme="majorHAnsi"/>
          <w:b/>
          <w:color w:val="C5332C"/>
          <w:sz w:val="28"/>
          <w:szCs w:val="28"/>
        </w:rPr>
      </w:pPr>
      <w:r>
        <w:rPr>
          <w:rFonts w:asciiTheme="majorHAnsi" w:hAnsiTheme="majorHAnsi" w:cstheme="majorHAnsi"/>
          <w:b/>
          <w:color w:val="C5332C"/>
          <w:sz w:val="28"/>
          <w:szCs w:val="28"/>
        </w:rPr>
        <w:lastRenderedPageBreak/>
        <w:t>Deliverables</w:t>
      </w:r>
    </w:p>
    <w:p w14:paraId="6474FD57" w14:textId="3C8EE843" w:rsidR="003F60F6" w:rsidRDefault="004D7A70" w:rsidP="003F60F6">
      <w:pPr>
        <w:pStyle w:val="NoSpacing"/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team will submit </w:t>
      </w:r>
      <w:r w:rsidR="00B72E42">
        <w:rPr>
          <w:rFonts w:asciiTheme="majorHAnsi" w:hAnsiTheme="majorHAnsi" w:cstheme="majorHAnsi"/>
        </w:rPr>
        <w:t xml:space="preserve">all deliverables </w:t>
      </w:r>
      <w:r w:rsidR="00520A67">
        <w:rPr>
          <w:rFonts w:asciiTheme="majorHAnsi" w:hAnsiTheme="majorHAnsi" w:cstheme="majorHAnsi"/>
        </w:rPr>
        <w:t xml:space="preserve">outlined by the problem package </w:t>
      </w:r>
      <w:r w:rsidR="00B72E42">
        <w:rPr>
          <w:rFonts w:asciiTheme="majorHAnsi" w:hAnsiTheme="majorHAnsi" w:cstheme="majorHAnsi"/>
        </w:rPr>
        <w:t>electronically to the competition director</w:t>
      </w:r>
      <w:r w:rsidR="00520A67">
        <w:rPr>
          <w:rFonts w:asciiTheme="majorHAnsi" w:hAnsiTheme="majorHAnsi" w:cstheme="majorHAnsi"/>
        </w:rPr>
        <w:t xml:space="preserve"> at the end of the design period. All deliverables must be submitted</w:t>
      </w:r>
      <w:r w:rsidR="00BD6F25">
        <w:rPr>
          <w:rFonts w:asciiTheme="majorHAnsi" w:hAnsiTheme="majorHAnsi" w:cstheme="majorHAnsi"/>
        </w:rPr>
        <w:t xml:space="preserve"> electronically</w:t>
      </w:r>
      <w:r w:rsidR="00520A67">
        <w:rPr>
          <w:rFonts w:asciiTheme="majorHAnsi" w:hAnsiTheme="majorHAnsi" w:cstheme="majorHAnsi"/>
        </w:rPr>
        <w:t xml:space="preserve"> </w:t>
      </w:r>
      <w:r w:rsidR="00520A67">
        <w:rPr>
          <w:rFonts w:asciiTheme="majorHAnsi" w:hAnsiTheme="majorHAnsi" w:cstheme="majorHAnsi"/>
        </w:rPr>
        <w:t>to the competition director, &lt;name&gt; at &lt;email&gt;</w:t>
      </w:r>
      <w:r w:rsidR="00BD6F25">
        <w:rPr>
          <w:rFonts w:asciiTheme="majorHAnsi" w:hAnsiTheme="majorHAnsi" w:cstheme="majorHAnsi"/>
        </w:rPr>
        <w:t>.</w:t>
      </w:r>
    </w:p>
    <w:p w14:paraId="64BB544D" w14:textId="516B9849" w:rsidR="00B67416" w:rsidRPr="00E447AA" w:rsidRDefault="00B67416" w:rsidP="00B67416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  <w:r w:rsidRPr="00E447AA">
        <w:rPr>
          <w:rFonts w:asciiTheme="majorHAnsi" w:hAnsiTheme="majorHAnsi" w:cstheme="majorHAnsi"/>
          <w:b/>
          <w:color w:val="C5332C"/>
          <w:sz w:val="28"/>
          <w:szCs w:val="28"/>
        </w:rPr>
        <w:t>Time Keeping</w:t>
      </w:r>
    </w:p>
    <w:p w14:paraId="019DEC03" w14:textId="77777777" w:rsidR="00B67416" w:rsidRPr="00B3586E" w:rsidRDefault="00B67416" w:rsidP="00B6741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B3586E">
        <w:rPr>
          <w:rFonts w:asciiTheme="majorHAnsi" w:hAnsiTheme="majorHAnsi" w:cstheme="majorHAnsi"/>
        </w:rPr>
        <w:t xml:space="preserve">he following rules </w:t>
      </w:r>
      <w:r>
        <w:rPr>
          <w:rFonts w:asciiTheme="majorHAnsi" w:hAnsiTheme="majorHAnsi" w:cstheme="majorHAnsi"/>
        </w:rPr>
        <w:t>concerning timing must be followed</w:t>
      </w:r>
      <w:r w:rsidRPr="00B3586E">
        <w:rPr>
          <w:rFonts w:asciiTheme="majorHAnsi" w:hAnsiTheme="majorHAnsi" w:cstheme="majorHAnsi"/>
        </w:rPr>
        <w:t>:</w:t>
      </w:r>
    </w:p>
    <w:p w14:paraId="34C4BE2D" w14:textId="173081B1" w:rsidR="00D104F7" w:rsidRPr="00D104F7" w:rsidRDefault="00D104F7" w:rsidP="00D104F7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Pr="00B3586E">
        <w:rPr>
          <w:rFonts w:asciiTheme="majorHAnsi" w:hAnsiTheme="majorHAnsi" w:cstheme="majorHAnsi"/>
        </w:rPr>
        <w:t xml:space="preserve">time must be stopped </w:t>
      </w:r>
      <w:r>
        <w:rPr>
          <w:rFonts w:asciiTheme="majorHAnsi" w:hAnsiTheme="majorHAnsi" w:cstheme="majorHAnsi"/>
        </w:rPr>
        <w:t>when a judge asks a question during the presentation period and will resume once</w:t>
      </w:r>
      <w:r w:rsidRPr="00B3586E">
        <w:rPr>
          <w:rFonts w:asciiTheme="majorHAnsi" w:hAnsiTheme="majorHAnsi" w:cstheme="majorHAnsi"/>
        </w:rPr>
        <w:t xml:space="preserve"> the competitor(s) finish responding</w:t>
      </w:r>
      <w:r>
        <w:rPr>
          <w:rFonts w:asciiTheme="majorHAnsi" w:hAnsiTheme="majorHAnsi" w:cstheme="majorHAnsi"/>
        </w:rPr>
        <w:t>.</w:t>
      </w:r>
    </w:p>
    <w:p w14:paraId="528B4910" w14:textId="057A02A9" w:rsidR="00B67416" w:rsidRDefault="00B67416" w:rsidP="00B6741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C908ED">
        <w:rPr>
          <w:rFonts w:asciiTheme="majorHAnsi" w:hAnsiTheme="majorHAnsi" w:cstheme="majorHAnsi"/>
        </w:rPr>
        <w:t xml:space="preserve">The remaining time will be indicated to the competitor(s) when </w:t>
      </w:r>
      <w:r w:rsidR="008076DB">
        <w:rPr>
          <w:rFonts w:asciiTheme="majorHAnsi" w:hAnsiTheme="majorHAnsi" w:cstheme="majorHAnsi"/>
        </w:rPr>
        <w:t>three</w:t>
      </w:r>
      <w:r>
        <w:rPr>
          <w:rFonts w:asciiTheme="majorHAnsi" w:hAnsiTheme="majorHAnsi" w:cstheme="majorHAnsi"/>
        </w:rPr>
        <w:t xml:space="preserve"> (</w:t>
      </w:r>
      <w:r w:rsidR="008076DB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Pr="00C908ED">
        <w:rPr>
          <w:rFonts w:asciiTheme="majorHAnsi" w:hAnsiTheme="majorHAnsi" w:cstheme="majorHAnsi"/>
        </w:rPr>
        <w:t xml:space="preserve"> </w:t>
      </w:r>
      <w:r w:rsidR="00373FDF">
        <w:rPr>
          <w:rFonts w:asciiTheme="majorHAnsi" w:hAnsiTheme="majorHAnsi" w:cstheme="majorHAnsi"/>
        </w:rPr>
        <w:t>hours</w:t>
      </w:r>
      <w:r w:rsidRPr="00C908ED">
        <w:rPr>
          <w:rFonts w:asciiTheme="majorHAnsi" w:hAnsiTheme="majorHAnsi" w:cstheme="majorHAnsi"/>
        </w:rPr>
        <w:t xml:space="preserve">, </w:t>
      </w:r>
      <w:r w:rsidR="00820329">
        <w:rPr>
          <w:rFonts w:asciiTheme="majorHAnsi" w:hAnsiTheme="majorHAnsi" w:cstheme="majorHAnsi"/>
        </w:rPr>
        <w:t>one</w:t>
      </w:r>
      <w:r>
        <w:rPr>
          <w:rFonts w:asciiTheme="majorHAnsi" w:hAnsiTheme="majorHAnsi" w:cstheme="majorHAnsi"/>
        </w:rPr>
        <w:t xml:space="preserve"> (</w:t>
      </w:r>
      <w:r w:rsidR="00820329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Pr="00C908ED">
        <w:rPr>
          <w:rFonts w:asciiTheme="majorHAnsi" w:hAnsiTheme="majorHAnsi" w:cstheme="majorHAnsi"/>
        </w:rPr>
        <w:t xml:space="preserve"> </w:t>
      </w:r>
      <w:r w:rsidR="00373FDF">
        <w:rPr>
          <w:rFonts w:asciiTheme="majorHAnsi" w:hAnsiTheme="majorHAnsi" w:cstheme="majorHAnsi"/>
        </w:rPr>
        <w:t>hour</w:t>
      </w:r>
      <w:r w:rsidRPr="00C908ED">
        <w:rPr>
          <w:rFonts w:asciiTheme="majorHAnsi" w:hAnsiTheme="majorHAnsi" w:cstheme="majorHAnsi"/>
        </w:rPr>
        <w:t xml:space="preserve"> and </w:t>
      </w:r>
      <w:r w:rsidR="00E447AA">
        <w:rPr>
          <w:rFonts w:asciiTheme="majorHAnsi" w:hAnsiTheme="majorHAnsi" w:cstheme="majorHAnsi"/>
        </w:rPr>
        <w:t>ten (10</w:t>
      </w:r>
      <w:r>
        <w:rPr>
          <w:rFonts w:asciiTheme="majorHAnsi" w:hAnsiTheme="majorHAnsi" w:cstheme="majorHAnsi"/>
        </w:rPr>
        <w:t>)</w:t>
      </w:r>
      <w:r w:rsidRPr="00C908ED">
        <w:rPr>
          <w:rFonts w:asciiTheme="majorHAnsi" w:hAnsiTheme="majorHAnsi" w:cstheme="majorHAnsi"/>
        </w:rPr>
        <w:t xml:space="preserve"> minute remain before the end of the </w:t>
      </w:r>
      <w:r w:rsidR="00E447AA">
        <w:rPr>
          <w:rFonts w:asciiTheme="majorHAnsi" w:hAnsiTheme="majorHAnsi" w:cstheme="majorHAnsi"/>
        </w:rPr>
        <w:t>design period</w:t>
      </w:r>
      <w:r>
        <w:rPr>
          <w:rFonts w:asciiTheme="majorHAnsi" w:hAnsiTheme="majorHAnsi" w:cstheme="majorHAnsi"/>
        </w:rPr>
        <w:t>.</w:t>
      </w:r>
    </w:p>
    <w:p w14:paraId="7DBD713B" w14:textId="3C903553" w:rsidR="00794DF6" w:rsidRPr="00794DF6" w:rsidRDefault="00794DF6" w:rsidP="00794DF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C908ED">
        <w:rPr>
          <w:rFonts w:asciiTheme="majorHAnsi" w:hAnsiTheme="majorHAnsi" w:cstheme="majorHAnsi"/>
        </w:rPr>
        <w:t xml:space="preserve">The remaining time will be indicated to the competitor(s) when </w:t>
      </w:r>
      <w:r w:rsidR="00820329">
        <w:rPr>
          <w:rFonts w:asciiTheme="majorHAnsi" w:hAnsiTheme="majorHAnsi" w:cstheme="majorHAnsi"/>
        </w:rPr>
        <w:t>five</w:t>
      </w:r>
      <w:r>
        <w:rPr>
          <w:rFonts w:asciiTheme="majorHAnsi" w:hAnsiTheme="majorHAnsi" w:cstheme="majorHAnsi"/>
        </w:rPr>
        <w:t xml:space="preserve"> (</w:t>
      </w:r>
      <w:r w:rsidR="00820329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)</w:t>
      </w:r>
      <w:r w:rsidRPr="00C908E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minutes, and</w:t>
      </w:r>
      <w:r w:rsidRPr="00C908E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one (1)</w:t>
      </w:r>
      <w:r w:rsidRPr="00C908E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minute</w:t>
      </w:r>
      <w:r w:rsidRPr="00C908ED">
        <w:rPr>
          <w:rFonts w:asciiTheme="majorHAnsi" w:hAnsiTheme="majorHAnsi" w:cstheme="majorHAnsi"/>
        </w:rPr>
        <w:t xml:space="preserve"> remain before the end of the </w:t>
      </w:r>
      <w:r>
        <w:rPr>
          <w:rFonts w:asciiTheme="majorHAnsi" w:hAnsiTheme="majorHAnsi" w:cstheme="majorHAnsi"/>
        </w:rPr>
        <w:t>presentation time.</w:t>
      </w:r>
    </w:p>
    <w:p w14:paraId="447ED985" w14:textId="3DADC195" w:rsidR="00B67416" w:rsidRPr="009E6307" w:rsidRDefault="00B67416" w:rsidP="00B67416">
      <w:pPr>
        <w:pStyle w:val="NoSpacing"/>
        <w:numPr>
          <w:ilvl w:val="0"/>
          <w:numId w:val="3"/>
        </w:numPr>
        <w:spacing w:after="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Teams whose presentations exceed </w:t>
      </w:r>
      <w:r w:rsidR="00AE6197">
        <w:rPr>
          <w:rFonts w:asciiTheme="majorHAnsi" w:hAnsiTheme="majorHAnsi" w:cstheme="majorHAnsi"/>
        </w:rPr>
        <w:t>fifteen</w:t>
      </w:r>
      <w:r>
        <w:rPr>
          <w:rFonts w:asciiTheme="majorHAnsi" w:hAnsiTheme="majorHAnsi" w:cstheme="majorHAnsi"/>
        </w:rPr>
        <w:t xml:space="preserve"> (</w:t>
      </w:r>
      <w:r w:rsidR="00AE6197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5) minutes in length will be given a fifteen (15) second grace period to complete their presentation, after which the presentation will be terminated by the Competition Director.</w:t>
      </w:r>
    </w:p>
    <w:p w14:paraId="1BC9C1C0" w14:textId="77777777" w:rsidR="00544FDC" w:rsidRDefault="00544FDC">
      <w:pPr>
        <w:rPr>
          <w:rFonts w:asciiTheme="majorHAnsi" w:hAnsiTheme="majorHAnsi" w:cstheme="majorHAnsi"/>
          <w:b/>
          <w:color w:val="C5332C"/>
          <w:sz w:val="28"/>
          <w:szCs w:val="28"/>
        </w:rPr>
      </w:pPr>
      <w:r>
        <w:rPr>
          <w:rFonts w:asciiTheme="majorHAnsi" w:hAnsiTheme="majorHAnsi" w:cstheme="majorHAnsi"/>
          <w:b/>
          <w:color w:val="C5332C"/>
          <w:sz w:val="28"/>
          <w:szCs w:val="28"/>
        </w:rPr>
        <w:br w:type="page"/>
      </w:r>
    </w:p>
    <w:p w14:paraId="749B9290" w14:textId="11A255FF" w:rsidR="00B3586E" w:rsidRPr="00544FDC" w:rsidRDefault="00C908ED" w:rsidP="00544FDC">
      <w:pPr>
        <w:rPr>
          <w:rFonts w:asciiTheme="majorHAnsi" w:eastAsiaTheme="minorHAnsi" w:hAnsiTheme="majorHAnsi" w:cstheme="majorHAnsi"/>
          <w:sz w:val="22"/>
          <w:szCs w:val="22"/>
          <w:lang w:val="en-CA"/>
        </w:rPr>
      </w:pPr>
      <w:r w:rsidRPr="00C908ED">
        <w:rPr>
          <w:rFonts w:asciiTheme="majorHAnsi" w:hAnsiTheme="majorHAnsi" w:cstheme="majorHAnsi"/>
          <w:b/>
          <w:color w:val="C5332C"/>
          <w:sz w:val="28"/>
          <w:szCs w:val="28"/>
        </w:rPr>
        <w:lastRenderedPageBreak/>
        <w:t>Judging Matrix</w:t>
      </w:r>
    </w:p>
    <w:p w14:paraId="727D7C7B" w14:textId="02A7F917" w:rsidR="00851F0F" w:rsidRPr="00D57C13" w:rsidRDefault="00C908ED" w:rsidP="00851F0F">
      <w:pPr>
        <w:pStyle w:val="NoSpacing"/>
        <w:spacing w:after="240"/>
        <w:rPr>
          <w:rFonts w:asciiTheme="majorHAnsi" w:hAnsiTheme="majorHAnsi" w:cstheme="majorHAnsi"/>
        </w:rPr>
      </w:pPr>
      <w:r w:rsidRPr="001F2FFB">
        <w:rPr>
          <w:rFonts w:asciiTheme="majorHAnsi" w:hAnsiTheme="majorHAnsi" w:cstheme="majorHAnsi"/>
        </w:rPr>
        <w:t>A breakdown of the assessment guidelines are as follows:</w:t>
      </w:r>
    </w:p>
    <w:tbl>
      <w:tblPr>
        <w:tblStyle w:val="TableGrid"/>
        <w:tblW w:w="88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890"/>
      </w:tblGrid>
      <w:tr w:rsidR="00851F0F" w14:paraId="09A411FA" w14:textId="77777777" w:rsidTr="000630DE">
        <w:trPr>
          <w:trHeight w:val="261"/>
        </w:trPr>
        <w:tc>
          <w:tcPr>
            <w:tcW w:w="6930" w:type="dxa"/>
            <w:tcBorders>
              <w:top w:val="nil"/>
              <w:bottom w:val="single" w:sz="12" w:space="0" w:color="auto"/>
            </w:tcBorders>
            <w:vAlign w:val="bottom"/>
          </w:tcPr>
          <w:p w14:paraId="11601FC7" w14:textId="2F40FD4E" w:rsidR="00851F0F" w:rsidRPr="001F2FFB" w:rsidRDefault="00BD6F25" w:rsidP="00C0016A">
            <w:pPr>
              <w:pStyle w:val="NoSpacing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Presentation</w:t>
            </w:r>
          </w:p>
        </w:tc>
        <w:tc>
          <w:tcPr>
            <w:tcW w:w="1890" w:type="dxa"/>
            <w:tcBorders>
              <w:top w:val="nil"/>
              <w:bottom w:val="single" w:sz="12" w:space="0" w:color="auto"/>
            </w:tcBorders>
            <w:vAlign w:val="bottom"/>
          </w:tcPr>
          <w:p w14:paraId="2FAFE2FF" w14:textId="51CA0BA0" w:rsidR="00851F0F" w:rsidRPr="001F2FFB" w:rsidRDefault="00BD6F25" w:rsidP="00C0016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/30</w:t>
            </w:r>
          </w:p>
        </w:tc>
      </w:tr>
      <w:tr w:rsidR="00851F0F" w14:paraId="4BA4EDD4" w14:textId="77777777" w:rsidTr="000630DE">
        <w:trPr>
          <w:trHeight w:val="231"/>
        </w:trPr>
        <w:tc>
          <w:tcPr>
            <w:tcW w:w="6930" w:type="dxa"/>
            <w:tcBorders>
              <w:top w:val="single" w:sz="12" w:space="0" w:color="auto"/>
            </w:tcBorders>
            <w:vAlign w:val="bottom"/>
          </w:tcPr>
          <w:p w14:paraId="76526647" w14:textId="478D8B29" w:rsidR="00851F0F" w:rsidRPr="001F2FFB" w:rsidRDefault="00BD6F25" w:rsidP="00C0016A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Presentation Organization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bottom"/>
          </w:tcPr>
          <w:p w14:paraId="522AB66A" w14:textId="7BA0EC9E" w:rsidR="00851F0F" w:rsidRPr="001F2FFB" w:rsidRDefault="00BD6F25" w:rsidP="00C0016A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/10</w:t>
            </w:r>
          </w:p>
        </w:tc>
      </w:tr>
      <w:tr w:rsidR="00851F0F" w14:paraId="17D77C0F" w14:textId="77777777" w:rsidTr="000630DE">
        <w:tc>
          <w:tcPr>
            <w:tcW w:w="6930" w:type="dxa"/>
            <w:vAlign w:val="bottom"/>
          </w:tcPr>
          <w:p w14:paraId="1144B862" w14:textId="60FF783F" w:rsidR="00851F0F" w:rsidRPr="001F2FFB" w:rsidRDefault="00BD6F25" w:rsidP="00C0016A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Confidence and Presence</w:t>
            </w:r>
          </w:p>
        </w:tc>
        <w:tc>
          <w:tcPr>
            <w:tcW w:w="1890" w:type="dxa"/>
            <w:vAlign w:val="bottom"/>
          </w:tcPr>
          <w:p w14:paraId="14623D54" w14:textId="66BD7905" w:rsidR="00851F0F" w:rsidRPr="001F2FFB" w:rsidRDefault="00BD6F25" w:rsidP="00C0016A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/5</w:t>
            </w:r>
          </w:p>
        </w:tc>
      </w:tr>
      <w:tr w:rsidR="00851F0F" w14:paraId="5DA4D318" w14:textId="77777777" w:rsidTr="000630DE">
        <w:tc>
          <w:tcPr>
            <w:tcW w:w="6930" w:type="dxa"/>
            <w:vAlign w:val="bottom"/>
          </w:tcPr>
          <w:p w14:paraId="40BF1C4C" w14:textId="32A49249" w:rsidR="00851F0F" w:rsidRPr="001F2FFB" w:rsidRDefault="00BD6F25" w:rsidP="00C0016A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Communication</w:t>
            </w:r>
          </w:p>
        </w:tc>
        <w:tc>
          <w:tcPr>
            <w:tcW w:w="1890" w:type="dxa"/>
            <w:vAlign w:val="bottom"/>
          </w:tcPr>
          <w:p w14:paraId="7EAD6912" w14:textId="3DF17BC3" w:rsidR="00851F0F" w:rsidRPr="001F2FFB" w:rsidRDefault="009C7386" w:rsidP="00C0016A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/5</w:t>
            </w:r>
          </w:p>
        </w:tc>
      </w:tr>
      <w:tr w:rsidR="000630DE" w14:paraId="2540293B" w14:textId="77777777" w:rsidTr="000630DE">
        <w:tc>
          <w:tcPr>
            <w:tcW w:w="6930" w:type="dxa"/>
            <w:vAlign w:val="bottom"/>
          </w:tcPr>
          <w:p w14:paraId="3185ECC7" w14:textId="75B68BAE" w:rsidR="000630DE" w:rsidRDefault="00BD6F25" w:rsidP="00C0016A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Aides</w:t>
            </w:r>
          </w:p>
        </w:tc>
        <w:tc>
          <w:tcPr>
            <w:tcW w:w="1890" w:type="dxa"/>
            <w:vAlign w:val="bottom"/>
          </w:tcPr>
          <w:p w14:paraId="79D96D39" w14:textId="24103517" w:rsidR="000630DE" w:rsidRDefault="000630DE" w:rsidP="00C0016A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/5</w:t>
            </w:r>
          </w:p>
        </w:tc>
      </w:tr>
      <w:tr w:rsidR="00851F0F" w14:paraId="4E56DFA1" w14:textId="77777777" w:rsidTr="000630DE">
        <w:tc>
          <w:tcPr>
            <w:tcW w:w="6930" w:type="dxa"/>
            <w:tcBorders>
              <w:bottom w:val="single" w:sz="4" w:space="0" w:color="auto"/>
            </w:tcBorders>
            <w:vAlign w:val="bottom"/>
          </w:tcPr>
          <w:p w14:paraId="17432DCB" w14:textId="3DAA07D6" w:rsidR="00851F0F" w:rsidRPr="001F2FFB" w:rsidRDefault="00BD6F25" w:rsidP="00C0016A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Question Responses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74071B5" w14:textId="77777777" w:rsidR="00851F0F" w:rsidRPr="001F2FFB" w:rsidRDefault="00851F0F" w:rsidP="00C0016A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/5</w:t>
            </w:r>
          </w:p>
        </w:tc>
      </w:tr>
      <w:tr w:rsidR="00851F0F" w14:paraId="374C3335" w14:textId="77777777" w:rsidTr="000630DE">
        <w:trPr>
          <w:trHeight w:val="576"/>
        </w:trPr>
        <w:tc>
          <w:tcPr>
            <w:tcW w:w="693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5CE0A23" w14:textId="2EC225C7" w:rsidR="00851F0F" w:rsidRPr="001F2FFB" w:rsidRDefault="000630DE" w:rsidP="00C0016A">
            <w:pPr>
              <w:pStyle w:val="NoSpacing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Design Quality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C67DB12" w14:textId="58BC1B17" w:rsidR="00851F0F" w:rsidRPr="001F2FFB" w:rsidRDefault="00AD64BA" w:rsidP="00C0016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/70</w:t>
            </w:r>
          </w:p>
        </w:tc>
      </w:tr>
      <w:tr w:rsidR="00851F0F" w14:paraId="041296DF" w14:textId="77777777" w:rsidTr="000630DE">
        <w:tc>
          <w:tcPr>
            <w:tcW w:w="6930" w:type="dxa"/>
            <w:tcBorders>
              <w:top w:val="single" w:sz="12" w:space="0" w:color="auto"/>
            </w:tcBorders>
            <w:vAlign w:val="bottom"/>
          </w:tcPr>
          <w:p w14:paraId="015540DD" w14:textId="7D8D6B2C" w:rsidR="00851F0F" w:rsidRPr="001F2FFB" w:rsidRDefault="00AD64BA" w:rsidP="00C0016A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Program Design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bottom"/>
          </w:tcPr>
          <w:p w14:paraId="3EA61223" w14:textId="7CD2F4D3" w:rsidR="00851F0F" w:rsidRPr="001F2FFB" w:rsidRDefault="00AD64BA" w:rsidP="00C0016A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/20</w:t>
            </w:r>
          </w:p>
        </w:tc>
      </w:tr>
      <w:tr w:rsidR="00851F0F" w14:paraId="0227C204" w14:textId="77777777" w:rsidTr="000630DE">
        <w:tc>
          <w:tcPr>
            <w:tcW w:w="6930" w:type="dxa"/>
            <w:vAlign w:val="bottom"/>
          </w:tcPr>
          <w:p w14:paraId="583292E5" w14:textId="30DACDEF" w:rsidR="00851F0F" w:rsidRPr="001F2FFB" w:rsidRDefault="00AD64BA" w:rsidP="00C0016A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Solution Performance</w:t>
            </w:r>
          </w:p>
        </w:tc>
        <w:tc>
          <w:tcPr>
            <w:tcW w:w="1890" w:type="dxa"/>
            <w:vAlign w:val="bottom"/>
          </w:tcPr>
          <w:p w14:paraId="273A49A3" w14:textId="54B1E25D" w:rsidR="00851F0F" w:rsidRPr="001F2FFB" w:rsidRDefault="00AD64BA" w:rsidP="00C0016A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/15</w:t>
            </w:r>
          </w:p>
        </w:tc>
      </w:tr>
      <w:tr w:rsidR="0032207D" w14:paraId="1A690E2D" w14:textId="77777777" w:rsidTr="000630DE">
        <w:tc>
          <w:tcPr>
            <w:tcW w:w="6930" w:type="dxa"/>
            <w:vAlign w:val="bottom"/>
          </w:tcPr>
          <w:p w14:paraId="7F290F55" w14:textId="669ED3FC" w:rsidR="0032207D" w:rsidRDefault="00AD64BA" w:rsidP="0032207D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Technical innovation and creativity</w:t>
            </w:r>
          </w:p>
        </w:tc>
        <w:tc>
          <w:tcPr>
            <w:tcW w:w="1890" w:type="dxa"/>
            <w:vAlign w:val="bottom"/>
          </w:tcPr>
          <w:p w14:paraId="653E199A" w14:textId="1AA294D1" w:rsidR="0032207D" w:rsidRDefault="00AD64BA" w:rsidP="0032207D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/15</w:t>
            </w:r>
          </w:p>
        </w:tc>
      </w:tr>
      <w:tr w:rsidR="0032207D" w14:paraId="5A521A7F" w14:textId="77777777" w:rsidTr="000630DE">
        <w:tc>
          <w:tcPr>
            <w:tcW w:w="6930" w:type="dxa"/>
            <w:vAlign w:val="bottom"/>
          </w:tcPr>
          <w:p w14:paraId="5A0C2458" w14:textId="1D7F3432" w:rsidR="0032207D" w:rsidRDefault="00AD64BA" w:rsidP="0032207D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Appropriate user documents</w:t>
            </w:r>
          </w:p>
        </w:tc>
        <w:tc>
          <w:tcPr>
            <w:tcW w:w="1890" w:type="dxa"/>
            <w:vAlign w:val="bottom"/>
          </w:tcPr>
          <w:p w14:paraId="1EDB3377" w14:textId="303AC9B0" w:rsidR="0032207D" w:rsidRDefault="00AD64BA" w:rsidP="0032207D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/10</w:t>
            </w:r>
          </w:p>
        </w:tc>
      </w:tr>
      <w:tr w:rsidR="0032207D" w14:paraId="044C2E03" w14:textId="77777777" w:rsidTr="00434633">
        <w:trPr>
          <w:trHeight w:val="576"/>
        </w:trPr>
        <w:tc>
          <w:tcPr>
            <w:tcW w:w="693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2E8AB7D1" w14:textId="77777777" w:rsidR="0032207D" w:rsidRPr="001F2FFB" w:rsidRDefault="0032207D" w:rsidP="0032207D">
            <w:pPr>
              <w:pStyle w:val="NoSpacing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Penalties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1ABA9E00" w14:textId="77777777" w:rsidR="0032207D" w:rsidRPr="001F2FFB" w:rsidRDefault="0032207D" w:rsidP="0032207D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207D" w14:paraId="1ECCE29E" w14:textId="77777777" w:rsidTr="00434633">
        <w:tc>
          <w:tcPr>
            <w:tcW w:w="693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798DCB8E" w14:textId="77777777" w:rsidR="0032207D" w:rsidRPr="001F2FFB" w:rsidRDefault="0032207D" w:rsidP="0032207D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Plagiarism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4FC6F5B4" w14:textId="77777777" w:rsidR="0032207D" w:rsidRPr="001F2FFB" w:rsidRDefault="0032207D" w:rsidP="0032207D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Disqualification</w:t>
            </w:r>
          </w:p>
        </w:tc>
      </w:tr>
      <w:tr w:rsidR="0032207D" w14:paraId="033077BC" w14:textId="77777777" w:rsidTr="00434633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06FE37" w14:textId="5BB51AB8" w:rsidR="0032207D" w:rsidRDefault="0032207D" w:rsidP="0032207D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Absent Team Member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392B8" w14:textId="17E05D0F" w:rsidR="0032207D" w:rsidRDefault="0032207D" w:rsidP="0032207D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-25 per member</w:t>
            </w:r>
          </w:p>
        </w:tc>
      </w:tr>
      <w:tr w:rsidR="0032207D" w14:paraId="365CFE24" w14:textId="77777777" w:rsidTr="00434633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41BEDB" w14:textId="34A90063" w:rsidR="0032207D" w:rsidRDefault="0032207D" w:rsidP="0032207D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Failure to address competition theme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43DC08" w14:textId="698A9DBA" w:rsidR="0032207D" w:rsidRDefault="0032207D" w:rsidP="0032207D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-10</w:t>
            </w:r>
          </w:p>
        </w:tc>
      </w:tr>
      <w:tr w:rsidR="00633812" w14:paraId="3FC4B85D" w14:textId="77777777" w:rsidTr="00434633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71CA7" w14:textId="4FD05621" w:rsidR="00633812" w:rsidRDefault="00633812" w:rsidP="0032207D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Reported bugs/issues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62F103" w14:textId="028D16F2" w:rsidR="00633812" w:rsidRDefault="00633812" w:rsidP="0032207D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-5 per bug/issue</w:t>
            </w:r>
          </w:p>
        </w:tc>
      </w:tr>
      <w:tr w:rsidR="00633812" w14:paraId="60E5127C" w14:textId="77777777" w:rsidTr="00434633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E18B11" w14:textId="6B2422EF" w:rsidR="00633812" w:rsidRDefault="00633812" w:rsidP="0032207D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Non-reported bugs/issues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A10FB8" w14:textId="4F025790" w:rsidR="00633812" w:rsidRDefault="00633812" w:rsidP="0032207D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-20 per bug/issue</w:t>
            </w:r>
          </w:p>
        </w:tc>
      </w:tr>
      <w:tr w:rsidR="0032207D" w14:paraId="1FD89FB0" w14:textId="77777777" w:rsidTr="00434633">
        <w:trPr>
          <w:trHeight w:val="576"/>
        </w:trPr>
        <w:tc>
          <w:tcPr>
            <w:tcW w:w="693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51E9447" w14:textId="77777777" w:rsidR="0032207D" w:rsidRPr="001F2FFB" w:rsidRDefault="0032207D" w:rsidP="0032207D">
            <w:pPr>
              <w:pStyle w:val="NoSpacing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12B2934" w14:textId="77777777" w:rsidR="0032207D" w:rsidRPr="00F70C0A" w:rsidRDefault="0032207D" w:rsidP="0032207D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/100</w:t>
            </w:r>
          </w:p>
        </w:tc>
      </w:tr>
    </w:tbl>
    <w:p w14:paraId="354A02DB" w14:textId="77777777" w:rsidR="00B3586E" w:rsidRPr="00B3586E" w:rsidRDefault="00B3586E" w:rsidP="00B3586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190A894" w14:textId="07DB72FB" w:rsidR="00CE4C56" w:rsidRPr="00B3586E" w:rsidRDefault="00CE4C56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sectPr w:rsidR="00CE4C56" w:rsidRPr="00B35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51A06" w14:textId="77777777" w:rsidR="00215FDF" w:rsidRDefault="00215FDF">
      <w:r>
        <w:separator/>
      </w:r>
    </w:p>
  </w:endnote>
  <w:endnote w:type="continuationSeparator" w:id="0">
    <w:p w14:paraId="3367A490" w14:textId="77777777" w:rsidR="00215FDF" w:rsidRDefault="0021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984DA" w14:textId="77777777" w:rsidR="00240552" w:rsidRDefault="00240552">
    <w:pPr>
      <w:pBdr>
        <w:top w:val="nil"/>
        <w:left w:val="nil"/>
        <w:bottom w:val="nil"/>
        <w:right w:val="nil"/>
        <w:between w:val="nil"/>
      </w:pBdr>
      <w:tabs>
        <w:tab w:val="right" w:pos="8620"/>
      </w:tabs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8689" w14:textId="77777777" w:rsidR="00240552" w:rsidRDefault="00240552">
    <w:pPr>
      <w:pBdr>
        <w:top w:val="nil"/>
        <w:left w:val="nil"/>
        <w:bottom w:val="nil"/>
        <w:right w:val="nil"/>
        <w:between w:val="nil"/>
      </w:pBdr>
      <w:tabs>
        <w:tab w:val="right" w:pos="8620"/>
      </w:tabs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F4A1B" w14:textId="77777777" w:rsidR="00240552" w:rsidRDefault="002405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4B7A0" w14:textId="77777777" w:rsidR="00215FDF" w:rsidRDefault="00215FDF">
      <w:r>
        <w:separator/>
      </w:r>
    </w:p>
  </w:footnote>
  <w:footnote w:type="continuationSeparator" w:id="0">
    <w:p w14:paraId="757D2F98" w14:textId="77777777" w:rsidR="00215FDF" w:rsidRDefault="00215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EA420" w14:textId="77777777" w:rsidR="00240552" w:rsidRDefault="00F70C0A">
    <w:pPr>
      <w:pBdr>
        <w:top w:val="nil"/>
        <w:left w:val="nil"/>
        <w:bottom w:val="nil"/>
        <w:right w:val="nil"/>
        <w:between w:val="nil"/>
      </w:pBdr>
      <w:tabs>
        <w:tab w:val="right" w:pos="8620"/>
      </w:tabs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color w:val="000000"/>
      </w:rPr>
      <w:br/>
    </w:r>
    <w:r>
      <w:rPr>
        <w:noProof/>
      </w:rPr>
      <w:drawing>
        <wp:anchor distT="0" distB="0" distL="0" distR="0" simplePos="0" relativeHeight="251659264" behindDoc="0" locked="0" layoutInCell="1" hidden="0" allowOverlap="1" wp14:anchorId="3BD57323" wp14:editId="06AEDD9C">
          <wp:simplePos x="0" y="0"/>
          <wp:positionH relativeFrom="column">
            <wp:posOffset>-800099</wp:posOffset>
          </wp:positionH>
          <wp:positionV relativeFrom="paragraph">
            <wp:posOffset>228600</wp:posOffset>
          </wp:positionV>
          <wp:extent cx="7086600" cy="98742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6600" cy="987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92532" w14:textId="77777777" w:rsidR="00240552" w:rsidRDefault="00F70C0A">
    <w:pPr>
      <w:pBdr>
        <w:top w:val="nil"/>
        <w:left w:val="nil"/>
        <w:bottom w:val="nil"/>
        <w:right w:val="nil"/>
        <w:between w:val="nil"/>
      </w:pBdr>
      <w:tabs>
        <w:tab w:val="right" w:pos="8620"/>
      </w:tabs>
      <w:rPr>
        <w:rFonts w:ascii="Times New Roman" w:eastAsia="Times New Roman" w:hAnsi="Times New Roman" w:cs="Times New Roman"/>
        <w:color w:val="000000"/>
        <w:sz w:val="20"/>
        <w:szCs w:val="20"/>
      </w:rPr>
    </w:pPr>
    <w:bookmarkStart w:id="1" w:name="_gjdgxs" w:colFirst="0" w:colLast="0"/>
    <w:bookmarkEnd w:id="1"/>
    <w:r>
      <w:rPr>
        <w:color w:val="000000"/>
      </w:rPr>
      <w:br/>
    </w:r>
    <w:r>
      <w:rPr>
        <w:noProof/>
      </w:rPr>
      <w:drawing>
        <wp:anchor distT="0" distB="0" distL="0" distR="0" simplePos="0" relativeHeight="251658240" behindDoc="0" locked="0" layoutInCell="1" hidden="0" allowOverlap="1" wp14:anchorId="7D785F9E" wp14:editId="0DF92836">
          <wp:simplePos x="0" y="0"/>
          <wp:positionH relativeFrom="column">
            <wp:posOffset>-900429</wp:posOffset>
          </wp:positionH>
          <wp:positionV relativeFrom="paragraph">
            <wp:posOffset>-342264</wp:posOffset>
          </wp:positionV>
          <wp:extent cx="7248525" cy="1209040"/>
          <wp:effectExtent l="0" t="0" r="0" b="0"/>
          <wp:wrapSquare wrapText="bothSides" distT="0" distB="0" distL="0" distR="0"/>
          <wp:docPr id="2" name="image1.png" descr="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etterhea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48525" cy="1209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7A670" w14:textId="77777777" w:rsidR="00240552" w:rsidRDefault="002405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5AC"/>
    <w:multiLevelType w:val="hybridMultilevel"/>
    <w:tmpl w:val="33E09774"/>
    <w:lvl w:ilvl="0" w:tplc="32A2E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2E5A"/>
    <w:multiLevelType w:val="hybridMultilevel"/>
    <w:tmpl w:val="CF98B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D09C4"/>
    <w:multiLevelType w:val="hybridMultilevel"/>
    <w:tmpl w:val="8A14B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52"/>
    <w:rsid w:val="00006F61"/>
    <w:rsid w:val="00037953"/>
    <w:rsid w:val="0005797D"/>
    <w:rsid w:val="000630DE"/>
    <w:rsid w:val="000802F1"/>
    <w:rsid w:val="000D53A3"/>
    <w:rsid w:val="00157D93"/>
    <w:rsid w:val="001C5E26"/>
    <w:rsid w:val="001D3ADC"/>
    <w:rsid w:val="001D45E0"/>
    <w:rsid w:val="001D4764"/>
    <w:rsid w:val="001E6219"/>
    <w:rsid w:val="001F2FFB"/>
    <w:rsid w:val="001F76AE"/>
    <w:rsid w:val="002077CA"/>
    <w:rsid w:val="00212653"/>
    <w:rsid w:val="00214C87"/>
    <w:rsid w:val="00215FDF"/>
    <w:rsid w:val="00240552"/>
    <w:rsid w:val="00242BBC"/>
    <w:rsid w:val="002519B3"/>
    <w:rsid w:val="00253D59"/>
    <w:rsid w:val="00281DB0"/>
    <w:rsid w:val="002A1A5C"/>
    <w:rsid w:val="002B4339"/>
    <w:rsid w:val="002C265C"/>
    <w:rsid w:val="002F1F83"/>
    <w:rsid w:val="00302442"/>
    <w:rsid w:val="00303159"/>
    <w:rsid w:val="0032207D"/>
    <w:rsid w:val="00344D98"/>
    <w:rsid w:val="00373FDF"/>
    <w:rsid w:val="003A12CB"/>
    <w:rsid w:val="003B1E64"/>
    <w:rsid w:val="003F60F6"/>
    <w:rsid w:val="003F6908"/>
    <w:rsid w:val="00426E39"/>
    <w:rsid w:val="00434633"/>
    <w:rsid w:val="00446E71"/>
    <w:rsid w:val="00457830"/>
    <w:rsid w:val="00483D58"/>
    <w:rsid w:val="0048678A"/>
    <w:rsid w:val="004B3356"/>
    <w:rsid w:val="004D7A70"/>
    <w:rsid w:val="005035B2"/>
    <w:rsid w:val="00507D6C"/>
    <w:rsid w:val="00520A67"/>
    <w:rsid w:val="00540249"/>
    <w:rsid w:val="00544FDC"/>
    <w:rsid w:val="00551CC4"/>
    <w:rsid w:val="00584191"/>
    <w:rsid w:val="00591DD0"/>
    <w:rsid w:val="005960B9"/>
    <w:rsid w:val="005B05EF"/>
    <w:rsid w:val="00633812"/>
    <w:rsid w:val="0064377C"/>
    <w:rsid w:val="00662450"/>
    <w:rsid w:val="006A2FA6"/>
    <w:rsid w:val="006A52AD"/>
    <w:rsid w:val="006E427D"/>
    <w:rsid w:val="006E5064"/>
    <w:rsid w:val="006F0EB2"/>
    <w:rsid w:val="006F60ED"/>
    <w:rsid w:val="00706D5D"/>
    <w:rsid w:val="007169CA"/>
    <w:rsid w:val="00741FC6"/>
    <w:rsid w:val="007703E0"/>
    <w:rsid w:val="007907C0"/>
    <w:rsid w:val="00794DF6"/>
    <w:rsid w:val="007C6198"/>
    <w:rsid w:val="007E6176"/>
    <w:rsid w:val="0080718A"/>
    <w:rsid w:val="008076DB"/>
    <w:rsid w:val="008116CB"/>
    <w:rsid w:val="00820329"/>
    <w:rsid w:val="00825128"/>
    <w:rsid w:val="00841F2A"/>
    <w:rsid w:val="0084709E"/>
    <w:rsid w:val="00851F0F"/>
    <w:rsid w:val="00857915"/>
    <w:rsid w:val="00870EDE"/>
    <w:rsid w:val="008758A9"/>
    <w:rsid w:val="008C3FA0"/>
    <w:rsid w:val="008E7DAD"/>
    <w:rsid w:val="00916587"/>
    <w:rsid w:val="009204D7"/>
    <w:rsid w:val="0092251B"/>
    <w:rsid w:val="00922591"/>
    <w:rsid w:val="009541B7"/>
    <w:rsid w:val="00957BD4"/>
    <w:rsid w:val="009830EA"/>
    <w:rsid w:val="009870C6"/>
    <w:rsid w:val="009A712E"/>
    <w:rsid w:val="009C25FB"/>
    <w:rsid w:val="009C7386"/>
    <w:rsid w:val="009D47F7"/>
    <w:rsid w:val="009D76CF"/>
    <w:rsid w:val="009E6307"/>
    <w:rsid w:val="00A4625A"/>
    <w:rsid w:val="00AA2674"/>
    <w:rsid w:val="00AB274F"/>
    <w:rsid w:val="00AB4DBA"/>
    <w:rsid w:val="00AD1E34"/>
    <w:rsid w:val="00AD64A6"/>
    <w:rsid w:val="00AD64BA"/>
    <w:rsid w:val="00AD7C91"/>
    <w:rsid w:val="00AE2561"/>
    <w:rsid w:val="00AE6197"/>
    <w:rsid w:val="00B13944"/>
    <w:rsid w:val="00B23081"/>
    <w:rsid w:val="00B25463"/>
    <w:rsid w:val="00B3586E"/>
    <w:rsid w:val="00B43903"/>
    <w:rsid w:val="00B600E0"/>
    <w:rsid w:val="00B67416"/>
    <w:rsid w:val="00B72E42"/>
    <w:rsid w:val="00B73C5A"/>
    <w:rsid w:val="00B83D9C"/>
    <w:rsid w:val="00B87741"/>
    <w:rsid w:val="00B920B7"/>
    <w:rsid w:val="00BC4C48"/>
    <w:rsid w:val="00BD4701"/>
    <w:rsid w:val="00BD6F25"/>
    <w:rsid w:val="00C0595E"/>
    <w:rsid w:val="00C26BC4"/>
    <w:rsid w:val="00C32841"/>
    <w:rsid w:val="00C55CB7"/>
    <w:rsid w:val="00C67E6E"/>
    <w:rsid w:val="00C77A1A"/>
    <w:rsid w:val="00C908ED"/>
    <w:rsid w:val="00C9286B"/>
    <w:rsid w:val="00C96C69"/>
    <w:rsid w:val="00CA5476"/>
    <w:rsid w:val="00CE4C56"/>
    <w:rsid w:val="00CF3CF1"/>
    <w:rsid w:val="00CF4F60"/>
    <w:rsid w:val="00D05896"/>
    <w:rsid w:val="00D05CA0"/>
    <w:rsid w:val="00D104F7"/>
    <w:rsid w:val="00D10E81"/>
    <w:rsid w:val="00D2254D"/>
    <w:rsid w:val="00D530E1"/>
    <w:rsid w:val="00D576CB"/>
    <w:rsid w:val="00D57C13"/>
    <w:rsid w:val="00D616BE"/>
    <w:rsid w:val="00D62EAE"/>
    <w:rsid w:val="00D63FD3"/>
    <w:rsid w:val="00D71F57"/>
    <w:rsid w:val="00D872CA"/>
    <w:rsid w:val="00DF0630"/>
    <w:rsid w:val="00DF2DD0"/>
    <w:rsid w:val="00DF3557"/>
    <w:rsid w:val="00E13EB0"/>
    <w:rsid w:val="00E447AA"/>
    <w:rsid w:val="00E45D62"/>
    <w:rsid w:val="00E52E9E"/>
    <w:rsid w:val="00E677C9"/>
    <w:rsid w:val="00E81703"/>
    <w:rsid w:val="00E94CEA"/>
    <w:rsid w:val="00EA30B6"/>
    <w:rsid w:val="00EF47A5"/>
    <w:rsid w:val="00F006C0"/>
    <w:rsid w:val="00F2211B"/>
    <w:rsid w:val="00F23DB9"/>
    <w:rsid w:val="00F47F03"/>
    <w:rsid w:val="00F70C0A"/>
    <w:rsid w:val="00FE1616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F3E7"/>
  <w15:docId w15:val="{3306EC2F-F572-42D2-8B56-A1189790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mbria" w:eastAsia="Cambria" w:hAnsi="Cambria" w:cs="Cambria"/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3586E"/>
    <w:rPr>
      <w:color w:val="0000FF"/>
      <w:u w:val="single"/>
    </w:rPr>
  </w:style>
  <w:style w:type="paragraph" w:styleId="NoSpacing">
    <w:name w:val="No Spacing"/>
    <w:uiPriority w:val="1"/>
    <w:qFormat/>
    <w:rsid w:val="00B3586E"/>
    <w:rPr>
      <w:rFonts w:asciiTheme="minorHAnsi" w:eastAsiaTheme="minorHAnsi" w:hAnsiTheme="minorHAnsi" w:cstheme="minorBidi"/>
      <w:sz w:val="22"/>
      <w:szCs w:val="22"/>
      <w:lang w:val="en-CA"/>
    </w:rPr>
  </w:style>
  <w:style w:type="table" w:styleId="TableGrid">
    <w:name w:val="Table Grid"/>
    <w:basedOn w:val="TableNormal"/>
    <w:rsid w:val="00B3586E"/>
    <w:rPr>
      <w:rFonts w:ascii="Times New Roman" w:eastAsia="Times New Roman" w:hAnsi="Times New Roman" w:cs="Times New Roman"/>
      <w:sz w:val="20"/>
      <w:szCs w:val="20"/>
      <w:lang w:val="en-CA"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2FFB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Fung</dc:creator>
  <cp:lastModifiedBy>Eric Fung</cp:lastModifiedBy>
  <cp:revision>24</cp:revision>
  <dcterms:created xsi:type="dcterms:W3CDTF">2020-08-15T17:37:00Z</dcterms:created>
  <dcterms:modified xsi:type="dcterms:W3CDTF">2020-08-15T18:24:00Z</dcterms:modified>
</cp:coreProperties>
</file>