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CA49" w14:textId="77777777" w:rsidR="009A2C0D" w:rsidRPr="009A2C0D" w:rsidRDefault="009A2C0D" w:rsidP="009A2C0D">
      <w:r w:rsidRPr="009A2C0D">
        <w:rPr>
          <w:b/>
          <w:bCs/>
        </w:rPr>
        <w:t>Detailed Legal, Ethical, and Regulatory Compliance Checklist</w:t>
      </w:r>
    </w:p>
    <w:p w14:paraId="393AF955" w14:textId="77777777" w:rsidR="009A2C0D" w:rsidRPr="009A2C0D" w:rsidRDefault="009A2C0D" w:rsidP="009A2C0D">
      <w:r w:rsidRPr="009A2C0D">
        <w:t>This project adheres to UK regulations for software in healthcare contexts, ensuring it remains a pure informational/navigation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067"/>
        <w:gridCol w:w="2703"/>
        <w:gridCol w:w="2828"/>
      </w:tblGrid>
      <w:tr w:rsidR="009A2C0D" w:rsidRPr="009A2C0D" w14:paraId="3837A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C0F2B" w14:textId="77777777" w:rsidR="009A2C0D" w:rsidRPr="009A2C0D" w:rsidRDefault="009A2C0D" w:rsidP="009A2C0D">
            <w:pPr>
              <w:rPr>
                <w:b/>
                <w:bCs/>
              </w:rPr>
            </w:pPr>
            <w:r w:rsidRPr="009A2C0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05E9D92" w14:textId="77777777" w:rsidR="009A2C0D" w:rsidRPr="009A2C0D" w:rsidRDefault="009A2C0D" w:rsidP="009A2C0D">
            <w:pPr>
              <w:rPr>
                <w:b/>
                <w:bCs/>
              </w:rPr>
            </w:pPr>
            <w:r w:rsidRPr="009A2C0D">
              <w:rPr>
                <w:b/>
                <w:bCs/>
              </w:rPr>
              <w:t>Regulatory Requirement</w:t>
            </w:r>
          </w:p>
        </w:tc>
        <w:tc>
          <w:tcPr>
            <w:tcW w:w="0" w:type="auto"/>
            <w:vAlign w:val="center"/>
            <w:hideMark/>
          </w:tcPr>
          <w:p w14:paraId="48CF9F50" w14:textId="77777777" w:rsidR="009A2C0D" w:rsidRPr="009A2C0D" w:rsidRDefault="009A2C0D" w:rsidP="009A2C0D">
            <w:pPr>
              <w:rPr>
                <w:b/>
                <w:bCs/>
              </w:rPr>
            </w:pPr>
            <w:r w:rsidRPr="009A2C0D">
              <w:rPr>
                <w:b/>
                <w:bCs/>
              </w:rPr>
              <w:t>Compliance Measure Implemented</w:t>
            </w:r>
          </w:p>
        </w:tc>
        <w:tc>
          <w:tcPr>
            <w:tcW w:w="0" w:type="auto"/>
            <w:vAlign w:val="center"/>
            <w:hideMark/>
          </w:tcPr>
          <w:p w14:paraId="601F9F85" w14:textId="77777777" w:rsidR="009A2C0D" w:rsidRPr="009A2C0D" w:rsidRDefault="009A2C0D" w:rsidP="009A2C0D">
            <w:pPr>
              <w:rPr>
                <w:b/>
                <w:bCs/>
              </w:rPr>
            </w:pPr>
            <w:r w:rsidRPr="009A2C0D">
              <w:rPr>
                <w:b/>
                <w:bCs/>
              </w:rPr>
              <w:t>Evidence/Source (as of December 2025)</w:t>
            </w:r>
          </w:p>
        </w:tc>
      </w:tr>
      <w:tr w:rsidR="009A2C0D" w:rsidRPr="009A2C0D" w14:paraId="20BE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DB37" w14:textId="77777777" w:rsidR="009A2C0D" w:rsidRPr="009A2C0D" w:rsidRDefault="009A2C0D" w:rsidP="009A2C0D">
            <w:r w:rsidRPr="009A2C0D">
              <w:t>Non-Diagnostic Status</w:t>
            </w:r>
          </w:p>
        </w:tc>
        <w:tc>
          <w:tcPr>
            <w:tcW w:w="0" w:type="auto"/>
            <w:vAlign w:val="center"/>
            <w:hideMark/>
          </w:tcPr>
          <w:p w14:paraId="40979F54" w14:textId="77777777" w:rsidR="009A2C0D" w:rsidRPr="009A2C0D" w:rsidRDefault="009A2C0D" w:rsidP="009A2C0D">
            <w:r w:rsidRPr="009A2C0D">
              <w:t>Must not qualify as a medical device (no diagnosis, treatment, or clinical decision support)</w:t>
            </w:r>
          </w:p>
        </w:tc>
        <w:tc>
          <w:tcPr>
            <w:tcW w:w="0" w:type="auto"/>
            <w:vAlign w:val="center"/>
            <w:hideMark/>
          </w:tcPr>
          <w:p w14:paraId="13C824E6" w14:textId="77777777" w:rsidR="009A2C0D" w:rsidRPr="009A2C0D" w:rsidRDefault="009A2C0D" w:rsidP="009A2C0D">
            <w:r w:rsidRPr="009A2C0D">
              <w:t>Pure rule-based navigation using public pathways; no interpretation of symptoms as diagnoses; always redirects to professionals</w:t>
            </w:r>
          </w:p>
        </w:tc>
        <w:tc>
          <w:tcPr>
            <w:tcW w:w="0" w:type="auto"/>
            <w:vAlign w:val="center"/>
            <w:hideMark/>
          </w:tcPr>
          <w:p w14:paraId="003C34B2" w14:textId="77777777" w:rsidR="009A2C0D" w:rsidRPr="009A2C0D" w:rsidRDefault="009A2C0D" w:rsidP="009A2C0D">
            <w:r w:rsidRPr="009A2C0D">
              <w:t>MHRA Guidance: "Software and AI as a Medical Device" (2025); tools providing general information only are not regulated as devices</w:t>
            </w:r>
          </w:p>
        </w:tc>
      </w:tr>
      <w:tr w:rsidR="009A2C0D" w:rsidRPr="009A2C0D" w14:paraId="6423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DD3F" w14:textId="77777777" w:rsidR="009A2C0D" w:rsidRPr="009A2C0D" w:rsidRDefault="009A2C0D" w:rsidP="009A2C0D">
            <w:r w:rsidRPr="009A2C0D">
              <w:t>Medical Device Classification</w:t>
            </w:r>
          </w:p>
        </w:tc>
        <w:tc>
          <w:tcPr>
            <w:tcW w:w="0" w:type="auto"/>
            <w:vAlign w:val="center"/>
            <w:hideMark/>
          </w:tcPr>
          <w:p w14:paraId="750D8928" w14:textId="77777777" w:rsidR="009A2C0D" w:rsidRPr="009A2C0D" w:rsidRDefault="009A2C0D" w:rsidP="009A2C0D">
            <w:r w:rsidRPr="009A2C0D">
              <w:t>Avoid qualification under UK MDR 2002 (as amended)</w:t>
            </w:r>
          </w:p>
        </w:tc>
        <w:tc>
          <w:tcPr>
            <w:tcW w:w="0" w:type="auto"/>
            <w:vAlign w:val="center"/>
            <w:hideMark/>
          </w:tcPr>
          <w:p w14:paraId="2353CA7B" w14:textId="77777777" w:rsidR="009A2C0D" w:rsidRPr="009A2C0D" w:rsidRDefault="009A2C0D" w:rsidP="009A2C0D">
            <w:r w:rsidRPr="009A2C0D">
              <w:t>Intended purpose: Signposting only; no monitoring, prediction, or alleviation of disease</w:t>
            </w:r>
          </w:p>
        </w:tc>
        <w:tc>
          <w:tcPr>
            <w:tcW w:w="0" w:type="auto"/>
            <w:vAlign w:val="center"/>
            <w:hideMark/>
          </w:tcPr>
          <w:p w14:paraId="608B8967" w14:textId="77777777" w:rsidR="009A2C0D" w:rsidRPr="009A2C0D" w:rsidRDefault="009A2C0D" w:rsidP="009A2C0D">
            <w:r w:rsidRPr="009A2C0D">
              <w:t>MHRA Flowchart for Standalone Software/Apps (2025)</w:t>
            </w:r>
          </w:p>
        </w:tc>
      </w:tr>
      <w:tr w:rsidR="009A2C0D" w:rsidRPr="009A2C0D" w14:paraId="71D0A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8A6A" w14:textId="77777777" w:rsidR="009A2C0D" w:rsidRPr="009A2C0D" w:rsidRDefault="009A2C0D" w:rsidP="009A2C0D">
            <w:r w:rsidRPr="009A2C0D">
              <w:t>Privacy and Data Protection</w:t>
            </w:r>
          </w:p>
        </w:tc>
        <w:tc>
          <w:tcPr>
            <w:tcW w:w="0" w:type="auto"/>
            <w:vAlign w:val="center"/>
            <w:hideMark/>
          </w:tcPr>
          <w:p w14:paraId="78CFC697" w14:textId="77777777" w:rsidR="009A2C0D" w:rsidRPr="009A2C0D" w:rsidRDefault="009A2C0D" w:rsidP="009A2C0D">
            <w:r w:rsidRPr="009A2C0D">
              <w:t>Compliance with UK GDPR</w:t>
            </w:r>
          </w:p>
        </w:tc>
        <w:tc>
          <w:tcPr>
            <w:tcW w:w="0" w:type="auto"/>
            <w:vAlign w:val="center"/>
            <w:hideMark/>
          </w:tcPr>
          <w:p w14:paraId="56029700" w14:textId="77777777" w:rsidR="009A2C0D" w:rsidRPr="009A2C0D" w:rsidRDefault="009A2C0D" w:rsidP="009A2C0D">
            <w:r w:rsidRPr="009A2C0D">
              <w:t>No user accounts, no data storage/logging; all processing local to device; anonymized simulations for testing only</w:t>
            </w:r>
          </w:p>
        </w:tc>
        <w:tc>
          <w:tcPr>
            <w:tcW w:w="0" w:type="auto"/>
            <w:vAlign w:val="center"/>
            <w:hideMark/>
          </w:tcPr>
          <w:p w14:paraId="3C67B67D" w14:textId="77777777" w:rsidR="009A2C0D" w:rsidRPr="009A2C0D" w:rsidRDefault="009A2C0D" w:rsidP="009A2C0D">
            <w:r w:rsidRPr="009A2C0D">
              <w:t>UK GDPR Principles; no personal health data handled</w:t>
            </w:r>
          </w:p>
        </w:tc>
      </w:tr>
      <w:tr w:rsidR="009A2C0D" w:rsidRPr="009A2C0D" w14:paraId="21F3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5E46" w14:textId="77777777" w:rsidR="009A2C0D" w:rsidRPr="009A2C0D" w:rsidRDefault="009A2C0D" w:rsidP="009A2C0D">
            <w:r w:rsidRPr="009A2C0D">
              <w:t>Content Accuracy</w:t>
            </w:r>
          </w:p>
        </w:tc>
        <w:tc>
          <w:tcPr>
            <w:tcW w:w="0" w:type="auto"/>
            <w:vAlign w:val="center"/>
            <w:hideMark/>
          </w:tcPr>
          <w:p w14:paraId="733FA055" w14:textId="77777777" w:rsidR="009A2C0D" w:rsidRPr="009A2C0D" w:rsidRDefault="009A2C0D" w:rsidP="009A2C0D">
            <w:r w:rsidRPr="009A2C0D">
              <w:t>Based on reliable, public sources</w:t>
            </w:r>
          </w:p>
        </w:tc>
        <w:tc>
          <w:tcPr>
            <w:tcW w:w="0" w:type="auto"/>
            <w:vAlign w:val="center"/>
            <w:hideMark/>
          </w:tcPr>
          <w:p w14:paraId="6AF6D549" w14:textId="77777777" w:rsidR="009A2C0D" w:rsidRPr="009A2C0D" w:rsidRDefault="009A2C0D" w:rsidP="009A2C0D">
            <w:r w:rsidRPr="009A2C0D">
              <w:t>Pathways aligned with NHS Pharmacy First (7 conditions) and urgent red-flag lists</w:t>
            </w:r>
          </w:p>
        </w:tc>
        <w:tc>
          <w:tcPr>
            <w:tcW w:w="0" w:type="auto"/>
            <w:vAlign w:val="center"/>
            <w:hideMark/>
          </w:tcPr>
          <w:p w14:paraId="1A614DD4" w14:textId="77777777" w:rsidR="009A2C0D" w:rsidRPr="009A2C0D" w:rsidRDefault="009A2C0D" w:rsidP="009A2C0D">
            <w:r w:rsidRPr="009A2C0D">
              <w:t>NHS England Pharmacy First Service Specification (2025)</w:t>
            </w:r>
          </w:p>
        </w:tc>
      </w:tr>
      <w:tr w:rsidR="009A2C0D" w:rsidRPr="009A2C0D" w14:paraId="7B06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A9B0" w14:textId="77777777" w:rsidR="009A2C0D" w:rsidRPr="009A2C0D" w:rsidRDefault="009A2C0D" w:rsidP="009A2C0D">
            <w:r w:rsidRPr="009A2C0D">
              <w:t>Disclaimers and Safety Netting</w:t>
            </w:r>
          </w:p>
        </w:tc>
        <w:tc>
          <w:tcPr>
            <w:tcW w:w="0" w:type="auto"/>
            <w:vAlign w:val="center"/>
            <w:hideMark/>
          </w:tcPr>
          <w:p w14:paraId="2C2D7B90" w14:textId="77777777" w:rsidR="009A2C0D" w:rsidRPr="009A2C0D" w:rsidRDefault="009A2C0D" w:rsidP="009A2C0D">
            <w:r w:rsidRPr="009A2C0D">
              <w:t>Prominent warnings required</w:t>
            </w:r>
          </w:p>
        </w:tc>
        <w:tc>
          <w:tcPr>
            <w:tcW w:w="0" w:type="auto"/>
            <w:vAlign w:val="center"/>
            <w:hideMark/>
          </w:tcPr>
          <w:p w14:paraId="67EA06BF" w14:textId="77777777" w:rsidR="009A2C0D" w:rsidRPr="009A2C0D" w:rsidRDefault="009A2C0D" w:rsidP="009A2C0D">
            <w:r w:rsidRPr="009A2C0D">
              <w:t>Mandatory disclaimers on every page/result; red-flag immediate escalation to 999</w:t>
            </w:r>
          </w:p>
        </w:tc>
        <w:tc>
          <w:tcPr>
            <w:tcW w:w="0" w:type="auto"/>
            <w:vAlign w:val="center"/>
            <w:hideMark/>
          </w:tcPr>
          <w:p w14:paraId="1811B983" w14:textId="77777777" w:rsidR="009A2C0D" w:rsidRPr="009A2C0D" w:rsidRDefault="009A2C0D" w:rsidP="009A2C0D">
            <w:r w:rsidRPr="009A2C0D">
              <w:t>Best practice from NHS 111 online and MHRA guidance</w:t>
            </w:r>
          </w:p>
        </w:tc>
      </w:tr>
      <w:tr w:rsidR="009A2C0D" w:rsidRPr="009A2C0D" w14:paraId="49A0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98BC" w14:textId="77777777" w:rsidR="009A2C0D" w:rsidRPr="009A2C0D" w:rsidRDefault="009A2C0D" w:rsidP="009A2C0D">
            <w:r w:rsidRPr="009A2C0D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AB54148" w14:textId="77777777" w:rsidR="009A2C0D" w:rsidRPr="009A2C0D" w:rsidRDefault="009A2C0D" w:rsidP="009A2C0D">
            <w:r w:rsidRPr="009A2C0D">
              <w:t>Inclusive design for all users</w:t>
            </w:r>
          </w:p>
        </w:tc>
        <w:tc>
          <w:tcPr>
            <w:tcW w:w="0" w:type="auto"/>
            <w:vAlign w:val="center"/>
            <w:hideMark/>
          </w:tcPr>
          <w:p w14:paraId="269650F5" w14:textId="77777777" w:rsidR="009A2C0D" w:rsidRPr="009A2C0D" w:rsidRDefault="009A2C0D" w:rsidP="009A2C0D">
            <w:r w:rsidRPr="009A2C0D">
              <w:t>Full WCAG 2.1 Level AA compliance planned and audited</w:t>
            </w:r>
          </w:p>
        </w:tc>
        <w:tc>
          <w:tcPr>
            <w:tcW w:w="0" w:type="auto"/>
            <w:vAlign w:val="center"/>
            <w:hideMark/>
          </w:tcPr>
          <w:p w14:paraId="6FAC8CC2" w14:textId="77777777" w:rsidR="009A2C0D" w:rsidRPr="009A2C0D" w:rsidRDefault="009A2C0D" w:rsidP="009A2C0D">
            <w:r w:rsidRPr="009A2C0D">
              <w:t>Web Content Accessibility Guidelines 2.1</w:t>
            </w:r>
          </w:p>
        </w:tc>
      </w:tr>
      <w:tr w:rsidR="009A2C0D" w:rsidRPr="009A2C0D" w14:paraId="3A1E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73EC" w14:textId="77777777" w:rsidR="009A2C0D" w:rsidRPr="009A2C0D" w:rsidRDefault="009A2C0D" w:rsidP="009A2C0D">
            <w:r w:rsidRPr="009A2C0D">
              <w:t>Post-Market Monitoring</w:t>
            </w:r>
          </w:p>
        </w:tc>
        <w:tc>
          <w:tcPr>
            <w:tcW w:w="0" w:type="auto"/>
            <w:vAlign w:val="center"/>
            <w:hideMark/>
          </w:tcPr>
          <w:p w14:paraId="205EE939" w14:textId="77777777" w:rsidR="009A2C0D" w:rsidRPr="009A2C0D" w:rsidRDefault="009A2C0D" w:rsidP="009A2C0D">
            <w:r w:rsidRPr="009A2C0D">
              <w:t>Voluntary for non-regulated tools</w:t>
            </w:r>
          </w:p>
        </w:tc>
        <w:tc>
          <w:tcPr>
            <w:tcW w:w="0" w:type="auto"/>
            <w:vAlign w:val="center"/>
            <w:hideMark/>
          </w:tcPr>
          <w:p w14:paraId="7425E3EE" w14:textId="77777777" w:rsidR="009A2C0D" w:rsidRPr="009A2C0D" w:rsidRDefault="009A2C0D" w:rsidP="009A2C0D">
            <w:r w:rsidRPr="009A2C0D">
              <w:t>Planned user feedback collection (anonymous); monitoring for improvements</w:t>
            </w:r>
          </w:p>
        </w:tc>
        <w:tc>
          <w:tcPr>
            <w:tcW w:w="0" w:type="auto"/>
            <w:vAlign w:val="center"/>
            <w:hideMark/>
          </w:tcPr>
          <w:p w14:paraId="6CA61273" w14:textId="77777777" w:rsidR="009A2C0D" w:rsidRPr="009A2C0D" w:rsidRDefault="009A2C0D" w:rsidP="009A2C0D">
            <w:r w:rsidRPr="009A2C0D">
              <w:t>MHRA post-market guidance (voluntary for non-devices)</w:t>
            </w:r>
          </w:p>
        </w:tc>
      </w:tr>
      <w:tr w:rsidR="009A2C0D" w:rsidRPr="009A2C0D" w14:paraId="25E4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859F" w14:textId="77777777" w:rsidR="009A2C0D" w:rsidRPr="009A2C0D" w:rsidRDefault="009A2C0D" w:rsidP="009A2C0D">
            <w:r w:rsidRPr="009A2C0D">
              <w:t>Adverse Incident Reporting</w:t>
            </w:r>
          </w:p>
        </w:tc>
        <w:tc>
          <w:tcPr>
            <w:tcW w:w="0" w:type="auto"/>
            <w:vAlign w:val="center"/>
            <w:hideMark/>
          </w:tcPr>
          <w:p w14:paraId="5955FAA1" w14:textId="77777777" w:rsidR="009A2C0D" w:rsidRPr="009A2C0D" w:rsidRDefault="009A2C0D" w:rsidP="009A2C0D">
            <w:r w:rsidRPr="009A2C0D">
              <w:t>Report if serious issues arise</w:t>
            </w:r>
          </w:p>
        </w:tc>
        <w:tc>
          <w:tcPr>
            <w:tcW w:w="0" w:type="auto"/>
            <w:vAlign w:val="center"/>
            <w:hideMark/>
          </w:tcPr>
          <w:p w14:paraId="527CD278" w14:textId="77777777" w:rsidR="009A2C0D" w:rsidRPr="009A2C0D" w:rsidRDefault="009A2C0D" w:rsidP="009A2C0D">
            <w:r w:rsidRPr="009A2C0D">
              <w:t>Not mandatory (non-device), but voluntary reporting pathway established</w:t>
            </w:r>
          </w:p>
        </w:tc>
        <w:tc>
          <w:tcPr>
            <w:tcW w:w="0" w:type="auto"/>
            <w:vAlign w:val="center"/>
            <w:hideMark/>
          </w:tcPr>
          <w:p w14:paraId="19A33996" w14:textId="77777777" w:rsidR="009A2C0D" w:rsidRPr="009A2C0D" w:rsidRDefault="009A2C0D" w:rsidP="009A2C0D">
            <w:r w:rsidRPr="009A2C0D">
              <w:t>MHRA vigilance guidance</w:t>
            </w:r>
          </w:p>
        </w:tc>
      </w:tr>
    </w:tbl>
    <w:p w14:paraId="59EC89DE" w14:textId="77777777" w:rsidR="009A2C0D" w:rsidRPr="009A2C0D" w:rsidRDefault="009A2C0D" w:rsidP="009A2C0D">
      <w:r w:rsidRPr="009A2C0D">
        <w:rPr>
          <w:b/>
          <w:bCs/>
        </w:rPr>
        <w:t>Additional Notes:</w:t>
      </w:r>
    </w:p>
    <w:p w14:paraId="6271E788" w14:textId="77777777" w:rsidR="009A2C0D" w:rsidRPr="009A2C0D" w:rsidRDefault="009A2C0D" w:rsidP="009A2C0D">
      <w:pPr>
        <w:numPr>
          <w:ilvl w:val="0"/>
          <w:numId w:val="1"/>
        </w:numPr>
      </w:pPr>
      <w:r w:rsidRPr="009A2C0D">
        <w:t>Confirmed non-medical device status per MHRA 2025 guidance: Informational/navigation apps without diagnostic intent are out of scope.</w:t>
      </w:r>
    </w:p>
    <w:p w14:paraId="46CC3D19" w14:textId="77777777" w:rsidR="009A2C0D" w:rsidRPr="009A2C0D" w:rsidRDefault="009A2C0D" w:rsidP="009A2C0D">
      <w:pPr>
        <w:numPr>
          <w:ilvl w:val="0"/>
          <w:numId w:val="1"/>
        </w:numPr>
      </w:pPr>
      <w:r w:rsidRPr="009A2C0D">
        <w:lastRenderedPageBreak/>
        <w:t>Ethical focus: Promotes equitable access, reduces health inequalities by guiding to free NHS services.</w:t>
      </w:r>
    </w:p>
    <w:p w14:paraId="2450C91E" w14:textId="77777777" w:rsidR="009A2C0D" w:rsidRPr="009A2C0D" w:rsidRDefault="009A2C0D" w:rsidP="009A2C0D">
      <w:pPr>
        <w:numPr>
          <w:ilvl w:val="0"/>
          <w:numId w:val="1"/>
        </w:numPr>
      </w:pPr>
      <w:r w:rsidRPr="009A2C0D">
        <w:t>Updates: All sources reviewed as of December 2025; pathways will be maintained if public NHS guidance changes.</w:t>
      </w:r>
    </w:p>
    <w:p w14:paraId="7C6B5AEE" w14:textId="77777777" w:rsidR="000E7D86" w:rsidRDefault="000E7D86"/>
    <w:sectPr w:rsidR="000E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6C56"/>
    <w:multiLevelType w:val="multilevel"/>
    <w:tmpl w:val="B6D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96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46"/>
    <w:rsid w:val="000E7D86"/>
    <w:rsid w:val="002C49A0"/>
    <w:rsid w:val="0075241B"/>
    <w:rsid w:val="008B4E46"/>
    <w:rsid w:val="009A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128B72-473C-4B88-A2FF-64FE355E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E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2025-12-27T20:09:00Z</dcterms:created>
  <dcterms:modified xsi:type="dcterms:W3CDTF">2025-12-27T20:09:00Z</dcterms:modified>
</cp:coreProperties>
</file>