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FLOWSTATE OPS</w:t>
      </w:r>
    </w:p>
    <w:p>
      <w:pPr>
        <w:pStyle w:val="Subtitle"/>
      </w:pPr>
      <w:r>
        <w:t>Machine Connection &amp; Discovery Pack</w:t>
      </w:r>
    </w:p>
    <w:p>
      <w:r>
        <w:rPr>
          <w:b/>
          <w:color w:val="2E74B5"/>
          <w:sz w:val="28"/>
        </w:rPr>
        <w:t>Plan It Neptune RotoBagger + Variovac VAC Machine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17365D"/>
            <w:tcMar>
              <w:top w:w="80" w:type="dxa"/>
              <w:bottom w:w="80" w:type="dxa"/>
              <w:start w:w="120" w:type="dxa"/>
              <w:end w:w="120" w:type="dxa"/>
            </w:tcMar>
            <w:vAlign w:val="center"/>
          </w:tcPr>
          <w:p>
            <w:r>
              <w:rPr>
                <w:b/>
                <w:color w:val="FFFFFF"/>
                <w:sz w:val="18"/>
              </w:rPr>
              <w:t>Field</w:t>
            </w:r>
          </w:p>
        </w:tc>
        <w:tc>
          <w:tcPr>
            <w:tcW w:type="dxa" w:w="7260"/>
            <w:shd w:fill="17365D"/>
            <w:tcMar>
              <w:top w:w="80" w:type="dxa"/>
              <w:bottom w:w="80" w:type="dxa"/>
              <w:start w:w="120" w:type="dxa"/>
              <w:end w:w="120" w:type="dxa"/>
            </w:tcMar>
            <w:vAlign w:val="center"/>
          </w:tcPr>
          <w:p>
            <w:r>
              <w:rPr>
                <w:b/>
                <w:color w:val="FFFFFF"/>
                <w:sz w:val="18"/>
              </w:rPr>
              <w:t>Value</w:t>
            </w:r>
          </w:p>
        </w:tc>
      </w:tr>
      <w:tr>
        <w:trPr>
          <w:cantSplit w:val="true"/>
        </w:trPr>
        <w:tc>
          <w:tcPr>
            <w:tcW w:type="dxa" w:w="2100"/>
            <w:tcMar>
              <w:top w:w="80" w:type="dxa"/>
              <w:bottom w:w="80" w:type="dxa"/>
              <w:start w:w="120" w:type="dxa"/>
              <w:end w:w="120" w:type="dxa"/>
            </w:tcMar>
            <w:vAlign w:val="center"/>
          </w:tcPr>
          <w:p>
            <w:pPr>
              <w:spacing w:after="20" w:line="240" w:lineRule="auto"/>
            </w:pPr>
            <w:r>
              <w:rPr>
                <w:sz w:val="18"/>
              </w:rPr>
              <w:t>Prepared for</w:t>
            </w:r>
          </w:p>
        </w:tc>
        <w:tc>
          <w:tcPr>
            <w:tcW w:type="dxa" w:w="7260"/>
            <w:tcMar>
              <w:top w:w="80" w:type="dxa"/>
              <w:bottom w:w="80" w:type="dxa"/>
              <w:start w:w="120" w:type="dxa"/>
              <w:end w:w="120" w:type="dxa"/>
            </w:tcMar>
            <w:vAlign w:val="center"/>
          </w:tcPr>
          <w:p>
            <w:pPr>
              <w:spacing w:after="20" w:line="240" w:lineRule="auto"/>
            </w:pPr>
            <w:r>
              <w:rPr>
                <w:sz w:val="18"/>
              </w:rPr>
              <w:t>Kiaan Tech</w:t>
            </w:r>
          </w:p>
        </w:tc>
      </w:tr>
      <w:tr>
        <w:trPr>
          <w:cantSplit w:val="true"/>
        </w:trPr>
        <w:tc>
          <w:tcPr>
            <w:tcW w:type="dxa" w:w="2100"/>
            <w:shd w:fill="F2F4F7"/>
            <w:tcMar>
              <w:top w:w="80" w:type="dxa"/>
              <w:bottom w:w="80" w:type="dxa"/>
              <w:start w:w="120" w:type="dxa"/>
              <w:end w:w="120" w:type="dxa"/>
            </w:tcMar>
            <w:vAlign w:val="center"/>
          </w:tcPr>
          <w:p>
            <w:pPr>
              <w:spacing w:after="20" w:line="240" w:lineRule="auto"/>
            </w:pPr>
            <w:r>
              <w:rPr>
                <w:sz w:val="18"/>
              </w:rPr>
              <w:t>Prepared by</w:t>
            </w:r>
          </w:p>
        </w:tc>
        <w:tc>
          <w:tcPr>
            <w:tcW w:type="dxa" w:w="7260"/>
            <w:shd w:fill="F2F4F7"/>
            <w:tcMar>
              <w:top w:w="80" w:type="dxa"/>
              <w:bottom w:w="80" w:type="dxa"/>
              <w:start w:w="120" w:type="dxa"/>
              <w:end w:w="120" w:type="dxa"/>
            </w:tcMar>
            <w:vAlign w:val="center"/>
          </w:tcPr>
          <w:p>
            <w:pPr>
              <w:spacing w:after="20" w:line="240" w:lineRule="auto"/>
            </w:pPr>
            <w:r>
              <w:rPr>
                <w:sz w:val="18"/>
              </w:rPr>
              <w:t>Stefan Crawford / FlowState Ops</w:t>
            </w:r>
          </w:p>
        </w:tc>
      </w:tr>
      <w:tr>
        <w:trPr>
          <w:cantSplit w:val="true"/>
        </w:trPr>
        <w:tc>
          <w:tcPr>
            <w:tcW w:type="dxa" w:w="2100"/>
            <w:tcMar>
              <w:top w:w="80" w:type="dxa"/>
              <w:bottom w:w="80" w:type="dxa"/>
              <w:start w:w="120" w:type="dxa"/>
              <w:end w:w="120" w:type="dxa"/>
            </w:tcMar>
            <w:vAlign w:val="center"/>
          </w:tcPr>
          <w:p>
            <w:pPr>
              <w:spacing w:after="20" w:line="240" w:lineRule="auto"/>
            </w:pPr>
            <w:r>
              <w:rPr>
                <w:sz w:val="18"/>
              </w:rPr>
              <w:t>Date</w:t>
            </w:r>
          </w:p>
        </w:tc>
        <w:tc>
          <w:tcPr>
            <w:tcW w:type="dxa" w:w="7260"/>
            <w:tcMar>
              <w:top w:w="80" w:type="dxa"/>
              <w:bottom w:w="80" w:type="dxa"/>
              <w:start w:w="120" w:type="dxa"/>
              <w:end w:w="120" w:type="dxa"/>
            </w:tcMar>
            <w:vAlign w:val="center"/>
          </w:tcPr>
          <w:p>
            <w:pPr>
              <w:spacing w:after="20" w:line="240" w:lineRule="auto"/>
            </w:pPr>
            <w:r>
              <w:rPr>
                <w:sz w:val="18"/>
              </w:rPr>
              <w:t>September 7, 2026</w:t>
            </w:r>
          </w:p>
        </w:tc>
      </w:tr>
      <w:tr>
        <w:trPr>
          <w:cantSplit w:val="true"/>
        </w:trPr>
        <w:tc>
          <w:tcPr>
            <w:tcW w:type="dxa" w:w="2100"/>
            <w:shd w:fill="F2F4F7"/>
            <w:tcMar>
              <w:top w:w="80" w:type="dxa"/>
              <w:bottom w:w="80" w:type="dxa"/>
              <w:start w:w="120" w:type="dxa"/>
              <w:end w:w="120" w:type="dxa"/>
            </w:tcMar>
            <w:vAlign w:val="center"/>
          </w:tcPr>
          <w:p>
            <w:pPr>
              <w:spacing w:after="20" w:line="240" w:lineRule="auto"/>
            </w:pPr>
            <w:r>
              <w:rPr>
                <w:sz w:val="18"/>
              </w:rPr>
              <w:t>Purpose</w:t>
            </w:r>
          </w:p>
        </w:tc>
        <w:tc>
          <w:tcPr>
            <w:tcW w:type="dxa" w:w="7260"/>
            <w:shd w:fill="F2F4F7"/>
            <w:tcMar>
              <w:top w:w="80" w:type="dxa"/>
              <w:bottom w:w="80" w:type="dxa"/>
              <w:start w:w="120" w:type="dxa"/>
              <w:end w:w="120" w:type="dxa"/>
            </w:tcMar>
            <w:vAlign w:val="center"/>
          </w:tcPr>
          <w:p>
            <w:pPr>
              <w:spacing w:after="20" w:line="240" w:lineRule="auto"/>
            </w:pPr>
            <w:r>
              <w:rPr>
                <w:sz w:val="18"/>
              </w:rPr>
              <w:t>Confirm machine hardware, connection options, boundaries and evidence required before development.</w:t>
            </w:r>
          </w:p>
        </w:tc>
      </w:tr>
      <w:tr>
        <w:trPr>
          <w:cantSplit w:val="true"/>
        </w:trPr>
        <w:tc>
          <w:tcPr>
            <w:tcW w:type="dxa" w:w="2100"/>
            <w:tcMar>
              <w:top w:w="80" w:type="dxa"/>
              <w:bottom w:w="80" w:type="dxa"/>
              <w:start w:w="120" w:type="dxa"/>
              <w:end w:w="120" w:type="dxa"/>
            </w:tcMar>
            <w:vAlign w:val="center"/>
          </w:tcPr>
          <w:p>
            <w:pPr>
              <w:spacing w:after="20" w:line="240" w:lineRule="auto"/>
            </w:pPr>
            <w:r>
              <w:rPr>
                <w:sz w:val="18"/>
              </w:rPr>
              <w:t>Status</w:t>
            </w:r>
          </w:p>
        </w:tc>
        <w:tc>
          <w:tcPr>
            <w:tcW w:type="dxa" w:w="7260"/>
            <w:tcMar>
              <w:top w:w="80" w:type="dxa"/>
              <w:bottom w:w="80" w:type="dxa"/>
              <w:start w:w="120" w:type="dxa"/>
              <w:end w:w="120" w:type="dxa"/>
            </w:tcMar>
            <w:vAlign w:val="center"/>
          </w:tcPr>
          <w:p>
            <w:pPr>
              <w:spacing w:after="20" w:line="240" w:lineRule="auto"/>
            </w:pPr>
            <w:r>
              <w:rPr>
                <w:sz w:val="18"/>
              </w:rPr>
              <w:t>Discovery package - no live connection authorized</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Pr>
          <w:p>
            <w:pPr>
              <w:spacing w:after="20"/>
            </w:pPr>
            <w:r/>
            <w:r>
              <w:rPr>
                <w:b/>
                <w:color w:val="B07C12"/>
              </w:rPr>
              <w:t xml:space="preserve">INSTRUCTION TO KIAAN: </w:t>
            </w:r>
            <w:r>
              <w:t>Return one written Machine Discovery Response for each machine. Do not purchase hardware, change controller programs, assign IP addresses or connect to the production network until the OEM, qualified controls personnel and plant IT approve the design.</w:t>
            </w:r>
          </w:p>
        </w:tc>
      </w:tr>
    </w:tbl>
    <w:p>
      <w:pPr>
        <w:spacing w:after="0"/>
      </w:pPr>
    </w:p>
    <w:p>
      <w:pPr>
        <w:pStyle w:val="Heading1"/>
      </w:pPr>
      <w:r>
        <w:t>1. Integration Standard</w:t>
      </w:r>
    </w:p>
    <w:p>
      <w:pPr>
        <w:pStyle w:val="ListBullet"/>
      </w:pPr>
      <w:r>
        <w:t>Phase 1 is read-only monitoring and data collection.</w:t>
      </w:r>
    </w:p>
    <w:p>
      <w:pPr>
        <w:pStyle w:val="ListBullet"/>
      </w:pPr>
      <w:r>
        <w:t>No remote start/stop, recipe download, setpoint write or safety interaction.</w:t>
      </w:r>
    </w:p>
    <w:p>
      <w:pPr>
        <w:pStyle w:val="ListBullet"/>
      </w:pPr>
      <w:r>
        <w:t>Existing control networks and cables must be documented before changes.</w:t>
      </w:r>
    </w:p>
    <w:p>
      <w:pPr>
        <w:pStyle w:val="ListBullet"/>
      </w:pPr>
      <w:r>
        <w:t>Raw readings must be timestamped, buffered, auditable and linked to the FlowState asset, job, batch and shift.</w:t>
      </w:r>
    </w:p>
    <w:p>
      <w:pPr>
        <w:pStyle w:val="ListBullet"/>
      </w:pPr>
      <w:r>
        <w:t>Critical quality, release and food-safety decisions remain human-approved.</w:t>
      </w:r>
    </w:p>
    <w:p>
      <w:pPr>
        <w:pStyle w:val="Heading2"/>
      </w:pPr>
      <w:r>
        <w:t>1.1 Target data flow</w:t>
      </w:r>
    </w:p>
    <w:p>
      <w:r>
        <w:t>Machine controller → approved read interface → industrial edge gateway → outbound encrypted connection → FlowState integration API/MQTT → validation and normalization → production, downtime, OEE, H/B and maintenance records.</w:t>
      </w:r>
    </w:p>
    <w:p>
      <w:r>
        <w:br w:type="page"/>
      </w:r>
    </w:p>
    <w:p>
      <w:pPr>
        <w:pStyle w:val="Heading1"/>
      </w:pPr>
      <w:r>
        <w:t>2. Machine A - Plan It Neptune RotoBagger</w:t>
      </w:r>
    </w:p>
    <w:tbl>
      <w:tblPr>
        <w:tblStyle w:val="TableGrid"/>
        <w:tblW w:type="dxa" w:w="9360"/>
        <w:jc w:val="left"/>
        <w:tblLayout w:type="fixed"/>
        <w:tblLook w:firstColumn="1" w:firstRow="1" w:lastColumn="0" w:lastRow="0" w:noHBand="0" w:noVBand="1" w:val="04A0"/>
        <w:tblInd w:w="120" w:type="dxa"/>
      </w:tblPr>
      <w:tblGrid>
        <w:gridCol w:w="1650"/>
        <w:gridCol w:w="3970"/>
        <w:gridCol w:w="3740"/>
      </w:tblGrid>
      <w:tr>
        <w:trPr>
          <w:tblHeader w:val="true"/>
        </w:trPr>
        <w:tc>
          <w:tcPr>
            <w:tcW w:type="dxa" w:w="1650"/>
            <w:shd w:fill="17365D"/>
            <w:tcMar>
              <w:top w:w="80" w:type="dxa"/>
              <w:bottom w:w="80" w:type="dxa"/>
              <w:start w:w="120" w:type="dxa"/>
              <w:end w:w="120" w:type="dxa"/>
            </w:tcMar>
            <w:vAlign w:val="center"/>
          </w:tcPr>
          <w:p>
            <w:r>
              <w:rPr>
                <w:b/>
                <w:color w:val="FFFFFF"/>
                <w:sz w:val="15"/>
              </w:rPr>
              <w:t>Component</w:t>
            </w:r>
          </w:p>
        </w:tc>
        <w:tc>
          <w:tcPr>
            <w:tcW w:type="dxa" w:w="3970"/>
            <w:shd w:fill="17365D"/>
            <w:tcMar>
              <w:top w:w="80" w:type="dxa"/>
              <w:bottom w:w="80" w:type="dxa"/>
              <w:start w:w="120" w:type="dxa"/>
              <w:end w:w="120" w:type="dxa"/>
            </w:tcMar>
            <w:vAlign w:val="center"/>
          </w:tcPr>
          <w:p>
            <w:r>
              <w:rPr>
                <w:b/>
                <w:color w:val="FFFFFF"/>
                <w:sz w:val="15"/>
              </w:rPr>
              <w:t>Confirmed evidence</w:t>
            </w:r>
          </w:p>
        </w:tc>
        <w:tc>
          <w:tcPr>
            <w:tcW w:type="dxa" w:w="3740"/>
            <w:shd w:fill="17365D"/>
            <w:tcMar>
              <w:top w:w="80" w:type="dxa"/>
              <w:bottom w:w="80" w:type="dxa"/>
              <w:start w:w="120" w:type="dxa"/>
              <w:end w:w="120" w:type="dxa"/>
            </w:tcMar>
            <w:vAlign w:val="center"/>
          </w:tcPr>
          <w:p>
            <w:r>
              <w:rPr>
                <w:b/>
                <w:color w:val="FFFFFF"/>
                <w:sz w:val="15"/>
              </w:rPr>
              <w:t>Kiaan action</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Machine/HMI</w:t>
            </w:r>
          </w:p>
        </w:tc>
        <w:tc>
          <w:tcPr>
            <w:tcW w:type="dxa" w:w="3970"/>
            <w:tcMar>
              <w:top w:w="80" w:type="dxa"/>
              <w:bottom w:w="80" w:type="dxa"/>
              <w:start w:w="120" w:type="dxa"/>
              <w:end w:w="120" w:type="dxa"/>
            </w:tcMar>
            <w:vAlign w:val="center"/>
          </w:tcPr>
          <w:p>
            <w:pPr>
              <w:spacing w:after="20" w:line="240" w:lineRule="auto"/>
            </w:pPr>
            <w:r>
              <w:rPr>
                <w:sz w:val="15"/>
              </w:rPr>
              <w:t>Plan It Neptune RotoBagger with Omron operator interface.</w:t>
            </w:r>
          </w:p>
        </w:tc>
        <w:tc>
          <w:tcPr>
            <w:tcW w:type="dxa" w:w="3740"/>
            <w:tcMar>
              <w:top w:w="80" w:type="dxa"/>
              <w:bottom w:w="80" w:type="dxa"/>
              <w:start w:w="120" w:type="dxa"/>
              <w:end w:w="120" w:type="dxa"/>
            </w:tcMar>
            <w:vAlign w:val="center"/>
          </w:tcPr>
          <w:p>
            <w:pPr>
              <w:spacing w:after="20" w:line="240" w:lineRule="auto"/>
            </w:pPr>
            <w:r>
              <w:rPr>
                <w:sz w:val="15"/>
              </w:rPr>
              <w:t>Confirm HMI model, firmware and project ownership.</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PLC</w:t>
            </w:r>
          </w:p>
        </w:tc>
        <w:tc>
          <w:tcPr>
            <w:tcW w:type="dxa" w:w="3970"/>
            <w:shd w:fill="F2F4F7"/>
            <w:tcMar>
              <w:top w:w="80" w:type="dxa"/>
              <w:bottom w:w="80" w:type="dxa"/>
              <w:start w:w="120" w:type="dxa"/>
              <w:end w:w="120" w:type="dxa"/>
            </w:tcMar>
            <w:vAlign w:val="center"/>
          </w:tcPr>
          <w:p>
            <w:pPr>
              <w:spacing w:after="20" w:line="240" w:lineRule="auto"/>
            </w:pPr>
            <w:r>
              <w:rPr>
                <w:sz w:val="15"/>
              </w:rPr>
              <w:t>Omron CP2E with Ethernet ports 1A/1B and serial terminals.</w:t>
            </w:r>
          </w:p>
        </w:tc>
        <w:tc>
          <w:tcPr>
            <w:tcW w:type="dxa" w:w="3740"/>
            <w:shd w:fill="F2F4F7"/>
            <w:tcMar>
              <w:top w:w="80" w:type="dxa"/>
              <w:bottom w:w="80" w:type="dxa"/>
              <w:start w:w="120" w:type="dxa"/>
              <w:end w:w="120" w:type="dxa"/>
            </w:tcMar>
            <w:vAlign w:val="center"/>
          </w:tcPr>
          <w:p>
            <w:pPr>
              <w:spacing w:after="20" w:line="240" w:lineRule="auto"/>
            </w:pPr>
            <w:r>
              <w:rPr>
                <w:sz w:val="15"/>
              </w:rPr>
              <w:t>Record complete order code, firmware, IP addresses, memory map and enabled read protocol.</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Network switch</w:t>
            </w:r>
          </w:p>
        </w:tc>
        <w:tc>
          <w:tcPr>
            <w:tcW w:type="dxa" w:w="3970"/>
            <w:tcMar>
              <w:top w:w="80" w:type="dxa"/>
              <w:bottom w:w="80" w:type="dxa"/>
              <w:start w:w="120" w:type="dxa"/>
              <w:end w:w="120" w:type="dxa"/>
            </w:tcMar>
            <w:vAlign w:val="center"/>
          </w:tcPr>
          <w:p>
            <w:pPr>
              <w:spacing w:after="20" w:line="240" w:lineRule="auto"/>
            </w:pPr>
            <w:r>
              <w:rPr>
                <w:sz w:val="15"/>
              </w:rPr>
              <w:t>Omron W4S1-05B five-port industrial switching hub; two ports connected.</w:t>
            </w:r>
          </w:p>
        </w:tc>
        <w:tc>
          <w:tcPr>
            <w:tcW w:type="dxa" w:w="3740"/>
            <w:tcMar>
              <w:top w:w="80" w:type="dxa"/>
              <w:bottom w:w="80" w:type="dxa"/>
              <w:start w:w="120" w:type="dxa"/>
              <w:end w:w="120" w:type="dxa"/>
            </w:tcMar>
            <w:vAlign w:val="center"/>
          </w:tcPr>
          <w:p>
            <w:pPr>
              <w:spacing w:after="20" w:line="240" w:lineRule="auto"/>
            </w:pPr>
            <w:r>
              <w:rPr>
                <w:sz w:val="15"/>
              </w:rPr>
              <w:t>Trace every cable and identify any approved spare port.</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Existing gateway</w:t>
            </w:r>
          </w:p>
        </w:tc>
        <w:tc>
          <w:tcPr>
            <w:tcW w:type="dxa" w:w="3970"/>
            <w:shd w:fill="F2F4F7"/>
            <w:tcMar>
              <w:top w:w="80" w:type="dxa"/>
              <w:bottom w:w="80" w:type="dxa"/>
              <w:start w:w="120" w:type="dxa"/>
              <w:end w:w="120" w:type="dxa"/>
            </w:tcMar>
            <w:vAlign w:val="center"/>
          </w:tcPr>
          <w:p>
            <w:pPr>
              <w:spacing w:after="20" w:line="240" w:lineRule="auto"/>
            </w:pPr>
            <w:r>
              <w:rPr>
                <w:sz w:val="15"/>
              </w:rPr>
              <w:t>TN-630-W4 / TQN6-211EW4-00 with WAN/LAN, Wi-Fi/GPS and RS-232/485; LAN cable connected.</w:t>
            </w:r>
          </w:p>
        </w:tc>
        <w:tc>
          <w:tcPr>
            <w:tcW w:type="dxa" w:w="3740"/>
            <w:shd w:fill="F2F4F7"/>
            <w:tcMar>
              <w:top w:w="80" w:type="dxa"/>
              <w:bottom w:w="80" w:type="dxa"/>
              <w:start w:w="120" w:type="dxa"/>
              <w:end w:w="120" w:type="dxa"/>
            </w:tcMar>
            <w:vAlign w:val="center"/>
          </w:tcPr>
          <w:p>
            <w:pPr>
              <w:spacing w:after="20" w:line="240" w:lineRule="auto"/>
            </w:pPr>
            <w:r>
              <w:rPr>
                <w:sz w:val="15"/>
              </w:rPr>
              <w:t>Identify manufacturer, purpose, owner, SIM/cloud account, firmware, credentials, security and supported PLC drivers.</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Drive</w:t>
            </w:r>
          </w:p>
        </w:tc>
        <w:tc>
          <w:tcPr>
            <w:tcW w:type="dxa" w:w="3970"/>
            <w:tcMar>
              <w:top w:w="80" w:type="dxa"/>
              <w:bottom w:w="80" w:type="dxa"/>
              <w:start w:w="120" w:type="dxa"/>
              <w:end w:w="120" w:type="dxa"/>
            </w:tcMar>
            <w:vAlign w:val="center"/>
          </w:tcPr>
          <w:p>
            <w:pPr>
              <w:spacing w:after="20" w:line="240" w:lineRule="auto"/>
            </w:pPr>
            <w:r>
              <w:rPr>
                <w:sz w:val="15"/>
              </w:rPr>
              <w:t>Danfoss VLT Micro Drive, P/N 132F0010, 0.75 kW / 1 HP.</w:t>
            </w:r>
          </w:p>
        </w:tc>
        <w:tc>
          <w:tcPr>
            <w:tcW w:type="dxa" w:w="3740"/>
            <w:tcMar>
              <w:top w:w="80" w:type="dxa"/>
              <w:bottom w:w="80" w:type="dxa"/>
              <w:start w:w="120" w:type="dxa"/>
              <w:end w:w="120" w:type="dxa"/>
            </w:tcMar>
            <w:vAlign w:val="center"/>
          </w:tcPr>
          <w:p>
            <w:pPr>
              <w:spacing w:after="20" w:line="240" w:lineRule="auto"/>
            </w:pPr>
            <w:r>
              <w:rPr>
                <w:sz w:val="15"/>
              </w:rPr>
              <w:t>Read drive diagnostics through the PLC only if approved.</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Safety</w:t>
            </w:r>
          </w:p>
        </w:tc>
        <w:tc>
          <w:tcPr>
            <w:tcW w:type="dxa" w:w="3970"/>
            <w:shd w:fill="F2F4F7"/>
            <w:tcMar>
              <w:top w:w="80" w:type="dxa"/>
              <w:bottom w:w="80" w:type="dxa"/>
              <w:start w:w="120" w:type="dxa"/>
              <w:end w:w="120" w:type="dxa"/>
            </w:tcMar>
            <w:vAlign w:val="center"/>
          </w:tcPr>
          <w:p>
            <w:pPr>
              <w:spacing w:after="20" w:line="240" w:lineRule="auto"/>
            </w:pPr>
            <w:r>
              <w:rPr>
                <w:sz w:val="15"/>
              </w:rPr>
              <w:t>Omron G9SX-NSA222-T03.</w:t>
            </w:r>
          </w:p>
        </w:tc>
        <w:tc>
          <w:tcPr>
            <w:tcW w:type="dxa" w:w="3740"/>
            <w:shd w:fill="F2F4F7"/>
            <w:tcMar>
              <w:top w:w="80" w:type="dxa"/>
              <w:bottom w:w="80" w:type="dxa"/>
              <w:start w:w="120" w:type="dxa"/>
              <w:end w:w="120" w:type="dxa"/>
            </w:tcMar>
            <w:vAlign w:val="center"/>
          </w:tcPr>
          <w:p>
            <w:pPr>
              <w:spacing w:after="20" w:line="240" w:lineRule="auto"/>
            </w:pPr>
            <w:r>
              <w:rPr>
                <w:sz w:val="15"/>
              </w:rPr>
              <w:t>Exclude from normal FlowState control/write scope.</w:t>
            </w:r>
          </w:p>
        </w:tc>
      </w:tr>
    </w:tbl>
    <w:p>
      <w:pPr>
        <w:spacing w:after="0"/>
      </w:pPr>
    </w:p>
    <w:p>
      <w:pPr>
        <w:jc w:val="center"/>
      </w:pPr>
      <w:r>
        <w:drawing>
          <wp:inline xmlns:a="http://schemas.openxmlformats.org/drawingml/2006/main" xmlns:pic="http://schemas.openxmlformats.org/drawingml/2006/picture">
            <wp:extent cx="4297680" cy="3223260"/>
            <wp:docPr id="1" name="Picture 1" descr="Omron CP2E PLC in Plan It RotoBagger cabinet"/>
            <wp:cNvGraphicFramePr>
              <a:graphicFrameLocks noChangeAspect="1"/>
            </wp:cNvGraphicFramePr>
            <a:graphic>
              <a:graphicData uri="http://schemas.openxmlformats.org/drawingml/2006/picture">
                <pic:pic>
                  <pic:nvPicPr>
                    <pic:cNvPr id="0" name="IMG_B0D13837-AF52-4AFF-B63C-2C41A0376C84.jpeg"/>
                    <pic:cNvPicPr/>
                  </pic:nvPicPr>
                  <pic:blipFill>
                    <a:blip r:embed="rId11"/>
                    <a:stretch>
                      <a:fillRect/>
                    </a:stretch>
                  </pic:blipFill>
                  <pic:spPr>
                    <a:xfrm>
                      <a:off x="0" y="0"/>
                      <a:ext cx="4297680" cy="3223260"/>
                    </a:xfrm>
                    <a:prstGeom prst="rect"/>
                  </pic:spPr>
                </pic:pic>
              </a:graphicData>
            </a:graphic>
          </wp:inline>
        </w:drawing>
      </w:r>
    </w:p>
    <w:p>
      <w:pPr>
        <w:spacing w:after="100"/>
        <w:jc w:val="center"/>
      </w:pPr>
      <w:r>
        <w:rPr>
          <w:color w:val="5B6573"/>
          <w:sz w:val="17"/>
        </w:rPr>
        <w:t>Figure 1. Confirmed Omron CP2E PLC.</w:t>
      </w:r>
    </w:p>
    <w:p>
      <w:pPr>
        <w:jc w:val="center"/>
      </w:pPr>
      <w:r>
        <w:drawing>
          <wp:inline xmlns:a="http://schemas.openxmlformats.org/drawingml/2006/main" xmlns:pic="http://schemas.openxmlformats.org/drawingml/2006/picture">
            <wp:extent cx="2926080" cy="3901440"/>
            <wp:docPr id="2" name="Picture 2" descr="Omron W4S1-05B Ethernet switch beside PLC"/>
            <wp:cNvGraphicFramePr>
              <a:graphicFrameLocks noChangeAspect="1"/>
            </wp:cNvGraphicFramePr>
            <a:graphic>
              <a:graphicData uri="http://schemas.openxmlformats.org/drawingml/2006/picture">
                <pic:pic>
                  <pic:nvPicPr>
                    <pic:cNvPr id="0" name="IMG_3FD23199-00B9-481E-A5A6-6597CEA0DABE.jpeg"/>
                    <pic:cNvPicPr/>
                  </pic:nvPicPr>
                  <pic:blipFill>
                    <a:blip r:embed="rId12"/>
                    <a:stretch>
                      <a:fillRect/>
                    </a:stretch>
                  </pic:blipFill>
                  <pic:spPr>
                    <a:xfrm>
                      <a:off x="0" y="0"/>
                      <a:ext cx="2926080" cy="3901440"/>
                    </a:xfrm>
                    <a:prstGeom prst="rect"/>
                  </pic:spPr>
                </pic:pic>
              </a:graphicData>
            </a:graphic>
          </wp:inline>
        </w:drawing>
      </w:r>
    </w:p>
    <w:p>
      <w:pPr>
        <w:spacing w:after="100"/>
        <w:jc w:val="center"/>
      </w:pPr>
      <w:r>
        <w:rPr>
          <w:color w:val="5B6573"/>
          <w:sz w:val="17"/>
        </w:rPr>
        <w:t>Figure 2. Confirmed Omron W4S1-05B industrial Ethernet switch.</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after="20"/>
            </w:pPr>
            <w:r/>
            <w:r>
              <w:rPr>
                <w:b/>
                <w:color w:val="17365D"/>
              </w:rPr>
              <w:t xml:space="preserve">RECOMMENDED DISCOVERY PATH: </w:t>
            </w:r>
            <w:r>
              <w:t>First determine whether the installed TN-630-W4 gateway can safely read the CP2E. If it cannot, propose an approved industrial gateway using a confirmed CP2E-compatible read protocol. The W4S1 switch provides connectivity but does not store machine data or enforce network security.</w:t>
            </w:r>
          </w:p>
        </w:tc>
      </w:tr>
    </w:tbl>
    <w:p>
      <w:pPr>
        <w:spacing w:after="0"/>
      </w:pPr>
    </w:p>
    <w:p>
      <w:pPr>
        <w:pStyle w:val="Heading2"/>
      </w:pPr>
      <w:r>
        <w:t>2.1 Initial Plan It tags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Mar>
              <w:top w:w="80" w:type="dxa"/>
              <w:bottom w:w="80" w:type="dxa"/>
              <w:start w:w="120" w:type="dxa"/>
              <w:end w:w="120" w:type="dxa"/>
            </w:tcMar>
            <w:vAlign w:val="center"/>
          </w:tcPr>
          <w:p>
            <w:r>
              <w:rPr>
                <w:b/>
                <w:color w:val="FFFFFF"/>
                <w:sz w:val="17"/>
              </w:rPr>
              <w:t>Group</w:t>
            </w:r>
          </w:p>
        </w:tc>
        <w:tc>
          <w:tcPr>
            <w:tcW w:type="dxa" w:w="7460"/>
            <w:shd w:fill="17365D"/>
            <w:tcMar>
              <w:top w:w="80" w:type="dxa"/>
              <w:bottom w:w="80" w:type="dxa"/>
              <w:start w:w="120" w:type="dxa"/>
              <w:end w:w="120" w:type="dxa"/>
            </w:tcMar>
            <w:vAlign w:val="center"/>
          </w:tcPr>
          <w:p>
            <w:r>
              <w:rPr>
                <w:b/>
                <w:color w:val="FFFFFF"/>
                <w:sz w:val="17"/>
              </w:rPr>
              <w:t>Requested tags</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State</w:t>
            </w:r>
          </w:p>
        </w:tc>
        <w:tc>
          <w:tcPr>
            <w:tcW w:type="dxa" w:w="7460"/>
            <w:tcMar>
              <w:top w:w="80" w:type="dxa"/>
              <w:bottom w:w="80" w:type="dxa"/>
              <w:start w:w="120" w:type="dxa"/>
              <w:end w:w="120" w:type="dxa"/>
            </w:tcMar>
            <w:vAlign w:val="center"/>
          </w:tcPr>
          <w:p>
            <w:pPr>
              <w:spacing w:after="20" w:line="240" w:lineRule="auto"/>
            </w:pPr>
            <w:r>
              <w:rPr>
                <w:sz w:val="17"/>
              </w:rPr>
              <w:t>Power, auto/manual, running, idle, stopped, faulted, E-stop, changeover.</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Production</w:t>
            </w:r>
          </w:p>
        </w:tc>
        <w:tc>
          <w:tcPr>
            <w:tcW w:type="dxa" w:w="7460"/>
            <w:shd w:fill="F2F4F7"/>
            <w:tcMar>
              <w:top w:w="80" w:type="dxa"/>
              <w:bottom w:w="80" w:type="dxa"/>
              <w:start w:w="120" w:type="dxa"/>
              <w:end w:w="120" w:type="dxa"/>
            </w:tcMar>
            <w:vAlign w:val="center"/>
          </w:tcPr>
          <w:p>
            <w:pPr>
              <w:spacing w:after="20" w:line="240" w:lineRule="auto"/>
            </w:pPr>
            <w:r>
              <w:rPr>
                <w:sz w:val="17"/>
              </w:rPr>
              <w:t>Cycle count, good bags, rejects, speed, target speed, active recipe/product.</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Downtime</w:t>
            </w:r>
          </w:p>
        </w:tc>
        <w:tc>
          <w:tcPr>
            <w:tcW w:type="dxa" w:w="7460"/>
            <w:tcMar>
              <w:top w:w="80" w:type="dxa"/>
              <w:bottom w:w="80" w:type="dxa"/>
              <w:start w:w="120" w:type="dxa"/>
              <w:end w:w="120" w:type="dxa"/>
            </w:tcMar>
            <w:vAlign w:val="center"/>
          </w:tcPr>
          <w:p>
            <w:pPr>
              <w:spacing w:after="20" w:line="240" w:lineRule="auto"/>
            </w:pPr>
            <w:r>
              <w:rPr>
                <w:sz w:val="17"/>
              </w:rPr>
              <w:t>Alarm code/text, stop start/end, reset and reason-code trigger.</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Packaging</w:t>
            </w:r>
          </w:p>
        </w:tc>
        <w:tc>
          <w:tcPr>
            <w:tcW w:type="dxa" w:w="7460"/>
            <w:shd w:fill="F2F4F7"/>
            <w:tcMar>
              <w:top w:w="80" w:type="dxa"/>
              <w:bottom w:w="80" w:type="dxa"/>
              <w:start w:w="120" w:type="dxa"/>
              <w:end w:w="120" w:type="dxa"/>
            </w:tcMar>
            <w:vAlign w:val="center"/>
          </w:tcPr>
          <w:p>
            <w:pPr>
              <w:spacing w:after="20" w:line="240" w:lineRule="auto"/>
            </w:pPr>
            <w:r>
              <w:rPr>
                <w:sz w:val="17"/>
              </w:rPr>
              <w:t>Film status, seal/vacuum/gas parameters when available, batch/job identifier.</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Maintenance</w:t>
            </w:r>
          </w:p>
        </w:tc>
        <w:tc>
          <w:tcPr>
            <w:tcW w:type="dxa" w:w="7460"/>
            <w:tcMar>
              <w:top w:w="80" w:type="dxa"/>
              <w:bottom w:w="80" w:type="dxa"/>
              <w:start w:w="120" w:type="dxa"/>
              <w:end w:w="120" w:type="dxa"/>
            </w:tcMar>
            <w:vAlign w:val="center"/>
          </w:tcPr>
          <w:p>
            <w:pPr>
              <w:spacing w:after="20" w:line="240" w:lineRule="auto"/>
            </w:pPr>
            <w:r>
              <w:rPr>
                <w:sz w:val="17"/>
              </w:rPr>
              <w:t>Run hours, cycles, drive/fault history and service counters.</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Health</w:t>
            </w:r>
          </w:p>
        </w:tc>
        <w:tc>
          <w:tcPr>
            <w:tcW w:type="dxa" w:w="7460"/>
            <w:shd w:fill="F2F4F7"/>
            <w:tcMar>
              <w:top w:w="80" w:type="dxa"/>
              <w:bottom w:w="80" w:type="dxa"/>
              <w:start w:w="120" w:type="dxa"/>
              <w:end w:w="120" w:type="dxa"/>
            </w:tcMar>
            <w:vAlign w:val="center"/>
          </w:tcPr>
          <w:p>
            <w:pPr>
              <w:spacing w:after="20" w:line="240" w:lineRule="auto"/>
            </w:pPr>
            <w:r>
              <w:rPr>
                <w:sz w:val="17"/>
              </w:rPr>
              <w:t>PLC/gateway online, last message, stale-data flag and gateway queue depth.</w:t>
            </w:r>
          </w:p>
        </w:tc>
      </w:tr>
    </w:tbl>
    <w:p>
      <w:pPr>
        <w:spacing w:after="0"/>
      </w:pPr>
    </w:p>
    <w:p>
      <w:r>
        <w:br w:type="page"/>
      </w:r>
    </w:p>
    <w:p>
      <w:pPr>
        <w:pStyle w:val="Heading1"/>
      </w:pPr>
      <w:r>
        <w:t>3. Machine B - Variovac VAC Machine</w:t>
      </w:r>
    </w:p>
    <w:tbl>
      <w:tblPr>
        <w:tblStyle w:val="TableGrid"/>
        <w:tblW w:type="dxa" w:w="9360"/>
        <w:jc w:val="left"/>
        <w:tblLayout w:type="fixed"/>
        <w:tblLook w:firstColumn="1" w:firstRow="1" w:lastColumn="0" w:lastRow="0" w:noHBand="0" w:noVBand="1" w:val="04A0"/>
        <w:tblInd w:w="120" w:type="dxa"/>
      </w:tblPr>
      <w:tblGrid>
        <w:gridCol w:w="1650"/>
        <w:gridCol w:w="3970"/>
        <w:gridCol w:w="3740"/>
      </w:tblGrid>
      <w:tr>
        <w:trPr>
          <w:tblHeader w:val="true"/>
        </w:trPr>
        <w:tc>
          <w:tcPr>
            <w:tcW w:type="dxa" w:w="1650"/>
            <w:shd w:fill="17365D"/>
            <w:tcMar>
              <w:top w:w="80" w:type="dxa"/>
              <w:bottom w:w="80" w:type="dxa"/>
              <w:start w:w="120" w:type="dxa"/>
              <w:end w:w="120" w:type="dxa"/>
            </w:tcMar>
            <w:vAlign w:val="center"/>
          </w:tcPr>
          <w:p>
            <w:r>
              <w:rPr>
                <w:b/>
                <w:color w:val="FFFFFF"/>
                <w:sz w:val="15"/>
              </w:rPr>
              <w:t>Component</w:t>
            </w:r>
          </w:p>
        </w:tc>
        <w:tc>
          <w:tcPr>
            <w:tcW w:type="dxa" w:w="3970"/>
            <w:shd w:fill="17365D"/>
            <w:tcMar>
              <w:top w:w="80" w:type="dxa"/>
              <w:bottom w:w="80" w:type="dxa"/>
              <w:start w:w="120" w:type="dxa"/>
              <w:end w:w="120" w:type="dxa"/>
            </w:tcMar>
            <w:vAlign w:val="center"/>
          </w:tcPr>
          <w:p>
            <w:r>
              <w:rPr>
                <w:b/>
                <w:color w:val="FFFFFF"/>
                <w:sz w:val="15"/>
              </w:rPr>
              <w:t>Confirmed evidence</w:t>
            </w:r>
          </w:p>
        </w:tc>
        <w:tc>
          <w:tcPr>
            <w:tcW w:type="dxa" w:w="3740"/>
            <w:shd w:fill="17365D"/>
            <w:tcMar>
              <w:top w:w="80" w:type="dxa"/>
              <w:bottom w:w="80" w:type="dxa"/>
              <w:start w:w="120" w:type="dxa"/>
              <w:end w:w="120" w:type="dxa"/>
            </w:tcMar>
            <w:vAlign w:val="center"/>
          </w:tcPr>
          <w:p>
            <w:r>
              <w:rPr>
                <w:b/>
                <w:color w:val="FFFFFF"/>
                <w:sz w:val="15"/>
              </w:rPr>
              <w:t>Kiaan action</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Machine/HMI</w:t>
            </w:r>
          </w:p>
        </w:tc>
        <w:tc>
          <w:tcPr>
            <w:tcW w:type="dxa" w:w="3970"/>
            <w:tcMar>
              <w:top w:w="80" w:type="dxa"/>
              <w:bottom w:w="80" w:type="dxa"/>
              <w:start w:w="120" w:type="dxa"/>
              <w:end w:w="120" w:type="dxa"/>
            </w:tcMar>
            <w:vAlign w:val="center"/>
          </w:tcPr>
          <w:p>
            <w:pPr>
              <w:spacing w:after="20" w:line="240" w:lineRule="auto"/>
            </w:pPr>
            <w:r>
              <w:rPr>
                <w:sz w:val="15"/>
              </w:rPr>
              <w:t>Variovac/Reiser interface; software screen indicates B&amp;R Automation Studio 4.2.</w:t>
            </w:r>
          </w:p>
        </w:tc>
        <w:tc>
          <w:tcPr>
            <w:tcW w:type="dxa" w:w="3740"/>
            <w:tcMar>
              <w:top w:w="80" w:type="dxa"/>
              <w:bottom w:w="80" w:type="dxa"/>
              <w:start w:w="120" w:type="dxa"/>
              <w:end w:w="120" w:type="dxa"/>
            </w:tcMar>
            <w:vAlign w:val="center"/>
          </w:tcPr>
          <w:p>
            <w:pPr>
              <w:spacing w:after="20" w:line="240" w:lineRule="auto"/>
            </w:pPr>
            <w:r>
              <w:rPr>
                <w:sz w:val="15"/>
              </w:rPr>
              <w:t>Confirm machine model, serial number, software backup and OEM support status.</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Operator panel</w:t>
            </w:r>
          </w:p>
        </w:tc>
        <w:tc>
          <w:tcPr>
            <w:tcW w:type="dxa" w:w="3970"/>
            <w:shd w:fill="F2F4F7"/>
            <w:tcMar>
              <w:top w:w="80" w:type="dxa"/>
              <w:bottom w:w="80" w:type="dxa"/>
              <w:start w:w="120" w:type="dxa"/>
              <w:end w:w="120" w:type="dxa"/>
            </w:tcMar>
            <w:vAlign w:val="center"/>
          </w:tcPr>
          <w:p>
            <w:pPr>
              <w:spacing w:after="20" w:line="240" w:lineRule="auto"/>
            </w:pPr>
            <w:r>
              <w:rPr>
                <w:sz w:val="15"/>
              </w:rPr>
              <w:t>B&amp;R Automation Panel 1000, 5AP1120.101E-F05.</w:t>
            </w:r>
          </w:p>
        </w:tc>
        <w:tc>
          <w:tcPr>
            <w:tcW w:type="dxa" w:w="3740"/>
            <w:shd w:fill="F2F4F7"/>
            <w:tcMar>
              <w:top w:w="80" w:type="dxa"/>
              <w:bottom w:w="80" w:type="dxa"/>
              <w:start w:w="120" w:type="dxa"/>
              <w:end w:w="120" w:type="dxa"/>
            </w:tcMar>
            <w:vAlign w:val="center"/>
          </w:tcPr>
          <w:p>
            <w:pPr>
              <w:spacing w:after="20" w:line="240" w:lineRule="auto"/>
            </w:pPr>
            <w:r>
              <w:rPr>
                <w:sz w:val="15"/>
              </w:rPr>
              <w:t>Confirm connection module and whether it is display-only or paired with the Panel PC.</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Controller/computer</w:t>
            </w:r>
          </w:p>
        </w:tc>
        <w:tc>
          <w:tcPr>
            <w:tcW w:type="dxa" w:w="3970"/>
            <w:tcMar>
              <w:top w:w="80" w:type="dxa"/>
              <w:bottom w:w="80" w:type="dxa"/>
              <w:start w:w="120" w:type="dxa"/>
              <w:end w:w="120" w:type="dxa"/>
            </w:tcMar>
            <w:vAlign w:val="center"/>
          </w:tcPr>
          <w:p>
            <w:pPr>
              <w:spacing w:after="20" w:line="240" w:lineRule="auto"/>
            </w:pPr>
            <w:r>
              <w:rPr>
                <w:sz w:val="15"/>
              </w:rPr>
              <w:t>B&amp;R Panel PC/PPC-family unit is mounted behind the panel; current label is blurred.</w:t>
            </w:r>
          </w:p>
        </w:tc>
        <w:tc>
          <w:tcPr>
            <w:tcW w:type="dxa" w:w="3740"/>
            <w:tcMar>
              <w:top w:w="80" w:type="dxa"/>
              <w:bottom w:w="80" w:type="dxa"/>
              <w:start w:w="120" w:type="dxa"/>
              <w:end w:w="120" w:type="dxa"/>
            </w:tcMar>
            <w:vAlign w:val="center"/>
          </w:tcPr>
          <w:p>
            <w:pPr>
              <w:spacing w:after="20" w:line="240" w:lineRule="auto"/>
            </w:pPr>
            <w:r>
              <w:rPr>
                <w:sz w:val="15"/>
              </w:rPr>
              <w:t>Obtain exact order code, CPU/runtime, licenses, IP address, ports and source-program ownership.</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Drive</w:t>
            </w:r>
          </w:p>
        </w:tc>
        <w:tc>
          <w:tcPr>
            <w:tcW w:type="dxa" w:w="3970"/>
            <w:shd w:fill="F2F4F7"/>
            <w:tcMar>
              <w:top w:w="80" w:type="dxa"/>
              <w:bottom w:w="80" w:type="dxa"/>
              <w:start w:w="120" w:type="dxa"/>
              <w:end w:w="120" w:type="dxa"/>
            </w:tcMar>
            <w:vAlign w:val="center"/>
          </w:tcPr>
          <w:p>
            <w:pPr>
              <w:spacing w:after="20" w:line="240" w:lineRule="auto"/>
            </w:pPr>
            <w:r>
              <w:rPr>
                <w:sz w:val="15"/>
              </w:rPr>
              <w:t>B&amp;R ACOPOSinverter P74 with CAN and Modbus VPOS interfaces.</w:t>
            </w:r>
          </w:p>
        </w:tc>
        <w:tc>
          <w:tcPr>
            <w:tcW w:type="dxa" w:w="3740"/>
            <w:shd w:fill="F2F4F7"/>
            <w:tcMar>
              <w:top w:w="80" w:type="dxa"/>
              <w:bottom w:w="80" w:type="dxa"/>
              <w:start w:w="120" w:type="dxa"/>
              <w:end w:w="120" w:type="dxa"/>
            </w:tcMar>
            <w:vAlign w:val="center"/>
          </w:tcPr>
          <w:p>
            <w:pPr>
              <w:spacing w:after="20" w:line="240" w:lineRule="auto"/>
            </w:pPr>
            <w:r>
              <w:rPr>
                <w:sz w:val="15"/>
              </w:rPr>
              <w:t>Do not use as the primary data source; confirm diagnostics available through the controller.</w:t>
            </w:r>
          </w:p>
        </w:tc>
      </w:tr>
      <w:tr>
        <w:trPr>
          <w:cantSplit w:val="true"/>
        </w:trPr>
        <w:tc>
          <w:tcPr>
            <w:tcW w:type="dxa" w:w="1650"/>
            <w:tcMar>
              <w:top w:w="80" w:type="dxa"/>
              <w:bottom w:w="80" w:type="dxa"/>
              <w:start w:w="120" w:type="dxa"/>
              <w:end w:w="120" w:type="dxa"/>
            </w:tcMar>
            <w:vAlign w:val="center"/>
          </w:tcPr>
          <w:p>
            <w:pPr>
              <w:spacing w:after="20" w:line="240" w:lineRule="auto"/>
            </w:pPr>
            <w:r>
              <w:rPr>
                <w:sz w:val="15"/>
              </w:rPr>
              <w:t>Power</w:t>
            </w:r>
          </w:p>
        </w:tc>
        <w:tc>
          <w:tcPr>
            <w:tcW w:type="dxa" w:w="3970"/>
            <w:tcMar>
              <w:top w:w="80" w:type="dxa"/>
              <w:bottom w:w="80" w:type="dxa"/>
              <w:start w:w="120" w:type="dxa"/>
              <w:end w:w="120" w:type="dxa"/>
            </w:tcMar>
            <w:vAlign w:val="center"/>
          </w:tcPr>
          <w:p>
            <w:pPr>
              <w:spacing w:after="20" w:line="240" w:lineRule="auto"/>
            </w:pPr>
            <w:r>
              <w:rPr>
                <w:sz w:val="15"/>
              </w:rPr>
              <w:t>Siemens SITOP PSU100S, 24 VDC/10 A, 6EP1334-2BA20.</w:t>
            </w:r>
          </w:p>
        </w:tc>
        <w:tc>
          <w:tcPr>
            <w:tcW w:type="dxa" w:w="3740"/>
            <w:tcMar>
              <w:top w:w="80" w:type="dxa"/>
              <w:bottom w:w="80" w:type="dxa"/>
              <w:start w:w="120" w:type="dxa"/>
              <w:end w:w="120" w:type="dxa"/>
            </w:tcMar>
            <w:vAlign w:val="center"/>
          </w:tcPr>
          <w:p>
            <w:pPr>
              <w:spacing w:after="20" w:line="240" w:lineRule="auto"/>
            </w:pPr>
            <w:r>
              <w:rPr>
                <w:sz w:val="15"/>
              </w:rPr>
              <w:t>Power supply only; confirm spare capacity if adding hardware.</w:t>
            </w:r>
          </w:p>
        </w:tc>
      </w:tr>
      <w:tr>
        <w:trPr>
          <w:cantSplit w:val="true"/>
        </w:trPr>
        <w:tc>
          <w:tcPr>
            <w:tcW w:type="dxa" w:w="1650"/>
            <w:shd w:fill="F2F4F7"/>
            <w:tcMar>
              <w:top w:w="80" w:type="dxa"/>
              <w:bottom w:w="80" w:type="dxa"/>
              <w:start w:w="120" w:type="dxa"/>
              <w:end w:w="120" w:type="dxa"/>
            </w:tcMar>
            <w:vAlign w:val="center"/>
          </w:tcPr>
          <w:p>
            <w:pPr>
              <w:spacing w:after="20" w:line="240" w:lineRule="auto"/>
            </w:pPr>
            <w:r>
              <w:rPr>
                <w:sz w:val="15"/>
              </w:rPr>
              <w:t>Control network</w:t>
            </w:r>
          </w:p>
        </w:tc>
        <w:tc>
          <w:tcPr>
            <w:tcW w:type="dxa" w:w="3970"/>
            <w:shd w:fill="F2F4F7"/>
            <w:tcMar>
              <w:top w:w="80" w:type="dxa"/>
              <w:bottom w:w="80" w:type="dxa"/>
              <w:start w:w="120" w:type="dxa"/>
              <w:end w:w="120" w:type="dxa"/>
            </w:tcMar>
            <w:vAlign w:val="center"/>
          </w:tcPr>
          <w:p>
            <w:pPr>
              <w:spacing w:after="20" w:line="240" w:lineRule="auto"/>
            </w:pPr>
            <w:r>
              <w:rPr>
                <w:sz w:val="15"/>
              </w:rPr>
              <w:t>B&amp;R-based system strongly indicated.</w:t>
            </w:r>
          </w:p>
        </w:tc>
        <w:tc>
          <w:tcPr>
            <w:tcW w:type="dxa" w:w="3740"/>
            <w:shd w:fill="F2F4F7"/>
            <w:tcMar>
              <w:top w:w="80" w:type="dxa"/>
              <w:bottom w:w="80" w:type="dxa"/>
              <w:start w:w="120" w:type="dxa"/>
              <w:end w:w="120" w:type="dxa"/>
            </w:tcMar>
            <w:vAlign w:val="center"/>
          </w:tcPr>
          <w:p>
            <w:pPr>
              <w:spacing w:after="20" w:line="240" w:lineRule="auto"/>
            </w:pPr>
            <w:r>
              <w:rPr>
                <w:sz w:val="15"/>
              </w:rPr>
              <w:t>Inventory B&amp;R X20 I/O, Powerlink, Ethernet switches and all connected devices.</w:t>
            </w:r>
          </w:p>
        </w:tc>
      </w:tr>
    </w:tbl>
    <w:p>
      <w:pPr>
        <w:spacing w:after="0"/>
      </w:pPr>
    </w:p>
    <w:p>
      <w:pPr>
        <w:jc w:val="center"/>
      </w:pPr>
      <w:r>
        <w:drawing>
          <wp:inline xmlns:a="http://schemas.openxmlformats.org/drawingml/2006/main" xmlns:pic="http://schemas.openxmlformats.org/drawingml/2006/picture">
            <wp:extent cx="3200400" cy="4267200"/>
            <wp:docPr id="3" name="Picture 3" descr="B&amp;R industrial Panel PC or PPC-family unit behind Variovac display"/>
            <wp:cNvGraphicFramePr>
              <a:graphicFrameLocks noChangeAspect="1"/>
            </wp:cNvGraphicFramePr>
            <a:graphic>
              <a:graphicData uri="http://schemas.openxmlformats.org/drawingml/2006/picture">
                <pic:pic>
                  <pic:nvPicPr>
                    <pic:cNvPr id="0" name="IMG_3402.jpeg"/>
                    <pic:cNvPicPr/>
                  </pic:nvPicPr>
                  <pic:blipFill>
                    <a:blip r:embed="rId13"/>
                    <a:stretch>
                      <a:fillRect/>
                    </a:stretch>
                  </pic:blipFill>
                  <pic:spPr>
                    <a:xfrm>
                      <a:off x="0" y="0"/>
                      <a:ext cx="3200400" cy="4267200"/>
                    </a:xfrm>
                    <a:prstGeom prst="rect"/>
                  </pic:spPr>
                </pic:pic>
              </a:graphicData>
            </a:graphic>
          </wp:inline>
        </w:drawing>
      </w:r>
    </w:p>
    <w:p>
      <w:pPr>
        <w:spacing w:after="100"/>
        <w:jc w:val="center"/>
      </w:pPr>
      <w:r>
        <w:rPr>
          <w:color w:val="5B6573"/>
          <w:sz w:val="17"/>
        </w:rPr>
        <w:t>Figure 3. B&amp;R industrial computer/controller; exact order code still requires a clearer label image.</w:t>
      </w:r>
    </w:p>
    <w:p>
      <w:pPr>
        <w:jc w:val="center"/>
      </w:pPr>
      <w:r>
        <w:drawing>
          <wp:inline xmlns:a="http://schemas.openxmlformats.org/drawingml/2006/main" xmlns:pic="http://schemas.openxmlformats.org/drawingml/2006/picture">
            <wp:extent cx="2560320" cy="3413760"/>
            <wp:docPr id="4" name="Picture 4" descr="B&amp;R ACOPOSinverter P74 drive"/>
            <wp:cNvGraphicFramePr>
              <a:graphicFrameLocks noChangeAspect="1"/>
            </wp:cNvGraphicFramePr>
            <a:graphic>
              <a:graphicData uri="http://schemas.openxmlformats.org/drawingml/2006/picture">
                <pic:pic>
                  <pic:nvPicPr>
                    <pic:cNvPr id="0" name="IMG_3408.jpeg"/>
                    <pic:cNvPicPr/>
                  </pic:nvPicPr>
                  <pic:blipFill>
                    <a:blip r:embed="rId14"/>
                    <a:stretch>
                      <a:fillRect/>
                    </a:stretch>
                  </pic:blipFill>
                  <pic:spPr>
                    <a:xfrm>
                      <a:off x="0" y="0"/>
                      <a:ext cx="2560320" cy="3413760"/>
                    </a:xfrm>
                    <a:prstGeom prst="rect"/>
                  </pic:spPr>
                </pic:pic>
              </a:graphicData>
            </a:graphic>
          </wp:inline>
        </w:drawing>
      </w:r>
    </w:p>
    <w:p>
      <w:pPr>
        <w:spacing w:after="100"/>
        <w:jc w:val="center"/>
      </w:pPr>
      <w:r>
        <w:rPr>
          <w:color w:val="5B6573"/>
          <w:sz w:val="17"/>
        </w:rPr>
        <w:t>Figure 4. B&amp;R ACOPOSinverter P74 drive.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E8EEF5"/>
          </w:tcPr>
          <w:p>
            <w:pPr>
              <w:spacing w:after="20"/>
            </w:pPr>
            <w:r/>
            <w:r>
              <w:rPr>
                <w:b/>
                <w:color w:val="17365D"/>
              </w:rPr>
              <w:t xml:space="preserve">RECOMMENDED DISCOVERY PATH: </w:t>
            </w:r>
            <w:r>
              <w:t>Treat the B&amp;R controller/Panel PC as the primary integration candidate. Kiaan must ask Variovac/B&amp;R which supported read-only interface is available. Investigate OEM-supported OPC UA, Modbus TCP, B&amp;R PVI or another documented interface; do not assume availability from the photographs alone.</w:t>
            </w:r>
          </w:p>
        </w:tc>
      </w:tr>
    </w:tbl>
    <w:p>
      <w:pPr>
        <w:spacing w:after="0"/>
      </w:pPr>
    </w:p>
    <w:p>
      <w:pPr>
        <w:pStyle w:val="Heading2"/>
      </w:pPr>
      <w:r>
        <w:t>3.1 Initial VAC tags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Mar>
              <w:top w:w="80" w:type="dxa"/>
              <w:bottom w:w="80" w:type="dxa"/>
              <w:start w:w="120" w:type="dxa"/>
              <w:end w:w="120" w:type="dxa"/>
            </w:tcMar>
            <w:vAlign w:val="center"/>
          </w:tcPr>
          <w:p>
            <w:r>
              <w:rPr>
                <w:b/>
                <w:color w:val="FFFFFF"/>
                <w:sz w:val="17"/>
              </w:rPr>
              <w:t>Group</w:t>
            </w:r>
          </w:p>
        </w:tc>
        <w:tc>
          <w:tcPr>
            <w:tcW w:type="dxa" w:w="7460"/>
            <w:shd w:fill="17365D"/>
            <w:tcMar>
              <w:top w:w="80" w:type="dxa"/>
              <w:bottom w:w="80" w:type="dxa"/>
              <w:start w:w="120" w:type="dxa"/>
              <w:end w:w="120" w:type="dxa"/>
            </w:tcMar>
            <w:vAlign w:val="center"/>
          </w:tcPr>
          <w:p>
            <w:r>
              <w:rPr>
                <w:b/>
                <w:color w:val="FFFFFF"/>
                <w:sz w:val="17"/>
              </w:rPr>
              <w:t>Requested tags</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State</w:t>
            </w:r>
          </w:p>
        </w:tc>
        <w:tc>
          <w:tcPr>
            <w:tcW w:type="dxa" w:w="7460"/>
            <w:tcMar>
              <w:top w:w="80" w:type="dxa"/>
              <w:bottom w:w="80" w:type="dxa"/>
              <w:start w:w="120" w:type="dxa"/>
              <w:end w:w="120" w:type="dxa"/>
            </w:tcMar>
            <w:vAlign w:val="center"/>
          </w:tcPr>
          <w:p>
            <w:pPr>
              <w:spacing w:after="20" w:line="240" w:lineRule="auto"/>
            </w:pPr>
            <w:r>
              <w:rPr>
                <w:sz w:val="17"/>
              </w:rPr>
              <w:t>Ready, automatic/manual, running, stopped, fault, safety stop, cleaning/setup.</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Production</w:t>
            </w:r>
          </w:p>
        </w:tc>
        <w:tc>
          <w:tcPr>
            <w:tcW w:type="dxa" w:w="7460"/>
            <w:shd w:fill="F2F4F7"/>
            <w:tcMar>
              <w:top w:w="80" w:type="dxa"/>
              <w:bottom w:w="80" w:type="dxa"/>
              <w:start w:w="120" w:type="dxa"/>
              <w:end w:w="120" w:type="dxa"/>
            </w:tcMar>
            <w:vAlign w:val="center"/>
          </w:tcPr>
          <w:p>
            <w:pPr>
              <w:spacing w:after="20" w:line="240" w:lineRule="auto"/>
            </w:pPr>
            <w:r>
              <w:rPr>
                <w:sz w:val="17"/>
              </w:rPr>
              <w:t>Machine cycles, packs produced, rejects, product/recipe, speed and operating hours.</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Process</w:t>
            </w:r>
          </w:p>
        </w:tc>
        <w:tc>
          <w:tcPr>
            <w:tcW w:type="dxa" w:w="7460"/>
            <w:tcMar>
              <w:top w:w="80" w:type="dxa"/>
              <w:bottom w:w="80" w:type="dxa"/>
              <w:start w:w="120" w:type="dxa"/>
              <w:end w:w="120" w:type="dxa"/>
            </w:tcMar>
            <w:vAlign w:val="center"/>
          </w:tcPr>
          <w:p>
            <w:pPr>
              <w:spacing w:after="20" w:line="240" w:lineRule="auto"/>
            </w:pPr>
            <w:r>
              <w:rPr>
                <w:sz w:val="17"/>
              </w:rPr>
              <w:t>Vacuum level, sealing temperature/time, cooling-water status and film/web status where available.</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Alarms</w:t>
            </w:r>
          </w:p>
        </w:tc>
        <w:tc>
          <w:tcPr>
            <w:tcW w:type="dxa" w:w="7460"/>
            <w:shd w:fill="F2F4F7"/>
            <w:tcMar>
              <w:top w:w="80" w:type="dxa"/>
              <w:bottom w:w="80" w:type="dxa"/>
              <w:start w:w="120" w:type="dxa"/>
              <w:end w:w="120" w:type="dxa"/>
            </w:tcMar>
            <w:vAlign w:val="center"/>
          </w:tcPr>
          <w:p>
            <w:pPr>
              <w:spacing w:after="20" w:line="240" w:lineRule="auto"/>
            </w:pPr>
            <w:r>
              <w:rPr>
                <w:sz w:val="17"/>
              </w:rPr>
              <w:t>Active alarm number/text, first-out fault, acknowledgement and clear timestamps.</w:t>
            </w:r>
          </w:p>
        </w:tc>
      </w:tr>
      <w:tr>
        <w:trPr>
          <w:cantSplit w:val="true"/>
        </w:trPr>
        <w:tc>
          <w:tcPr>
            <w:tcW w:type="dxa" w:w="1900"/>
            <w:tcMar>
              <w:top w:w="80" w:type="dxa"/>
              <w:bottom w:w="80" w:type="dxa"/>
              <w:start w:w="120" w:type="dxa"/>
              <w:end w:w="120" w:type="dxa"/>
            </w:tcMar>
            <w:vAlign w:val="center"/>
          </w:tcPr>
          <w:p>
            <w:pPr>
              <w:spacing w:after="20" w:line="240" w:lineRule="auto"/>
            </w:pPr>
            <w:r>
              <w:rPr>
                <w:sz w:val="17"/>
              </w:rPr>
              <w:t>Maintenance</w:t>
            </w:r>
          </w:p>
        </w:tc>
        <w:tc>
          <w:tcPr>
            <w:tcW w:type="dxa" w:w="7460"/>
            <w:tcMar>
              <w:top w:w="80" w:type="dxa"/>
              <w:bottom w:w="80" w:type="dxa"/>
              <w:start w:w="120" w:type="dxa"/>
              <w:end w:w="120" w:type="dxa"/>
            </w:tcMar>
            <w:vAlign w:val="center"/>
          </w:tcPr>
          <w:p>
            <w:pPr>
              <w:spacing w:after="20" w:line="240" w:lineRule="auto"/>
            </w:pPr>
            <w:r>
              <w:rPr>
                <w:sz w:val="17"/>
              </w:rPr>
              <w:t>Vacuum-pump hours, machine hours, cycle counters, drive faults and scheduled-service counters.</w:t>
            </w:r>
          </w:p>
        </w:tc>
      </w:tr>
      <w:tr>
        <w:trPr>
          <w:cantSplit w:val="true"/>
        </w:trPr>
        <w:tc>
          <w:tcPr>
            <w:tcW w:type="dxa" w:w="1900"/>
            <w:shd w:fill="F2F4F7"/>
            <w:tcMar>
              <w:top w:w="80" w:type="dxa"/>
              <w:bottom w:w="80" w:type="dxa"/>
              <w:start w:w="120" w:type="dxa"/>
              <w:end w:w="120" w:type="dxa"/>
            </w:tcMar>
            <w:vAlign w:val="center"/>
          </w:tcPr>
          <w:p>
            <w:pPr>
              <w:spacing w:after="20" w:line="240" w:lineRule="auto"/>
            </w:pPr>
            <w:r>
              <w:rPr>
                <w:sz w:val="17"/>
              </w:rPr>
              <w:t>Health</w:t>
            </w:r>
          </w:p>
        </w:tc>
        <w:tc>
          <w:tcPr>
            <w:tcW w:type="dxa" w:w="7460"/>
            <w:shd w:fill="F2F4F7"/>
            <w:tcMar>
              <w:top w:w="80" w:type="dxa"/>
              <w:bottom w:w="80" w:type="dxa"/>
              <w:start w:w="120" w:type="dxa"/>
              <w:end w:w="120" w:type="dxa"/>
            </w:tcMar>
            <w:vAlign w:val="center"/>
          </w:tcPr>
          <w:p>
            <w:pPr>
              <w:spacing w:after="20" w:line="240" w:lineRule="auto"/>
            </w:pPr>
            <w:r>
              <w:rPr>
                <w:sz w:val="17"/>
              </w:rPr>
              <w:t>Controller/gateway online, data freshness and communication faults.</w:t>
            </w:r>
          </w:p>
        </w:tc>
      </w:tr>
    </w:tbl>
    <w:p>
      <w:pPr>
        <w:spacing w:after="0"/>
      </w:pPr>
    </w:p>
    <w:p>
      <w:r>
        <w:br w:type="page"/>
      </w:r>
    </w:p>
    <w:p>
      <w:pPr>
        <w:pStyle w:val="Heading1"/>
      </w:pPr>
      <w:r>
        <w:t>4. Required Network and Security Design</w:t>
      </w:r>
    </w:p>
    <w:p>
      <w:pPr>
        <w:pStyle w:val="ListBullet"/>
      </w:pPr>
      <w:r>
        <w:t>Provide an OT/IT network drawing for each machine, including every controller, HMI, switch, gateway and IP address.</w:t>
      </w:r>
    </w:p>
    <w:p>
      <w:pPr>
        <w:pStyle w:val="ListBullet"/>
      </w:pPr>
      <w:r>
        <w:t>Use a segmented OT VLAN and firewall rules approved by plant IT.</w:t>
      </w:r>
    </w:p>
    <w:p>
      <w:pPr>
        <w:pStyle w:val="ListBullet"/>
      </w:pPr>
      <w:r>
        <w:t>Prefer outbound TLS from the gateway; prohibit direct inbound internet exposure.</w:t>
      </w:r>
    </w:p>
    <w:p>
      <w:pPr>
        <w:pStyle w:val="ListBullet"/>
      </w:pPr>
      <w:r>
        <w:t>Use unique credentials, least privilege, certificate rotation, patch ownership and logged remote support.</w:t>
      </w:r>
    </w:p>
    <w:p>
      <w:pPr>
        <w:pStyle w:val="ListBullet"/>
      </w:pPr>
      <w:r>
        <w:t>Buffer readings locally during outages and safely replay without duplicates.</w:t>
      </w:r>
    </w:p>
    <w:p>
      <w:pPr>
        <w:pStyle w:val="ListBullet"/>
      </w:pPr>
      <w:r>
        <w:t>Synchronize controller, gateway and platform time to an approved time source.</w:t>
      </w:r>
    </w:p>
    <w:p>
      <w:pPr>
        <w:pStyle w:val="ListBullet"/>
      </w:pPr>
      <w:r>
        <w:t>Provide a rollback plan and prove that loss of FlowState cannot stop or alter the machine.</w:t>
      </w:r>
    </w:p>
    <w:p>
      <w:pPr>
        <w:pStyle w:val="Heading1"/>
      </w:pPr>
      <w:r>
        <w:t>5. Questions Kiaan Must Answer</w:t>
      </w:r>
    </w:p>
    <w:tbl>
      <w:tblPr>
        <w:tblStyle w:val="TableGrid"/>
        <w:tblW w:type="dxa" w:w="9360"/>
        <w:jc w:val="left"/>
        <w:tblLayout w:type="fixed"/>
        <w:tblLook w:firstColumn="1" w:firstRow="1" w:lastColumn="0" w:lastRow="0" w:noHBand="0" w:noVBand="1" w:val="04A0"/>
        <w:tblInd w:w="120" w:type="dxa"/>
      </w:tblPr>
      <w:tblGrid>
        <w:gridCol w:w="500"/>
        <w:gridCol w:w="8860"/>
      </w:tblGrid>
      <w:tr>
        <w:trPr>
          <w:tblHeader w:val="true"/>
        </w:trPr>
        <w:tc>
          <w:tcPr>
            <w:tcW w:type="dxa" w:w="500"/>
            <w:shd w:fill="17365D"/>
            <w:tcMar>
              <w:top w:w="80" w:type="dxa"/>
              <w:bottom w:w="80" w:type="dxa"/>
              <w:start w:w="120" w:type="dxa"/>
              <w:end w:w="120" w:type="dxa"/>
            </w:tcMar>
            <w:vAlign w:val="center"/>
          </w:tcPr>
          <w:p>
            <w:r>
              <w:rPr>
                <w:b/>
                <w:color w:val="FFFFFF"/>
                <w:sz w:val="16"/>
              </w:rPr>
              <w:t>#</w:t>
            </w:r>
          </w:p>
        </w:tc>
        <w:tc>
          <w:tcPr>
            <w:tcW w:type="dxa" w:w="8860"/>
            <w:shd w:fill="17365D"/>
            <w:tcMar>
              <w:top w:w="80" w:type="dxa"/>
              <w:bottom w:w="80" w:type="dxa"/>
              <w:start w:w="120" w:type="dxa"/>
              <w:end w:w="120" w:type="dxa"/>
            </w:tcMar>
            <w:vAlign w:val="center"/>
          </w:tcPr>
          <w:p>
            <w:r>
              <w:rPr>
                <w:b/>
                <w:color w:val="FFFFFF"/>
                <w:sz w:val="16"/>
              </w:rPr>
              <w:t>Required response</w:t>
            </w:r>
          </w:p>
        </w:tc>
      </w:tr>
      <w:tr>
        <w:trPr>
          <w:cantSplit w:val="true"/>
        </w:trPr>
        <w:tc>
          <w:tcPr>
            <w:tcW w:type="dxa" w:w="500"/>
            <w:tcMar>
              <w:top w:w="80" w:type="dxa"/>
              <w:bottom w:w="80" w:type="dxa"/>
              <w:start w:w="120" w:type="dxa"/>
              <w:end w:w="120" w:type="dxa"/>
            </w:tcMar>
            <w:vAlign w:val="center"/>
          </w:tcPr>
          <w:p>
            <w:pPr>
              <w:spacing w:after="20" w:line="240" w:lineRule="auto"/>
            </w:pPr>
            <w:r>
              <w:rPr>
                <w:sz w:val="16"/>
              </w:rPr>
              <w:t>1</w:t>
            </w:r>
          </w:p>
        </w:tc>
        <w:tc>
          <w:tcPr>
            <w:tcW w:type="dxa" w:w="8860"/>
            <w:tcMar>
              <w:top w:w="80" w:type="dxa"/>
              <w:bottom w:w="80" w:type="dxa"/>
              <w:start w:w="120" w:type="dxa"/>
              <w:end w:w="120" w:type="dxa"/>
            </w:tcMar>
            <w:vAlign w:val="center"/>
          </w:tcPr>
          <w:p>
            <w:pPr>
              <w:spacing w:after="20" w:line="240" w:lineRule="auto"/>
            </w:pPr>
            <w:r>
              <w:rPr>
                <w:sz w:val="16"/>
              </w:rPr>
              <w:t>Exact controller/HMI/gateway model, firmware, IP address and program ownership for each machine.</w:t>
            </w:r>
          </w:p>
        </w:tc>
      </w:tr>
      <w:tr>
        <w:trPr>
          <w:cantSplit w:val="true"/>
        </w:trPr>
        <w:tc>
          <w:tcPr>
            <w:tcW w:type="dxa" w:w="500"/>
            <w:shd w:fill="F2F4F7"/>
            <w:tcMar>
              <w:top w:w="80" w:type="dxa"/>
              <w:bottom w:w="80" w:type="dxa"/>
              <w:start w:w="120" w:type="dxa"/>
              <w:end w:w="120" w:type="dxa"/>
            </w:tcMar>
            <w:vAlign w:val="center"/>
          </w:tcPr>
          <w:p>
            <w:pPr>
              <w:spacing w:after="20" w:line="240" w:lineRule="auto"/>
            </w:pPr>
            <w:r>
              <w:rPr>
                <w:sz w:val="16"/>
              </w:rPr>
              <w:t>2</w:t>
            </w:r>
          </w:p>
        </w:tc>
        <w:tc>
          <w:tcPr>
            <w:tcW w:type="dxa" w:w="8860"/>
            <w:shd w:fill="F2F4F7"/>
            <w:tcMar>
              <w:top w:w="80" w:type="dxa"/>
              <w:bottom w:w="80" w:type="dxa"/>
              <w:start w:w="120" w:type="dxa"/>
              <w:end w:w="120" w:type="dxa"/>
            </w:tcMar>
            <w:vAlign w:val="center"/>
          </w:tcPr>
          <w:p>
            <w:pPr>
              <w:spacing w:after="20" w:line="240" w:lineRule="auto"/>
            </w:pPr>
            <w:r>
              <w:rPr>
                <w:sz w:val="16"/>
              </w:rPr>
              <w:t>Exact supported read protocol and required OEM software/license.</w:t>
            </w:r>
          </w:p>
        </w:tc>
      </w:tr>
      <w:tr>
        <w:trPr>
          <w:cantSplit w:val="true"/>
        </w:trPr>
        <w:tc>
          <w:tcPr>
            <w:tcW w:type="dxa" w:w="500"/>
            <w:tcMar>
              <w:top w:w="80" w:type="dxa"/>
              <w:bottom w:w="80" w:type="dxa"/>
              <w:start w:w="120" w:type="dxa"/>
              <w:end w:w="120" w:type="dxa"/>
            </w:tcMar>
            <w:vAlign w:val="center"/>
          </w:tcPr>
          <w:p>
            <w:pPr>
              <w:spacing w:after="20" w:line="240" w:lineRule="auto"/>
            </w:pPr>
            <w:r>
              <w:rPr>
                <w:sz w:val="16"/>
              </w:rPr>
              <w:t>3</w:t>
            </w:r>
          </w:p>
        </w:tc>
        <w:tc>
          <w:tcPr>
            <w:tcW w:type="dxa" w:w="8860"/>
            <w:tcMar>
              <w:top w:w="80" w:type="dxa"/>
              <w:bottom w:w="80" w:type="dxa"/>
              <w:start w:w="120" w:type="dxa"/>
              <w:end w:w="120" w:type="dxa"/>
            </w:tcMar>
            <w:vAlign w:val="center"/>
          </w:tcPr>
          <w:p>
            <w:pPr>
              <w:spacing w:after="20" w:line="240" w:lineRule="auto"/>
            </w:pPr>
            <w:r>
              <w:rPr>
                <w:sz w:val="16"/>
              </w:rPr>
              <w:t>Connection point, cable route, switch port and required new hardware.</w:t>
            </w:r>
          </w:p>
        </w:tc>
      </w:tr>
      <w:tr>
        <w:trPr>
          <w:cantSplit w:val="true"/>
        </w:trPr>
        <w:tc>
          <w:tcPr>
            <w:tcW w:type="dxa" w:w="500"/>
            <w:shd w:fill="F2F4F7"/>
            <w:tcMar>
              <w:top w:w="80" w:type="dxa"/>
              <w:bottom w:w="80" w:type="dxa"/>
              <w:start w:w="120" w:type="dxa"/>
              <w:end w:w="120" w:type="dxa"/>
            </w:tcMar>
            <w:vAlign w:val="center"/>
          </w:tcPr>
          <w:p>
            <w:pPr>
              <w:spacing w:after="20" w:line="240" w:lineRule="auto"/>
            </w:pPr>
            <w:r>
              <w:rPr>
                <w:sz w:val="16"/>
              </w:rPr>
              <w:t>4</w:t>
            </w:r>
          </w:p>
        </w:tc>
        <w:tc>
          <w:tcPr>
            <w:tcW w:type="dxa" w:w="8860"/>
            <w:shd w:fill="F2F4F7"/>
            <w:tcMar>
              <w:top w:w="80" w:type="dxa"/>
              <w:bottom w:w="80" w:type="dxa"/>
              <w:start w:w="120" w:type="dxa"/>
              <w:end w:w="120" w:type="dxa"/>
            </w:tcMar>
            <w:vAlign w:val="center"/>
          </w:tcPr>
          <w:p>
            <w:pPr>
              <w:spacing w:after="20" w:line="240" w:lineRule="auto"/>
            </w:pPr>
            <w:r>
              <w:rPr>
                <w:sz w:val="16"/>
              </w:rPr>
              <w:t>Approved Phase 1 tag list, data types, addresses, units, scan/event rates and valid ranges.</w:t>
            </w:r>
          </w:p>
        </w:tc>
      </w:tr>
      <w:tr>
        <w:trPr>
          <w:cantSplit w:val="true"/>
        </w:trPr>
        <w:tc>
          <w:tcPr>
            <w:tcW w:type="dxa" w:w="500"/>
            <w:tcMar>
              <w:top w:w="80" w:type="dxa"/>
              <w:bottom w:w="80" w:type="dxa"/>
              <w:start w:w="120" w:type="dxa"/>
              <w:end w:w="120" w:type="dxa"/>
            </w:tcMar>
            <w:vAlign w:val="center"/>
          </w:tcPr>
          <w:p>
            <w:pPr>
              <w:spacing w:after="20" w:line="240" w:lineRule="auto"/>
            </w:pPr>
            <w:r>
              <w:rPr>
                <w:sz w:val="16"/>
              </w:rPr>
              <w:t>5</w:t>
            </w:r>
          </w:p>
        </w:tc>
        <w:tc>
          <w:tcPr>
            <w:tcW w:type="dxa" w:w="8860"/>
            <w:tcMar>
              <w:top w:w="80" w:type="dxa"/>
              <w:bottom w:w="80" w:type="dxa"/>
              <w:start w:w="120" w:type="dxa"/>
              <w:end w:w="120" w:type="dxa"/>
            </w:tcMar>
            <w:vAlign w:val="center"/>
          </w:tcPr>
          <w:p>
            <w:pPr>
              <w:spacing w:after="20" w:line="240" w:lineRule="auto"/>
            </w:pPr>
            <w:r>
              <w:rPr>
                <w:sz w:val="16"/>
              </w:rPr>
              <w:t>How machine state, planned stop, unplanned downtime, good count and reject count will be derived.</w:t>
            </w:r>
          </w:p>
        </w:tc>
      </w:tr>
      <w:tr>
        <w:trPr>
          <w:cantSplit w:val="true"/>
        </w:trPr>
        <w:tc>
          <w:tcPr>
            <w:tcW w:type="dxa" w:w="500"/>
            <w:shd w:fill="F2F4F7"/>
            <w:tcMar>
              <w:top w:w="80" w:type="dxa"/>
              <w:bottom w:w="80" w:type="dxa"/>
              <w:start w:w="120" w:type="dxa"/>
              <w:end w:w="120" w:type="dxa"/>
            </w:tcMar>
            <w:vAlign w:val="center"/>
          </w:tcPr>
          <w:p>
            <w:pPr>
              <w:spacing w:after="20" w:line="240" w:lineRule="auto"/>
            </w:pPr>
            <w:r>
              <w:rPr>
                <w:sz w:val="16"/>
              </w:rPr>
              <w:t>6</w:t>
            </w:r>
          </w:p>
        </w:tc>
        <w:tc>
          <w:tcPr>
            <w:tcW w:type="dxa" w:w="8860"/>
            <w:shd w:fill="F2F4F7"/>
            <w:tcMar>
              <w:top w:w="80" w:type="dxa"/>
              <w:bottom w:w="80" w:type="dxa"/>
              <w:start w:w="120" w:type="dxa"/>
              <w:end w:w="120" w:type="dxa"/>
            </w:tcMar>
            <w:vAlign w:val="center"/>
          </w:tcPr>
          <w:p>
            <w:pPr>
              <w:spacing w:after="20" w:line="240" w:lineRule="auto"/>
            </w:pPr>
            <w:r>
              <w:rPr>
                <w:sz w:val="16"/>
              </w:rPr>
              <w:t>Buffer duration, timestamp source, store-and-forward method, duplicate handling and stale-data detection.</w:t>
            </w:r>
          </w:p>
        </w:tc>
      </w:tr>
      <w:tr>
        <w:trPr>
          <w:cantSplit w:val="true"/>
        </w:trPr>
        <w:tc>
          <w:tcPr>
            <w:tcW w:type="dxa" w:w="500"/>
            <w:tcMar>
              <w:top w:w="80" w:type="dxa"/>
              <w:bottom w:w="80" w:type="dxa"/>
              <w:start w:w="120" w:type="dxa"/>
              <w:end w:w="120" w:type="dxa"/>
            </w:tcMar>
            <w:vAlign w:val="center"/>
          </w:tcPr>
          <w:p>
            <w:pPr>
              <w:spacing w:after="20" w:line="240" w:lineRule="auto"/>
            </w:pPr>
            <w:r>
              <w:rPr>
                <w:sz w:val="16"/>
              </w:rPr>
              <w:t>7</w:t>
            </w:r>
          </w:p>
        </w:tc>
        <w:tc>
          <w:tcPr>
            <w:tcW w:type="dxa" w:w="8860"/>
            <w:tcMar>
              <w:top w:w="80" w:type="dxa"/>
              <w:bottom w:w="80" w:type="dxa"/>
              <w:start w:w="120" w:type="dxa"/>
              <w:end w:w="120" w:type="dxa"/>
            </w:tcMar>
            <w:vAlign w:val="center"/>
          </w:tcPr>
          <w:p>
            <w:pPr>
              <w:spacing w:after="20" w:line="240" w:lineRule="auto"/>
            </w:pPr>
            <w:r>
              <w:rPr>
                <w:sz w:val="16"/>
              </w:rPr>
              <w:t>OT VLAN, firewall, certificates, credentials, remote support, patching and monitoring design.</w:t>
            </w:r>
          </w:p>
        </w:tc>
      </w:tr>
      <w:tr>
        <w:trPr>
          <w:cantSplit w:val="true"/>
        </w:trPr>
        <w:tc>
          <w:tcPr>
            <w:tcW w:type="dxa" w:w="500"/>
            <w:shd w:fill="F2F4F7"/>
            <w:tcMar>
              <w:top w:w="80" w:type="dxa"/>
              <w:bottom w:w="80" w:type="dxa"/>
              <w:start w:w="120" w:type="dxa"/>
              <w:end w:w="120" w:type="dxa"/>
            </w:tcMar>
            <w:vAlign w:val="center"/>
          </w:tcPr>
          <w:p>
            <w:pPr>
              <w:spacing w:after="20" w:line="240" w:lineRule="auto"/>
            </w:pPr>
            <w:r>
              <w:rPr>
                <w:sz w:val="16"/>
              </w:rPr>
              <w:t>8</w:t>
            </w:r>
          </w:p>
        </w:tc>
        <w:tc>
          <w:tcPr>
            <w:tcW w:type="dxa" w:w="8860"/>
            <w:shd w:fill="F2F4F7"/>
            <w:tcMar>
              <w:top w:w="80" w:type="dxa"/>
              <w:bottom w:w="80" w:type="dxa"/>
              <w:start w:w="120" w:type="dxa"/>
              <w:end w:w="120" w:type="dxa"/>
            </w:tcMar>
            <w:vAlign w:val="center"/>
          </w:tcPr>
          <w:p>
            <w:pPr>
              <w:spacing w:after="20" w:line="240" w:lineRule="auto"/>
            </w:pPr>
            <w:r>
              <w:rPr>
                <w:sz w:val="16"/>
              </w:rPr>
              <w:t>Test method proving the integration is read-only and cannot affect machine control or safety.</w:t>
            </w:r>
          </w:p>
        </w:tc>
      </w:tr>
      <w:tr>
        <w:trPr>
          <w:cantSplit w:val="true"/>
        </w:trPr>
        <w:tc>
          <w:tcPr>
            <w:tcW w:type="dxa" w:w="500"/>
            <w:tcMar>
              <w:top w:w="80" w:type="dxa"/>
              <w:bottom w:w="80" w:type="dxa"/>
              <w:start w:w="120" w:type="dxa"/>
              <w:end w:w="120" w:type="dxa"/>
            </w:tcMar>
            <w:vAlign w:val="center"/>
          </w:tcPr>
          <w:p>
            <w:pPr>
              <w:spacing w:after="20" w:line="240" w:lineRule="auto"/>
            </w:pPr>
            <w:r>
              <w:rPr>
                <w:sz w:val="16"/>
              </w:rPr>
              <w:t>9</w:t>
            </w:r>
          </w:p>
        </w:tc>
        <w:tc>
          <w:tcPr>
            <w:tcW w:type="dxa" w:w="8860"/>
            <w:tcMar>
              <w:top w:w="80" w:type="dxa"/>
              <w:bottom w:w="80" w:type="dxa"/>
              <w:start w:w="120" w:type="dxa"/>
              <w:end w:w="120" w:type="dxa"/>
            </w:tcMar>
            <w:vAlign w:val="center"/>
          </w:tcPr>
          <w:p>
            <w:pPr>
              <w:spacing w:after="20" w:line="240" w:lineRule="auto"/>
            </w:pPr>
            <w:r>
              <w:rPr>
                <w:sz w:val="16"/>
              </w:rPr>
              <w:t>OEM and plant-IT approvals required, responsible person and target approval date.</w:t>
            </w:r>
          </w:p>
        </w:tc>
      </w:tr>
      <w:tr>
        <w:trPr>
          <w:cantSplit w:val="true"/>
        </w:trPr>
        <w:tc>
          <w:tcPr>
            <w:tcW w:type="dxa" w:w="500"/>
            <w:shd w:fill="F2F4F7"/>
            <w:tcMar>
              <w:top w:w="80" w:type="dxa"/>
              <w:bottom w:w="80" w:type="dxa"/>
              <w:start w:w="120" w:type="dxa"/>
              <w:end w:w="120" w:type="dxa"/>
            </w:tcMar>
            <w:vAlign w:val="center"/>
          </w:tcPr>
          <w:p>
            <w:pPr>
              <w:spacing w:after="20" w:line="240" w:lineRule="auto"/>
            </w:pPr>
            <w:r>
              <w:rPr>
                <w:sz w:val="16"/>
              </w:rPr>
              <w:t>10</w:t>
            </w:r>
          </w:p>
        </w:tc>
        <w:tc>
          <w:tcPr>
            <w:tcW w:type="dxa" w:w="8860"/>
            <w:shd w:fill="F2F4F7"/>
            <w:tcMar>
              <w:top w:w="80" w:type="dxa"/>
              <w:bottom w:w="80" w:type="dxa"/>
              <w:start w:w="120" w:type="dxa"/>
              <w:end w:w="120" w:type="dxa"/>
            </w:tcMar>
            <w:vAlign w:val="center"/>
          </w:tcPr>
          <w:p>
            <w:pPr>
              <w:spacing w:after="20" w:line="240" w:lineRule="auto"/>
            </w:pPr>
            <w:r>
              <w:rPr>
                <w:sz w:val="16"/>
              </w:rPr>
              <w:t>Cost, schedule, dependencies, exclusions, recurring licenses/support and milestone acceptance evidence.</w:t>
            </w:r>
          </w:p>
        </w:tc>
      </w:tr>
    </w:tbl>
    <w:p>
      <w:pPr>
        <w:spacing w:after="0"/>
      </w:pPr>
    </w:p>
    <w:p>
      <w:pPr>
        <w:pStyle w:val="Heading1"/>
      </w:pPr>
      <w:r>
        <w:t>6. Required Deliverables Before Connection</w:t>
      </w:r>
    </w:p>
    <w:p>
      <w:pPr>
        <w:pStyle w:val="ListBullet"/>
      </w:pPr>
      <w:r>
        <w:t>Machine-by-machine hardware inventory and labelled network diagram.</w:t>
      </w:r>
    </w:p>
    <w:p>
      <w:pPr>
        <w:pStyle w:val="ListBullet"/>
      </w:pPr>
      <w:r>
        <w:t>Complete PLC/Panel PC/HMI model numbers and backed-up programs.</w:t>
      </w:r>
    </w:p>
    <w:p>
      <w:pPr>
        <w:pStyle w:val="ListBullet"/>
      </w:pPr>
      <w:r>
        <w:t>Tag/address register with business meaning and sample values.</w:t>
      </w:r>
    </w:p>
    <w:p>
      <w:pPr>
        <w:pStyle w:val="ListBullet"/>
      </w:pPr>
      <w:r>
        <w:t>Protocol proof-of-concept on an isolated or approved test connection.</w:t>
      </w:r>
    </w:p>
    <w:p>
      <w:pPr>
        <w:pStyle w:val="ListBullet"/>
      </w:pPr>
      <w:r>
        <w:t>Cybersecurity and remote-support design approved by plant IT.</w:t>
      </w:r>
    </w:p>
    <w:p>
      <w:pPr>
        <w:pStyle w:val="ListBullet"/>
      </w:pPr>
      <w:r>
        <w:t>Read-only test evidence and OEM/controls approval.</w:t>
      </w:r>
    </w:p>
    <w:p>
      <w:pPr>
        <w:pStyle w:val="ListBullet"/>
      </w:pPr>
      <w:r>
        <w:t>Gateway bill of materials only after the discovery evidence is accepted.</w:t>
      </w:r>
    </w:p>
    <w:p>
      <w:pPr>
        <w:pStyle w:val="ListBullet"/>
      </w:pPr>
      <w:r>
        <w:t>Commissioning, rollback, monitoring and support runbooks.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2F4F7"/>
          </w:tcPr>
          <w:p>
            <w:pPr>
              <w:spacing w:after="20"/>
            </w:pPr>
            <w:r/>
            <w:r>
              <w:rPr>
                <w:b/>
                <w:color w:val="9B1C1C"/>
              </w:rPr>
              <w:t xml:space="preserve">ACCEPTANCE GATE: </w:t>
            </w:r>
            <w:r>
              <w:t>No production connection is accepted until FlowState receives the network diagram, tag register, protocol test evidence, read-only verification, security approval, backup/rollback plan and an end-to-end demonstration using live but non-invasive machine data.</w:t>
            </w:r>
          </w:p>
        </w:tc>
      </w:tr>
    </w:tbl>
    <w:p>
      <w:pPr>
        <w:spacing w:after="0"/>
      </w:pPr>
    </w:p>
    <w:p>
      <w:pPr>
        <w:pStyle w:val="Heading1"/>
      </w:pPr>
      <w:r>
        <w:t>7. Response Format for Kiaan Tech</w:t>
      </w:r>
    </w:p>
    <w:p>
      <w:r>
        <w:t>Kiaan should return one consolidated response with the following headings: (1) Plan It confirmed configuration, (2) VAC confirmed configuration, (3) proposed architecture, (4) protocols and tag map, (5) new hardware and licenses, (6) OT security, (7) testing and acceptance, (8) schedule and cost, (9) exclusions and risks, and (10) documents/source files to be handed over.</w:t>
      </w:r>
    </w:p>
    <w:p>
      <w:pPr>
        <w:pStyle w:val="Heading1"/>
      </w:pPr>
      <w:r>
        <w:t>Source Basis</w:t>
      </w:r>
    </w:p>
    <w:p>
      <w:r>
        <w:t>Prepared from the equipment photographs supplied by Stefan Crawford. Model transcriptions that remain partly obscured are intentionally marked for verification. Photographs do not authorize cabinet work, network changes, controller access or software changes.</w:t>
      </w:r>
    </w:p>
    <w:sectPr w:rsidR="00FC693F" w:rsidRPr="0006063C" w:rsidSect="00034616">
      <w:headerReference w:type="default" r:id="rId9"/>
      <w:footerReference w:type="default" r:id="rId10"/>
      <w:pgSz w:w="12240" w:h="15840"/>
      <w:pgMar w:top="1080" w:right="1181" w:bottom="1080" w:left="1181"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Discovery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FLOWSTATE OPS  |  KIAAN TECH MACHINE INTEGRATION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FlowState Ops - Kiaan Tech Machine Connection and Discovery Pack</dc:title>
  <dc:subject>Plan It Neptune RotoBagger and Variovac VAC machine integration discovery</dc:subject>
  <dc:creator>FlowState Ops</dc:creator>
  <cp:keywords/>
  <dc:description>generated by python-docx</dc:description>
  <cp:lastModifiedBy/>
  <cp:revision>1</cp:revision>
  <dcterms:created xsi:type="dcterms:W3CDTF">2013-12-23T23:15:00Z</dcterms:created>
  <dcterms:modified xsi:type="dcterms:W3CDTF">2013-12-23T23:15:00Z</dcterms:modified>
  <cp:category/>
</cp:coreProperties>
</file>