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 members mortgage company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 The dwelling roof is a 5/12 one story gable roof with 25 year 3-tab shingles installed as a single layer. Felt and drip edge is present. The roof is approximately 20 years old. Single layer, drip edge. 5/12 pitch. 25 year 3 tab shingles. 1 ft overhang. PVC ridge vent. 5 pipe jacks. Front slope is North facing.</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Front slope has 13 wind damaged shingles. Missing/damaged shingles from wind. Rear slope has 150 wind damaged shingles. Front elevation fascia displaced. Right elevation is free from wind damage. Rear elevation fascia damaged/displaced. A.C unit free from damage. Rear elevation missing/damaged fascia. Left elevation fascia displaced.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 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power outage (for food loss), wind (for shingles and fascia damage)</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