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Single layer, drip edge. 5/12 pitch. 25 year 3 tab shingles. 1 ft overhang. PVC ridge vent. 5 pipe jacks.</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Front slope has 13 wind damaged shingles. Missing/damaged shingles from wind. Rear slope has 150 wind damaged shingles. Front elevation fascia displaced. Right elevation is free from wind damage. Rear elevation fascia damaged. Rear elevation fascia damaged/displaced. A.C unit free from damage. Rear elevation missing/damaged fascia. Left elevation fascia displaced.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 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wind damage</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