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0000"/>
          <w:sz w:val="28"/>
        </w:rPr>
        <w:t>Lab 6: Code and Branch Coverage Analysis</w:t>
      </w:r>
    </w:p>
    <w:tbl>
      <w:tblPr>
        <w:tblW w:type="auto" w:w="0"/>
        <w:jc w:val="center"/>
        <w:tblLayout w:type="fixed"/>
        <w:tblLook w:firstColumn="1" w:firstRow="1" w:lastColumn="0" w:lastRow="0" w:noHBand="0" w:noVBand="1" w:val="04A0"/>
      </w:tblPr>
      <w:tblGrid>
        <w:gridCol w:w="4896"/>
        <w:gridCol w:w="4896"/>
      </w:tblGrid>
      <w:tr>
        <w:tc>
          <w:tcPr>
            <w:tcW w:type="dxa" w:w="4824"/>
            <w:tcMar>
              <w:top w:w="30" w:type="dxa"/>
              <w:bottom w:w="30" w:type="dxa"/>
              <w:left w:w="60" w:type="dxa"/>
              <w:right w:w="60" w:type="dxa"/>
            </w:tcMar>
            <w:tcBorders>
              <w:top w:val="single" w:sz="4" w:space="0" w:color="000000"/>
              <w:left w:val="single" w:sz="4" w:space="0" w:color="000000"/>
              <w:bottom w:val="single" w:sz="4" w:space="0" w:color="000000"/>
              <w:right w:val="single" w:sz="4" w:space="0" w:color="000000"/>
            </w:tcBorders>
          </w:tcPr>
          <w:p>
            <w:pPr>
              <w:spacing w:before="20" w:after="20"/>
            </w:pPr>
            <w:r>
              <w:rPr>
                <w:rFonts w:ascii="Calibri" w:hAnsi="Calibri"/>
                <w:b/>
                <w:color w:val="000000"/>
                <w:sz w:val="18"/>
              </w:rPr>
              <w:t>Student Name:</w:t>
            </w:r>
            <w:r>
              <w:rPr>
                <w:rFonts w:ascii="Calibri" w:hAnsi="Calibri"/>
                <w:color w:val="000000"/>
                <w:sz w:val="18"/>
              </w:rPr>
              <w:t xml:space="preserve"> Hitha Shree Suresh</w:t>
            </w:r>
          </w:p>
        </w:tc>
        <w:tc>
          <w:tcPr>
            <w:tcW w:type="dxa" w:w="4824"/>
            <w:tcMar>
              <w:top w:w="30" w:type="dxa"/>
              <w:bottom w:w="30" w:type="dxa"/>
              <w:left w:w="60" w:type="dxa"/>
              <w:right w:w="60" w:type="dxa"/>
            </w:tcMar>
            <w:tcBorders>
              <w:top w:val="single" w:sz="4" w:space="0" w:color="000000"/>
              <w:left w:val="single" w:sz="4" w:space="0" w:color="000000"/>
              <w:bottom w:val="single" w:sz="4" w:space="0" w:color="000000"/>
              <w:right w:val="single" w:sz="4" w:space="0" w:color="000000"/>
            </w:tcBorders>
          </w:tcPr>
          <w:p>
            <w:pPr>
              <w:spacing w:before="20" w:after="20"/>
            </w:pPr>
            <w:r>
              <w:rPr>
                <w:rFonts w:ascii="Calibri" w:hAnsi="Calibri"/>
                <w:b/>
                <w:color w:val="000000"/>
                <w:sz w:val="18"/>
              </w:rPr>
              <w:t>SRN:</w:t>
            </w:r>
            <w:r>
              <w:rPr>
                <w:rFonts w:ascii="Calibri" w:hAnsi="Calibri"/>
                <w:color w:val="000000"/>
                <w:sz w:val="18"/>
              </w:rPr>
              <w:t xml:space="preserve"> PES2UG24CS196</w:t>
            </w:r>
          </w:p>
        </w:tc>
      </w:tr>
      <w:tr>
        <w:tc>
          <w:tcPr>
            <w:tcW w:type="dxa" w:w="4824"/>
            <w:tcMar>
              <w:top w:w="30" w:type="dxa"/>
              <w:bottom w:w="30" w:type="dxa"/>
              <w:left w:w="60" w:type="dxa"/>
              <w:right w:w="60" w:type="dxa"/>
            </w:tcMar>
            <w:tcBorders>
              <w:top w:val="single" w:sz="4" w:space="0" w:color="000000"/>
              <w:left w:val="single" w:sz="4" w:space="0" w:color="000000"/>
              <w:bottom w:val="single" w:sz="4" w:space="0" w:color="000000"/>
              <w:right w:val="single" w:sz="4" w:space="0" w:color="000000"/>
            </w:tcBorders>
          </w:tcPr>
          <w:p>
            <w:pPr>
              <w:spacing w:before="20" w:after="20"/>
            </w:pPr>
            <w:r>
              <w:rPr>
                <w:rFonts w:ascii="Calibri" w:hAnsi="Calibri"/>
                <w:b/>
                <w:color w:val="000000"/>
                <w:sz w:val="18"/>
              </w:rPr>
              <w:t>Section:</w:t>
            </w:r>
            <w:r>
              <w:rPr>
                <w:rFonts w:ascii="Calibri" w:hAnsi="Calibri"/>
                <w:color w:val="000000"/>
                <w:sz w:val="18"/>
              </w:rPr>
              <w:t xml:space="preserve"> D</w:t>
            </w:r>
          </w:p>
        </w:tc>
        <w:tc>
          <w:tcPr>
            <w:tcW w:type="dxa" w:w="4824"/>
            <w:tcMar>
              <w:top w:w="30" w:type="dxa"/>
              <w:bottom w:w="30" w:type="dxa"/>
              <w:left w:w="60" w:type="dxa"/>
              <w:right w:w="60" w:type="dxa"/>
            </w:tcMar>
            <w:tcBorders>
              <w:top w:val="single" w:sz="4" w:space="0" w:color="000000"/>
              <w:left w:val="single" w:sz="4" w:space="0" w:color="000000"/>
              <w:bottom w:val="single" w:sz="4" w:space="0" w:color="000000"/>
              <w:right w:val="single" w:sz="4" w:space="0" w:color="000000"/>
            </w:tcBorders>
          </w:tcPr>
          <w:p>
            <w:pPr>
              <w:spacing w:before="20" w:after="20"/>
            </w:pPr>
            <w:r>
              <w:rPr>
                <w:rFonts w:ascii="Calibri" w:hAnsi="Calibri"/>
                <w:b/>
                <w:color w:val="000000"/>
                <w:sz w:val="18"/>
              </w:rPr>
              <w:t>Assigned Module:</w:t>
            </w:r>
            <w:r>
              <w:rPr>
                <w:rFonts w:ascii="Calibri" w:hAnsi="Calibri"/>
                <w:color w:val="000000"/>
                <w:sz w:val="18"/>
              </w:rPr>
              <w:t xml:space="preserve"> bookstore_trade_in.py</w:t>
            </w:r>
          </w:p>
        </w:tc>
      </w:tr>
    </w:tbl>
    <w:p>
      <w:pPr>
        <w:spacing w:after="80"/>
      </w:pPr>
    </w:p>
    <w:p>
      <w:pPr>
        <w:keepNext/>
        <w:spacing w:before="240" w:after="80"/>
      </w:pPr>
      <w:r>
        <w:rPr>
          <w:rFonts w:ascii="Calibri" w:hAnsi="Calibri"/>
          <w:b/>
          <w:color w:val="000000"/>
          <w:sz w:val="26"/>
        </w:rPr>
        <w:t>1. Code Coverage Analysis</w:t>
      </w:r>
    </w:p>
    <w:p>
      <w:pPr>
        <w:spacing w:before="0" w:after="80" w:line="276" w:lineRule="auto"/>
      </w:pPr>
      <w:r>
        <w:rPr>
          <w:rFonts w:ascii="Calibri" w:hAnsi="Calibri"/>
          <w:b/>
          <w:color w:val="000000"/>
          <w:sz w:val="19"/>
        </w:rPr>
        <w:t xml:space="preserve">Commands: </w:t>
      </w:r>
      <w:r>
        <w:rPr>
          <w:rFonts w:ascii="Calibri" w:hAnsi="Calibri"/>
          <w:color w:val="000000"/>
          <w:sz w:val="19"/>
        </w:rPr>
        <w:t>coverage run -m pytest CodeCoverageTest_bookstore_trade_in.py</w:t>
        <w:br/>
        <w:t>coverage report -m</w:t>
      </w:r>
    </w:p>
    <w:p>
      <w:pPr>
        <w:pStyle w:val="ListBullet"/>
        <w:spacing w:before="20" w:after="40" w:line="276" w:lineRule="auto"/>
      </w:pPr>
      <w:r>
        <w:rPr>
          <w:rFonts w:ascii="Calibri" w:hAnsi="Calibri"/>
          <w:b/>
          <w:color w:val="000000"/>
          <w:sz w:val="18"/>
        </w:rPr>
        <w:t xml:space="preserve">Implementation: </w:t>
      </w:r>
      <w:r>
        <w:rPr>
          <w:rFonts w:ascii="Calibri" w:hAnsi="Calibri"/>
          <w:color w:val="000000"/>
          <w:sz w:val="18"/>
        </w:rPr>
        <w:t>12 test cases in CodeCoverageTest_bookstore_trade_in.py covering all 57 statements.</w:t>
      </w:r>
    </w:p>
    <w:p>
      <w:pPr>
        <w:pStyle w:val="ListBullet"/>
        <w:spacing w:before="20" w:after="40" w:line="276" w:lineRule="auto"/>
      </w:pPr>
      <w:r>
        <w:rPr>
          <w:rFonts w:ascii="Calibri" w:hAnsi="Calibri"/>
          <w:b/>
          <w:color w:val="000000"/>
          <w:sz w:val="18"/>
        </w:rPr>
        <w:t xml:space="preserve">Results: </w:t>
      </w:r>
      <w:r>
        <w:rPr>
          <w:rFonts w:ascii="Calibri" w:hAnsi="Calibri"/>
          <w:color w:val="000000"/>
          <w:sz w:val="18"/>
        </w:rPr>
        <w:t>57/57 statements covered, 0 missed -&gt; 100% Line Coverage (Requirement: &gt;= 90%). 12 passed in 0.06s.</w:t>
      </w:r>
    </w:p>
    <w:tbl>
      <w:tblPr>
        <w:tblW w:type="auto" w:w="0"/>
        <w:jc w:val="center"/>
        <w:tblLayout w:type="fixed"/>
        <w:tblLook w:firstColumn="1" w:firstRow="1" w:lastColumn="0" w:lastRow="0" w:noHBand="0" w:noVBand="1" w:val="04A0"/>
      </w:tblPr>
      <w:tblGrid>
        <w:gridCol w:w="3264"/>
        <w:gridCol w:w="3264"/>
        <w:gridCol w:w="3264"/>
      </w:tblGrid>
      <w:tr>
        <w:tc>
          <w:tcPr>
            <w:tcW w:type="dxa" w:w="3456"/>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Test Case</w:t>
            </w:r>
          </w:p>
        </w:tc>
        <w:tc>
          <w:tcPr>
            <w:tcW w:type="dxa" w:w="3744"/>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Target Statements / Logic</w:t>
            </w:r>
          </w:p>
        </w:tc>
        <w:tc>
          <w:tcPr>
            <w:tcW w:type="dxa" w:w="2448"/>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Expected Outcome</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test_single_paperback_good</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Paperback ($8 base, good condition)</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Payout: $8.0, COMPLETED</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test_invalid_batches_input</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Guard clause: batches not a list (lines 2-3)</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ValueError raised</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test_unapproved_batch_skipped</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Intake approval guard (intake_approved=False)</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Batch skipped, payout $8.0</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test_unsupported_format_rejected</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Unknown format rejection (lines 22-23)</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Batch rejected, payout $8.0</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test_missing_pages_rejected</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Condition missing_pages &gt; 0 (lines 33-34)</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Book rejected, payout $8.0</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test_textbook_format_and_counterfeit</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Textbook format ($40) &amp; counterfeit break</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Payout: $0.0, ZERO_CREDIT</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test_hardcover_mint_credit_bonus</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Hardcover ($15) * mint (1.25) + $10 bonus</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Payout: $28.75, COMPLETED</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test_paperback_poor_and_counterfeit</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Poor condition (0.4x) + non-textbook counterfeit</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Payout: $3.20, COMPLETED</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test_audit_rejected_status</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Threshold rejected_items &gt; 4 (line 55)</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Status: AUDIT_REJECTED</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test_scanner_no_data</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Empty scanner matrix (lines 62-63)</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Returns NO_DATA</w:t>
            </w:r>
          </w:p>
        </w:tc>
      </w:tr>
      <w:tr>
        <w:tc>
          <w:tcPr>
            <w:tcW w:type="dxa" w:w="3456"/>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test_scanner_recalibrate</w:t>
            </w:r>
          </w:p>
        </w:tc>
        <w:tc>
          <w:tcPr>
            <w:tcW w:type="dxa" w:w="374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Error rates &gt; 5 triggering recalibration</w:t>
            </w:r>
          </w:p>
        </w:tc>
        <w:tc>
          <w:tcPr>
            <w:tcW w:type="dxa" w:w="244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Returns RECALIBRATE</w:t>
            </w:r>
          </w:p>
        </w:tc>
      </w:tr>
      <w:tr>
        <w:tc>
          <w:tcPr>
            <w:tcW w:type="dxa" w:w="3456"/>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test_scanner_calibrated</w:t>
            </w:r>
          </w:p>
        </w:tc>
        <w:tc>
          <w:tcPr>
            <w:tcW w:type="dxa" w:w="3744"/>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Error rates &lt;= 5 resetting streak</w:t>
            </w:r>
          </w:p>
        </w:tc>
        <w:tc>
          <w:tcPr>
            <w:tcW w:type="dxa" w:w="2448"/>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Returns CALIBRATED</w:t>
            </w:r>
          </w:p>
        </w:tc>
      </w:tr>
    </w:tbl>
    <w:p>
      <w:pPr>
        <w:spacing w:after="80"/>
      </w:pPr>
    </w:p>
    <w:p>
      <w:pPr>
        <w:spacing w:before="80" w:after="40"/>
        <w:jc w:val="center"/>
      </w:pPr>
      <w:r>
        <w:drawing>
          <wp:inline xmlns:a="http://schemas.openxmlformats.org/drawingml/2006/main" xmlns:pic="http://schemas.openxmlformats.org/drawingml/2006/picture">
            <wp:extent cx="5852160" cy="2545911"/>
            <wp:docPr id="1" name="Picture 1"/>
            <wp:cNvGraphicFramePr>
              <a:graphicFrameLocks noChangeAspect="1"/>
            </wp:cNvGraphicFramePr>
            <a:graphic>
              <a:graphicData uri="http://schemas.openxmlformats.org/drawingml/2006/picture">
                <pic:pic>
                  <pic:nvPicPr>
                    <pic:cNvPr id="0" name="code_coverage_analysis.png"/>
                    <pic:cNvPicPr/>
                  </pic:nvPicPr>
                  <pic:blipFill>
                    <a:blip r:embed="rId9"/>
                    <a:stretch>
                      <a:fillRect/>
                    </a:stretch>
                  </pic:blipFill>
                  <pic:spPr>
                    <a:xfrm>
                      <a:off x="0" y="0"/>
                      <a:ext cx="5852160" cy="2545911"/>
                    </a:xfrm>
                    <a:prstGeom prst="rect"/>
                  </pic:spPr>
                </pic:pic>
              </a:graphicData>
            </a:graphic>
          </wp:inline>
        </w:drawing>
      </w:r>
    </w:p>
    <w:p>
      <w:pPr>
        <w:spacing w:before="20" w:after="120"/>
        <w:jc w:val="center"/>
      </w:pPr>
      <w:r>
        <w:rPr>
          <w:rFonts w:ascii="Calibri" w:hAnsi="Calibri"/>
          <w:i/>
          <w:color w:val="000000"/>
          <w:sz w:val="16"/>
        </w:rPr>
        <w:t>Figure 1: Code Coverage Terminal Output (100% Line Coverage)</w:t>
      </w:r>
    </w:p>
    <w:p>
      <w:r>
        <w:br w:type="page"/>
      </w:r>
    </w:p>
    <w:p>
      <w:pPr>
        <w:keepNext/>
        <w:spacing w:before="240" w:after="80"/>
      </w:pPr>
      <w:r>
        <w:rPr>
          <w:rFonts w:ascii="Calibri" w:hAnsi="Calibri"/>
          <w:b/>
          <w:color w:val="000000"/>
          <w:sz w:val="26"/>
        </w:rPr>
        <w:t>2. Branch Coverage Analysis</w:t>
      </w:r>
    </w:p>
    <w:p>
      <w:pPr>
        <w:spacing w:before="0" w:after="80" w:line="276" w:lineRule="auto"/>
      </w:pPr>
      <w:r>
        <w:rPr>
          <w:rFonts w:ascii="Calibri" w:hAnsi="Calibri"/>
          <w:b/>
          <w:color w:val="000000"/>
          <w:sz w:val="19"/>
        </w:rPr>
        <w:t xml:space="preserve">Commands: </w:t>
      </w:r>
      <w:r>
        <w:rPr>
          <w:rFonts w:ascii="Calibri" w:hAnsi="Calibri"/>
          <w:color w:val="000000"/>
          <w:sz w:val="19"/>
        </w:rPr>
        <w:t>coverage run --branch -m pytest BranchCoverageTest_bookstore_trade_in.py</w:t>
        <w:br/>
        <w:t>coverage report -m</w:t>
      </w:r>
    </w:p>
    <w:p>
      <w:pPr>
        <w:pStyle w:val="ListBullet"/>
        <w:spacing w:before="20" w:after="40" w:line="276" w:lineRule="auto"/>
      </w:pPr>
      <w:r>
        <w:rPr>
          <w:rFonts w:ascii="Calibri" w:hAnsi="Calibri"/>
          <w:b/>
          <w:color w:val="000000"/>
          <w:sz w:val="18"/>
        </w:rPr>
        <w:t xml:space="preserve">Implementation: </w:t>
      </w:r>
      <w:r>
        <w:rPr>
          <w:rFonts w:ascii="Calibri" w:hAnsi="Calibri"/>
          <w:color w:val="000000"/>
          <w:sz w:val="18"/>
        </w:rPr>
        <w:t>24 test cases in BranchCoverageTest_bookstore_trade_in.py evaluating True and False paths on all decisions.</w:t>
      </w:r>
    </w:p>
    <w:p>
      <w:pPr>
        <w:pStyle w:val="ListBullet"/>
        <w:spacing w:before="20" w:after="40" w:line="276" w:lineRule="auto"/>
      </w:pPr>
      <w:r>
        <w:rPr>
          <w:rFonts w:ascii="Calibri" w:hAnsi="Calibri"/>
          <w:b/>
          <w:color w:val="000000"/>
          <w:sz w:val="18"/>
        </w:rPr>
        <w:t xml:space="preserve">Results: </w:t>
      </w:r>
      <w:r>
        <w:rPr>
          <w:rFonts w:ascii="Calibri" w:hAnsi="Calibri"/>
          <w:color w:val="000000"/>
          <w:sz w:val="18"/>
        </w:rPr>
        <w:t>40/40 branches covered, 0 missed -&gt; 100% Branch Coverage (Requirement: &gt;= 90%). 24 passed in 0.07s.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168"/>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Decision Point / Condition</w:t>
            </w:r>
          </w:p>
        </w:tc>
        <w:tc>
          <w:tcPr>
            <w:tcW w:type="dxa" w:w="720"/>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Line</w:t>
            </w:r>
          </w:p>
        </w:tc>
        <w:tc>
          <w:tcPr>
            <w:tcW w:type="dxa" w:w="2880"/>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True Branch Tested</w:t>
            </w:r>
          </w:p>
        </w:tc>
        <w:tc>
          <w:tcPr>
            <w:tcW w:type="dxa" w:w="2880"/>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False Branch Tested</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not isinstance(batches, list)</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2</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String input -&gt; raises ValueError</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Valid list -&gt; execution proceeds</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store_credit_bonus &lt; 0</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2</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Negative bonus -&gt; raises ValueError</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Valid bonus -&gt; execution proceeds</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not batch.get('intake_approved')</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9</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approved=False -&gt; batch skipped</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approved=True -&gt; batch processed</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format_type == 'textbook'</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15</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Textbook -&gt; base price $40.0</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Other format -&gt; checks hardcover</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format_type == 'hardcover'</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17</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Hardcover -&gt; base price $15.0</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Other format -&gt; checks paperback</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format_type == 'paperback'</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19</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Paperback -&gt; base price $8.0</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Unknown format -&gt; rejected</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pages_missing &gt; 0</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32</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Pages missing -&gt; item rejected</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Pages missing == 0 -&gt; checks counterfeit</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is_counterfeit and textbook</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38</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Counterfeit textbook -&gt; break, payout 0</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Non-textbook / legitimate book</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condition == 'mint' / 'poor'</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42</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Mint (1.25x), Poor (0.40x) multipliers</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Good / other -&gt; 1.0x multiplier</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payout_in_credit == True</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49</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Bonus added to batch payout</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Bonus not added</w:t>
            </w:r>
          </w:p>
        </w:tc>
      </w:tr>
      <w:tr>
        <w:tc>
          <w:tcPr>
            <w:tcW w:type="dxa" w:w="3168"/>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rejected_items &gt; 4</w:t>
            </w:r>
          </w:p>
        </w:tc>
        <w:tc>
          <w:tcPr>
            <w:tcW w:type="dxa" w:w="72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54</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5 rejected items -&gt; AUDIT_REJECTED</w:t>
            </w:r>
          </w:p>
        </w:tc>
        <w:tc>
          <w:tcPr>
            <w:tcW w:type="dxa" w:w="2880"/>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&lt;= 4 rejected -&gt; checks payout</w:t>
            </w:r>
          </w:p>
        </w:tc>
      </w:tr>
      <w:tr>
        <w:tc>
          <w:tcPr>
            <w:tcW w:type="dxa" w:w="3168"/>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error_rate &gt; 5 (scanner)</w:t>
            </w:r>
          </w:p>
        </w:tc>
        <w:tc>
          <w:tcPr>
            <w:tcW w:type="dxa" w:w="720"/>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70</w:t>
            </w:r>
          </w:p>
        </w:tc>
        <w:tc>
          <w:tcPr>
            <w:tcW w:type="dxa" w:w="2880"/>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Error &gt; 5 -&gt; increments streak</w:t>
            </w:r>
          </w:p>
        </w:tc>
        <w:tc>
          <w:tcPr>
            <w:tcW w:type="dxa" w:w="2880"/>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Error &lt;= 5 -&gt; resets streak to 0</w:t>
            </w:r>
          </w:p>
        </w:tc>
      </w:tr>
    </w:tbl>
    <w:p>
      <w:pPr>
        <w:spacing w:after="80"/>
      </w:pPr>
    </w:p>
    <w:p>
      <w:pPr>
        <w:spacing w:before="80" w:after="40"/>
        <w:jc w:val="center"/>
      </w:pPr>
      <w:r>
        <w:drawing>
          <wp:inline xmlns:a="http://schemas.openxmlformats.org/drawingml/2006/main" xmlns:pic="http://schemas.openxmlformats.org/drawingml/2006/picture">
            <wp:extent cx="5852160" cy="2545911"/>
            <wp:docPr id="2" name="Picture 2"/>
            <wp:cNvGraphicFramePr>
              <a:graphicFrameLocks noChangeAspect="1"/>
            </wp:cNvGraphicFramePr>
            <a:graphic>
              <a:graphicData uri="http://schemas.openxmlformats.org/drawingml/2006/picture">
                <pic:pic>
                  <pic:nvPicPr>
                    <pic:cNvPr id="0" name="branch_coverage_analysis.png"/>
                    <pic:cNvPicPr/>
                  </pic:nvPicPr>
                  <pic:blipFill>
                    <a:blip r:embed="rId10"/>
                    <a:stretch>
                      <a:fillRect/>
                    </a:stretch>
                  </pic:blipFill>
                  <pic:spPr>
                    <a:xfrm>
                      <a:off x="0" y="0"/>
                      <a:ext cx="5852160" cy="2545911"/>
                    </a:xfrm>
                    <a:prstGeom prst="rect"/>
                  </pic:spPr>
                </pic:pic>
              </a:graphicData>
            </a:graphic>
          </wp:inline>
        </w:drawing>
      </w:r>
    </w:p>
    <w:p>
      <w:pPr>
        <w:spacing w:before="20" w:after="120"/>
        <w:jc w:val="center"/>
      </w:pPr>
      <w:r>
        <w:rPr>
          <w:rFonts w:ascii="Calibri" w:hAnsi="Calibri"/>
          <w:i/>
          <w:color w:val="000000"/>
          <w:sz w:val="16"/>
        </w:rPr>
        <w:t>Figure 2: Branch Coverage Terminal Output (100% Branch Coverage)</w:t>
      </w:r>
    </w:p>
    <w:p>
      <w:r>
        <w:br w:type="page"/>
      </w:r>
    </w:p>
    <w:p>
      <w:pPr>
        <w:keepNext/>
        <w:spacing w:before="240" w:after="80"/>
      </w:pPr>
      <w:r>
        <w:rPr>
          <w:rFonts w:ascii="Calibri" w:hAnsi="Calibri"/>
          <w:b/>
          <w:color w:val="000000"/>
          <w:sz w:val="26"/>
        </w:rPr>
        <w:t>3. Line Coverage vs. Branch Coverage Analysis</w:t>
      </w:r>
    </w:p>
    <w:p>
      <w:pPr>
        <w:pStyle w:val="ListBullet"/>
        <w:spacing w:before="20" w:after="40" w:line="276" w:lineRule="auto"/>
      </w:pPr>
      <w:r>
        <w:rPr>
          <w:rFonts w:ascii="Calibri" w:hAnsi="Calibri"/>
          <w:b/>
          <w:color w:val="000000"/>
          <w:sz w:val="18"/>
        </w:rPr>
        <w:t xml:space="preserve">Line Coverage: </w:t>
      </w:r>
      <w:r>
        <w:rPr>
          <w:rFonts w:ascii="Calibri" w:hAnsi="Calibri"/>
          <w:color w:val="000000"/>
          <w:sz w:val="18"/>
        </w:rPr>
        <w:t>Measures whether each line of code was reached during execution.</w:t>
      </w:r>
    </w:p>
    <w:p>
      <w:pPr>
        <w:pStyle w:val="ListBullet"/>
        <w:spacing w:before="20" w:after="40" w:line="276" w:lineRule="auto"/>
      </w:pPr>
      <w:r>
        <w:rPr>
          <w:rFonts w:ascii="Calibri" w:hAnsi="Calibri"/>
          <w:b/>
          <w:color w:val="000000"/>
          <w:sz w:val="18"/>
        </w:rPr>
        <w:t xml:space="preserve">Branch Coverage: </w:t>
      </w:r>
      <w:r>
        <w:rPr>
          <w:rFonts w:ascii="Calibri" w:hAnsi="Calibri"/>
          <w:color w:val="000000"/>
          <w:sz w:val="18"/>
        </w:rPr>
        <w:t>Measures whether every control construct (if, elif, loop conditions) evaluated to both True and False.</w:t>
      </w:r>
    </w:p>
    <w:p>
      <w:pPr>
        <w:spacing w:before="0" w:after="80" w:line="276" w:lineRule="auto"/>
      </w:pPr>
      <w:r>
        <w:rPr>
          <w:rFonts w:ascii="Calibri" w:hAnsi="Calibri"/>
          <w:b/>
          <w:color w:val="000000"/>
          <w:sz w:val="19"/>
        </w:rPr>
        <w:t xml:space="preserve">Why Line Coverage Alone Gives a False Sense of Security: </w:t>
      </w:r>
      <w:r>
        <w:rPr>
          <w:rFonts w:ascii="Calibri" w:hAnsi="Calibri"/>
          <w:color w:val="000000"/>
          <w:sz w:val="19"/>
        </w:rPr>
        <w:t>Line coverage only indicates that execution reached a statement. If an 'if' construct has no corresponding 'else' branch, testing only the True condition achieves 100% statement coverage for that block, leaving the False path completely untested.</w:t>
      </w:r>
    </w:p>
    <w:p>
      <w:pPr>
        <w:pStyle w:val="ListBullet"/>
        <w:spacing w:before="20" w:after="40" w:line="276" w:lineRule="auto"/>
      </w:pPr>
      <w:r>
        <w:rPr>
          <w:rFonts w:ascii="Calibri" w:hAnsi="Calibri"/>
          <w:b/>
          <w:color w:val="000000"/>
          <w:sz w:val="18"/>
        </w:rPr>
        <w:t xml:space="preserve">Store Credit Bonus (Line 49): </w:t>
      </w:r>
      <w:r>
        <w:rPr>
          <w:rFonts w:ascii="Calibri" w:hAnsi="Calibri"/>
          <w:color w:val="000000"/>
          <w:sz w:val="18"/>
        </w:rPr>
        <w:t>Testing only payout_in_credit=True executes the bonus addition, satisfying line coverage. The False path (where no bonus is added) is skipped. Any regression or state failure when bonus is not applied would go undetected.</w:t>
      </w:r>
    </w:p>
    <w:p>
      <w:pPr>
        <w:pStyle w:val="ListBullet"/>
        <w:spacing w:before="20" w:after="40" w:line="276" w:lineRule="auto"/>
      </w:pPr>
      <w:r>
        <w:rPr>
          <w:rFonts w:ascii="Calibri" w:hAnsi="Calibri"/>
          <w:b/>
          <w:color w:val="000000"/>
          <w:sz w:val="18"/>
        </w:rPr>
        <w:t xml:space="preserve">Scanner Streak Reset (Line 70): </w:t>
      </w:r>
      <w:r>
        <w:rPr>
          <w:rFonts w:ascii="Calibri" w:hAnsi="Calibri"/>
          <w:color w:val="000000"/>
          <w:sz w:val="18"/>
        </w:rPr>
        <w:t>Testing only error_rate &gt; 5 increments the error counter, covering that line. Branch coverage requires testing error_rate &lt;= 5 to verify that clean scans properly reset the counter (consecutive_misreads = 0).</w:t>
      </w:r>
    </w:p>
    <w:p>
      <w:pPr>
        <w:spacing w:after="120"/>
      </w:pPr>
    </w:p>
    <w:p>
      <w:pPr>
        <w:keepNext/>
        <w:spacing w:before="240" w:after="80"/>
      </w:pPr>
      <w:r>
        <w:rPr>
          <w:rFonts w:ascii="Calibri" w:hAnsi="Calibri"/>
          <w:b/>
          <w:color w:val="000000"/>
          <w:sz w:val="26"/>
        </w:rPr>
        <w:t>4. Git Commit History</w:t>
      </w:r>
    </w:p>
    <w:tbl>
      <w:tblPr>
        <w:tblW w:type="auto" w:w="0"/>
        <w:jc w:val="center"/>
        <w:tblLayout w:type="fixed"/>
        <w:tblLook w:firstColumn="1" w:firstRow="1" w:lastColumn="0" w:lastRow="0" w:noHBand="0" w:noVBand="1" w:val="04A0"/>
      </w:tblPr>
      <w:tblGrid>
        <w:gridCol w:w="3264"/>
        <w:gridCol w:w="3264"/>
        <w:gridCol w:w="3264"/>
      </w:tblGrid>
      <w:tr>
        <w:tc>
          <w:tcPr>
            <w:tcW w:type="dxa" w:w="1584"/>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Commit Hash</w:t>
            </w:r>
          </w:p>
        </w:tc>
        <w:tc>
          <w:tcPr>
            <w:tcW w:type="dxa" w:w="4032"/>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Commit Message</w:t>
            </w:r>
          </w:p>
        </w:tc>
        <w:tc>
          <w:tcPr>
            <w:tcW w:type="dxa" w:w="4032"/>
            <w:tcMar>
              <w:top w:w="60" w:type="dxa"/>
              <w:bottom w:w="60" w:type="dxa"/>
              <w:left w:w="80" w:type="dxa"/>
              <w:right w:w="80" w:type="dxa"/>
            </w:tcMar>
            <w:tcBorders>
              <w:top w:val="single" w:sz="6" w:space="0" w:color="000000"/>
              <w:left w:val="none"/>
              <w:bottom w:val="single" w:sz="8" w:space="0" w:color="000000"/>
              <w:right w:val="none"/>
            </w:tcBorders>
          </w:tcPr>
          <w:p>
            <w:pPr>
              <w:spacing w:before="20" w:after="20"/>
            </w:pPr>
            <w:r>
              <w:rPr>
                <w:rFonts w:ascii="Calibri" w:hAnsi="Calibri"/>
                <w:b/>
                <w:color w:val="000000"/>
                <w:sz w:val="17"/>
              </w:rPr>
              <w:t>Files Committed</w:t>
            </w:r>
          </w:p>
        </w:tc>
      </w:tr>
      <w:tr>
        <w:tc>
          <w:tcPr>
            <w:tcW w:type="dxa" w:w="158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b027b4c</w:t>
            </w:r>
          </w:p>
        </w:tc>
        <w:tc>
          <w:tcPr>
            <w:tcW w:type="dxa" w:w="4032"/>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Add code coverage test suite achieving 100% line coverage and terminal screenshot</w:t>
            </w:r>
          </w:p>
        </w:tc>
        <w:tc>
          <w:tcPr>
            <w:tcW w:type="dxa" w:w="4032"/>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CodeCoverageTest_bookstore_trade_in.py</w:t>
              <w:br/>
              <w:t>screenshots/code_coverage_analysis.png</w:t>
              <w:br/>
              <w:t>.gitignore</w:t>
            </w:r>
          </w:p>
        </w:tc>
      </w:tr>
      <w:tr>
        <w:tc>
          <w:tcPr>
            <w:tcW w:type="dxa" w:w="1584"/>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fa10ccb</w:t>
            </w:r>
          </w:p>
        </w:tc>
        <w:tc>
          <w:tcPr>
            <w:tcW w:type="dxa" w:w="4032"/>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Add branch coverage test suite achieving 100% branch coverage and terminal screenshot</w:t>
            </w:r>
          </w:p>
        </w:tc>
        <w:tc>
          <w:tcPr>
            <w:tcW w:type="dxa" w:w="4032"/>
            <w:tcMar>
              <w:top w:w="40" w:type="dxa"/>
              <w:bottom w:w="40" w:type="dxa"/>
              <w:left w:w="80" w:type="dxa"/>
              <w:right w:w="80" w:type="dxa"/>
            </w:tcMar>
            <w:tcBorders>
              <w:top w:val="none"/>
              <w:left w:val="none"/>
              <w:bottom w:val="single" w:sz="2" w:color="CCCCCC" w:space="0"/>
              <w:right w:val="none"/>
            </w:tcBorders>
          </w:tcPr>
          <w:p>
            <w:pPr>
              <w:spacing w:before="10" w:after="10"/>
            </w:pPr>
            <w:r>
              <w:rPr>
                <w:rFonts w:ascii="Calibri" w:hAnsi="Calibri"/>
                <w:color w:val="000000"/>
                <w:sz w:val="16"/>
              </w:rPr>
              <w:t>BranchCoverageTest_bookstore_trade_in.py</w:t>
              <w:br/>
              <w:t>test_bookstore_trade.py</w:t>
              <w:br/>
              <w:t>screenshots/branch_coverage_analysis.png</w:t>
              <w:br/>
              <w:t>screenshots/baseline_initial_coverage.png</w:t>
            </w:r>
          </w:p>
        </w:tc>
      </w:tr>
      <w:tr>
        <w:tc>
          <w:tcPr>
            <w:tcW w:type="dxa" w:w="1584"/>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d7b2a17</w:t>
            </w:r>
          </w:p>
        </w:tc>
        <w:tc>
          <w:tcPr>
            <w:tcW w:type="dxa" w:w="4032"/>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Add comprehensive lab report deliverables (DOCX, PDF, and Markdown)</w:t>
            </w:r>
          </w:p>
        </w:tc>
        <w:tc>
          <w:tcPr>
            <w:tcW w:type="dxa" w:w="4032"/>
            <w:tcMar>
              <w:top w:w="40" w:type="dxa"/>
              <w:bottom w:w="40" w:type="dxa"/>
              <w:left w:w="80" w:type="dxa"/>
              <w:right w:w="80" w:type="dxa"/>
            </w:tcMar>
            <w:tcBorders>
              <w:top w:val="none"/>
              <w:left w:val="none"/>
              <w:bottom w:val="single" w:sz="6" w:color="000000" w:space="0"/>
              <w:right w:val="none"/>
            </w:tcBorders>
          </w:tcPr>
          <w:p>
            <w:pPr>
              <w:spacing w:before="10" w:after="10"/>
            </w:pPr>
            <w:r>
              <w:rPr>
                <w:rFonts w:ascii="Calibri" w:hAnsi="Calibri"/>
                <w:color w:val="000000"/>
                <w:sz w:val="16"/>
              </w:rPr>
              <w:t>Lab_6_Report.md</w:t>
              <w:br/>
              <w:t>PES2UG24CS196_Hitha_Shree_Suresh.docx</w:t>
              <w:br/>
              <w:t>PES2UG24CS196_Hitha_Shree_Suresh.pdf</w:t>
            </w:r>
          </w:p>
        </w:tc>
      </w:tr>
    </w:tbl>
    <w:p>
      <w:pPr>
        <w:spacing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