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Documento de Produto — Avalia</w:t>
      </w:r>
    </w:p>
    <w:p>
      <w:pPr>
        <w:pStyle w:val="Heading2"/>
      </w:pPr>
      <w:r>
        <w:t>1. Visão do produto</w:t>
      </w:r>
    </w:p>
    <w:p>
      <w:r>
        <w:t>A Avalia é uma plataforma B2B de revenda de consultas de crédito. A operação</w:t>
      </w:r>
    </w:p>
    <w:p>
      <w:r>
        <w:t>vende planos a empresas clientes, disponibiliza consultas conforme o plano</w:t>
      </w:r>
    </w:p>
    <w:p>
      <w:r>
        <w:t>contratado e centraliza faturamento, cobrança, repasse a vendedores, atendimento</w:t>
      </w:r>
    </w:p>
    <w:p>
      <w:r>
        <w:t>e indicadores operacionais.</w:t>
      </w:r>
    </w:p>
    <w:p>
      <w:r>
        <w:t>A plataforma consome bases de crédito. Ela não expõe uma API pública para seus</w:t>
      </w:r>
    </w:p>
    <w:p>
      <w:r>
        <w:t>clientes. O cliente não visualiza qual bureau foi usado em uma consulta; ele vê</w:t>
      </w:r>
    </w:p>
    <w:p>
      <w:r>
        <w:t>somente o serviço contratado, o resultado permitido e o seu consumo.</w:t>
      </w:r>
    </w:p>
    <w:p>
      <w:pPr>
        <w:pStyle w:val="Heading2"/>
      </w:pPr>
      <w:r>
        <w:t>2. Objetivos</w:t>
      </w:r>
    </w:p>
    <w:p>
      <w:pPr>
        <w:pStyle w:val="ListBullet"/>
      </w:pPr>
      <w:r>
        <w:t>Permitir que administração e vendedores criem e gerenciem carteiras de empresas clientes.</w:t>
      </w:r>
    </w:p>
    <w:p>
      <w:pPr>
        <w:pStyle w:val="ListBullet"/>
      </w:pPr>
      <w:r>
        <w:t>Precificar planos com mensalidade, franquia, excedentes e taxa de cadastro.</w:t>
      </w:r>
    </w:p>
    <w:p>
      <w:pPr>
        <w:pStyle w:val="ListBullet"/>
      </w:pPr>
      <w:r>
        <w:t>Executar consultas com rastreabilidade, controle de consumo e retenção de dados.</w:t>
      </w:r>
    </w:p>
    <w:p>
      <w:pPr>
        <w:pStyle w:val="ListBullet"/>
      </w:pPr>
      <w:r>
        <w:t>Automatizar cobrança recorrente e inadimplência por meio do Asaas.</w:t>
      </w:r>
    </w:p>
    <w:p>
      <w:pPr>
        <w:pStyle w:val="ListBullet"/>
      </w:pPr>
      <w:r>
        <w:t>Dar a cada papel um painel restrito às informações necessárias.</w:t>
      </w:r>
    </w:p>
    <w:p>
      <w:pPr>
        <w:pStyle w:val="ListBullet"/>
      </w:pPr>
      <w:r>
        <w:t>Permitir gestão de campanhas, documentos de implementação e inteligência de negócio.</w:t>
      </w:r>
    </w:p>
    <w:p>
      <w:pPr>
        <w:pStyle w:val="Heading2"/>
      </w:pPr>
      <w:r>
        <w:t>3. Papéis e permissões</w:t>
      </w:r>
    </w:p>
    <w:tbl>
      <w:tblPr>
        <w:tblStyle w:val="TableGrid"/>
      </w:tblPr>
      <w:tr>
        <w:tc>
          <w:tcPr>
            <w:shd w:fill="D9EAF7"/>
          </w:tcPr>
          <w:p>
            <w:r>
              <w:t>Papel</w:t>
            </w:r>
          </w:p>
        </w:tc>
        <w:tc>
          <w:tcPr>
            <w:shd w:fill="D9EAF7"/>
          </w:tcPr>
          <w:p>
            <w:r>
              <w:t>Responsabilidades</w:t>
            </w:r>
          </w:p>
        </w:tc>
      </w:tr>
      <w:tr>
        <w:tc>
          <w:tcPr/>
          <w:p>
            <w:r>
              <w:t>Administrador</w:t>
            </w:r>
          </w:p>
        </w:tc>
        <w:tc>
          <w:tcPr/>
          <w:p>
            <w:r>
              <w:t>Acesso concedido por permissões de comercial, financeiro, operação ou superadmin; configura catálogo, bases, campanhas e documentos e acompanha os módulos autorizados.</w:t>
            </w:r>
          </w:p>
        </w:tc>
      </w:tr>
      <w:tr>
        <w:tc>
          <w:tcPr/>
          <w:p>
            <w:r>
              <w:t>Vendedor</w:t>
            </w:r>
          </w:p>
        </w:tc>
        <w:tc>
          <w:tcPr/>
          <w:p>
            <w:r>
              <w:t>Administra apenas suas carteiras, acompanha clientes, consumo, previsão de ganhos, bônus e materiais liberados.</w:t>
            </w:r>
          </w:p>
        </w:tc>
      </w:tr>
      <w:tr>
        <w:tc>
          <w:tcPr/>
          <w:p>
            <w:r>
              <w:t>Empresa cliente</w:t>
            </w:r>
          </w:p>
        </w:tc>
        <w:tc>
          <w:tcPr/>
          <w:p>
            <w:r>
              <w:t>Consulta os serviços contratados, acompanha franquia, excedentes, plano, faturas e atendimento.</w:t>
            </w:r>
          </w:p>
        </w:tc>
      </w:tr>
    </w:tbl>
    <w:p>
      <w:r>
        <w:t>As contas de operação (admin e vendedor) ficam na tabela staff; empresas ficam</w:t>
      </w:r>
    </w:p>
    <w:p>
      <w:r>
        <w:t>em clientes. As tabelas, guards, políticas e sessões são separados. Um papel</w:t>
      </w:r>
    </w:p>
    <w:p>
      <w:r>
        <w:t>nunca obtém acesso a rotas, registros ou indicadores de outro papel sem permissão explícita.</w:t>
      </w:r>
    </w:p>
    <w:p>
      <w:pPr>
        <w:pStyle w:val="Heading2"/>
      </w:pPr>
      <w:r>
        <w:t>4. Jornada de cliente</w:t>
      </w:r>
    </w:p>
    <w:p>
      <w:pPr>
        <w:pStyle w:val="ListNumber"/>
      </w:pPr>
      <w:r>
        <w:t>O vendedor fecha a venda e entrega os dados comerciais à administração.</w:t>
      </w:r>
    </w:p>
    <w:p>
      <w:pPr>
        <w:pStyle w:val="ListNumber"/>
      </w:pPr>
      <w:r>
        <w:t>O administrador cria a empresa, vincula o vendedor, configura o plano e registra a taxa de cadastro.</w:t>
      </w:r>
    </w:p>
    <w:p>
      <w:pPr>
        <w:pStyle w:val="ListNumber"/>
      </w:pPr>
      <w:r>
        <w:t>A plataforma cadastra ou atualiza o cliente no Asaas e cria a cobrança correspondente.</w:t>
      </w:r>
    </w:p>
    <w:p>
      <w:pPr>
        <w:pStyle w:val="ListNumber"/>
      </w:pPr>
      <w:r>
        <w:t>O cliente recebe acesso ao portal e documentos de aceite necessários.</w:t>
      </w:r>
    </w:p>
    <w:p>
      <w:pPr>
        <w:pStyle w:val="ListNumber"/>
      </w:pPr>
      <w:r>
        <w:t>O cliente realiza consultas e acompanha consumo, franquia e excedentes.</w:t>
      </w:r>
    </w:p>
    <w:p>
      <w:pPr>
        <w:pStyle w:val="ListNumber"/>
      </w:pPr>
      <w:r>
        <w:t>No fechamento, a plataforma calcula a fatura e envia boleto com QR Code.</w:t>
      </w:r>
    </w:p>
    <w:p>
      <w:pPr>
        <w:pStyle w:val="ListNumber"/>
      </w:pPr>
      <w:r>
        <w:t>Webhooks do Asaas atualizam cobrança, baixa, atraso, reemissão e inadimplência.</w:t>
      </w:r>
    </w:p>
    <w:p>
      <w:pPr>
        <w:pStyle w:val="ListNumber"/>
      </w:pPr>
      <w:r>
        <w:t>No ciclo seguinte, o consumo é liberado conforme o estado financeiro da conta.</w:t>
      </w:r>
    </w:p>
    <w:p>
      <w:pPr>
        <w:pStyle w:val="Heading2"/>
      </w:pPr>
      <w:r>
        <w:t>5. Parâmetros comerciais</w:t>
      </w:r>
    </w:p>
    <w:p>
      <w:r>
        <w:t>Esta seção é a fonte única dos valores citados no restante do documento. Todos</w:t>
      </w:r>
    </w:p>
    <w:p>
      <w:r>
        <w:t>são provisórios até homologação comercial e, uma vez homologados, passam a viver</w:t>
      </w:r>
    </w:p>
    <w:p>
      <w:r>
        <w:t>no catálogo versionado — nunca no código.</w:t>
      </w:r>
    </w:p>
    <w:tbl>
      <w:tblPr>
        <w:tblStyle w:val="TableGrid"/>
      </w:tblPr>
      <w:tr>
        <w:tc>
          <w:tcPr>
            <w:shd w:fill="D9EAF7"/>
          </w:tcPr>
          <w:p>
            <w:r>
              <w:t>Parâmetro</w:t>
            </w:r>
          </w:p>
        </w:tc>
        <w:tc>
          <w:tcPr>
            <w:shd w:fill="D9EAF7"/>
          </w:tcPr>
          <w:p>
            <w:r>
              <w:t>Valor</w:t>
            </w:r>
          </w:p>
        </w:tc>
        <w:tc>
          <w:tcPr>
            <w:shd w:fill="D9EAF7"/>
          </w:tcPr>
          <w:p>
            <w:r>
              <w:t>Observação</w:t>
            </w:r>
          </w:p>
        </w:tc>
      </w:tr>
      <w:tr>
        <w:tc>
          <w:tcPr/>
          <w:p>
            <w:r>
              <w:t>Mensalidade da Avalia</w:t>
            </w:r>
          </w:p>
        </w:tc>
        <w:tc>
          <w:tcPr/>
          <w:p>
            <w:r>
              <w:t>R$ 79,90</w:t>
            </w:r>
          </w:p>
        </w:tc>
        <w:tc>
          <w:tcPr/>
          <w:p>
            <w:r>
              <w:t>Fixa, cobrada consumindo ou não.</w:t>
            </w:r>
          </w:p>
        </w:tc>
      </w:tr>
      <w:tr>
        <w:tc>
          <w:tcPr/>
          <w:p>
            <w:r>
              <w:t>Faixas de consumo mínimo</w:t>
            </w:r>
          </w:p>
        </w:tc>
        <w:tc>
          <w:tcPr/>
          <w:p>
            <w:r>
              <w:t>sem mínimo, R$ 75,00, R$ 200,00, R$ 500,00, R$ 900,00, R$ 1.500,00, R$ 5.000,00</w:t>
            </w:r>
          </w:p>
        </w:tc>
        <w:tc>
          <w:tcPr/>
          <w:p>
            <w:r>
              <w:t>A faixa escolhida define o preço unitário de todos os serviços.</w:t>
            </w:r>
          </w:p>
        </w:tc>
      </w:tr>
      <w:tr>
        <w:tc>
          <w:tcPr/>
          <w:p>
            <w:r>
              <w:t>Taxa de licença e implantação</w:t>
            </w:r>
          </w:p>
        </w:tc>
        <w:tc>
          <w:tcPr/>
          <w:p>
            <w:r>
              <w:t>R$ 390,00, com 20% de desconto à vista</w:t>
            </w:r>
          </w:p>
        </w:tc>
        <w:tc>
          <w:tcPr/>
          <w:p>
            <w:r>
              <w:t>Cobrança única na adesão.</w:t>
            </w:r>
          </w:p>
        </w:tc>
      </w:tr>
      <w:tr>
        <w:tc>
          <w:tcPr/>
          <w:p>
            <w:r>
              <w:t>Taxa de cadastro</w:t>
            </w:r>
          </w:p>
        </w:tc>
        <w:tc>
          <w:tcPr/>
          <w:p>
            <w:r>
              <w:t>de R$ 89,90 a R$ 400,00</w:t>
            </w:r>
          </w:p>
        </w:tc>
        <w:tc>
          <w:tcPr/>
          <w:p>
            <w:r>
              <w:t>Escolhida pelo vendedor; fora da faixa exige aprovação comercial registrada.</w:t>
            </w:r>
          </w:p>
        </w:tc>
      </w:tr>
      <w:tr>
        <w:tc>
          <w:tcPr/>
          <w:p>
            <w:r>
              <w:t>Comissão recorrente</w:t>
            </w:r>
          </w:p>
        </w:tc>
        <w:tc>
          <w:tcPr/>
          <w:p>
            <w:r>
              <w:t>20% até R$ 900,00 de consumo mínimo; 15% acima</w:t>
            </w:r>
          </w:p>
        </w:tc>
        <w:tc>
          <w:tcPr/>
          <w:p>
            <w:r>
              <w:t>A faixa lê o consumo mínimo, nunca o total da fatura.</w:t>
            </w:r>
          </w:p>
        </w:tc>
      </w:tr>
      <w:tr>
        <w:tc>
          <w:tcPr/>
          <w:p>
            <w:r>
              <w:t>Vencimento da fatura</w:t>
            </w:r>
          </w:p>
        </w:tc>
        <w:tc>
          <w:tcPr/>
          <w:p>
            <w:r>
              <w:t>dez dias após o fim da competência</w:t>
            </w:r>
          </w:p>
        </w:tc>
        <w:tc>
          <w:tcPr/>
          <w:p>
            <w:r>
              <w:t>Padrão, até configuração comercial aprovada.</w:t>
            </w:r>
          </w:p>
        </w:tc>
      </w:tr>
      <w:tr>
        <w:tc>
          <w:tcPr/>
          <w:p>
            <w:r>
              <w:t>Carência antes da suspensão</w:t>
            </w:r>
          </w:p>
        </w:tc>
        <w:tc>
          <w:tcPr/>
          <w:p>
            <w:r>
              <w:t>cinco dias</w:t>
            </w:r>
          </w:p>
        </w:tc>
        <w:tc>
          <w:tcPr/>
          <w:p>
            <w:r>
              <w:t>Idem.</w:t>
            </w:r>
          </w:p>
        </w:tc>
      </w:tr>
      <w:tr>
        <w:tc>
          <w:tcPr/>
          <w:p>
            <w:r>
              <w:t>Retenção da resposta do bureau</w:t>
            </w:r>
          </w:p>
        </w:tc>
        <w:tc>
          <w:tcPr/>
          <w:p>
            <w:r>
              <w:t>180 dias</w:t>
            </w:r>
          </w:p>
        </w:tc>
        <w:tc>
          <w:tcPr/>
          <w:p>
            <w:r>
              <w:t>Metadados fiscais e auditoria são preservados.</w:t>
            </w:r>
          </w:p>
        </w:tc>
      </w:tr>
      <w:tr>
        <w:tc>
          <w:tcPr/>
          <w:p>
            <w:r>
              <w:t>Fidelidade e carência de contrato</w:t>
            </w:r>
          </w:p>
        </w:tc>
        <w:tc>
          <w:tcPr/>
          <w:p>
            <w:r>
              <w:t>não há</w:t>
            </w:r>
          </w:p>
        </w:tc>
        <w:tc>
          <w:tcPr/>
          <w:p>
            <w:r>
              <w:t>Conforme o contrato de referência da Bancredi.</w:t>
            </w:r>
          </w:p>
        </w:tc>
      </w:tr>
    </w:tbl>
    <w:p>
      <w:r>
        <w:t>Todos os valores financeiros são inteiros em centavos, do banco até a tela. Não</w:t>
      </w:r>
    </w:p>
    <w:p>
      <w:r>
        <w:t>se usa ponto flutuante em nenhuma etapa de cálculo, armazenamento ou exibição.</w:t>
      </w:r>
    </w:p>
    <w:p>
      <w:r>
        <w:t>A mensalidade de R$ 49,00 que aparece nos documentos de referência é histórica do</w:t>
      </w:r>
    </w:p>
    <w:p>
      <w:r>
        <w:t>fornecedor e não substitui a mensalidade da Avalia.</w:t>
      </w:r>
    </w:p>
    <w:p>
      <w:pPr>
        <w:pStyle w:val="Heading2"/>
      </w:pPr>
      <w:r>
        <w:t>6. Clientes, planos e consumo</w:t>
      </w:r>
    </w:p>
    <w:p>
      <w:pPr>
        <w:pStyle w:val="Heading3"/>
      </w:pPr>
      <w:r>
        <w:t>Cadastro de empresa</w:t>
      </w:r>
    </w:p>
    <w:p>
      <w:r>
        <w:t>O cadastro reúne identificação empresarial, contatos, responsável, vendedor,</w:t>
      </w:r>
    </w:p>
    <w:p>
      <w:r>
        <w:t>dados financeiros, status, plano e histórico. A administração cria a empresa a</w:t>
      </w:r>
    </w:p>
    <w:p>
      <w:r>
        <w:t>partir dos dados fechados pelo vendedor. Um vendedor não altera clientes de</w:t>
      </w:r>
    </w:p>
    <w:p>
      <w:r>
        <w:t>outra carteira.</w:t>
      </w:r>
    </w:p>
    <w:p>
      <w:r>
        <w:t>O contrato de serviço e o aceite são requisito jurídico da ativação. O cadastro</w:t>
      </w:r>
    </w:p>
    <w:p>
      <w:r>
        <w:t>exige CPF/CNPJ, razão social, endereço e situação.</w:t>
      </w:r>
    </w:p>
    <w:p>
      <w:pPr>
        <w:pStyle w:val="Heading3"/>
      </w:pPr>
      <w:r>
        <w:t>Plano e preços</w:t>
      </w:r>
    </w:p>
    <w:p>
      <w:r>
        <w:t>Cada plano combina a mensalidade fixa, uma faixa de consumo mínimo, franquia por</w:t>
      </w:r>
    </w:p>
    <w:p>
      <w:r>
        <w:t>quantidade de cada serviço, preços por serviço, regras de excedente, serviços</w:t>
      </w:r>
    </w:p>
    <w:p>
      <w:r>
        <w:t>liberados, condições comerciais, vigência e status. Os valores estão na seção 5.</w:t>
      </w:r>
    </w:p>
    <w:p>
      <w:r>
        <w:t>O preço de tabela é o valor final ao cliente da Avalia. O custo efetivo do</w:t>
      </w:r>
    </w:p>
    <w:p>
      <w:r>
        <w:t>fornecedor é interno, cadastrado separadamente, e nunca é exibido ao cliente ou</w:t>
      </w:r>
    </w:p>
    <w:p>
      <w:r>
        <w:t>ao vendedor.</w:t>
      </w:r>
    </w:p>
    <w:p>
      <w:r>
        <w:t>Cada serviço do catálogo tem código, descrição, preço de venda por faixa, custo</w:t>
      </w:r>
    </w:p>
    <w:p>
      <w:r>
        <w:t>interno, franquia, regras de consumo e congelamento por contrato.</w:t>
      </w:r>
    </w:p>
    <w:p>
      <w:pPr>
        <w:pStyle w:val="Heading3"/>
      </w:pPr>
      <w:r>
        <w:t>Versionamento do catálogo</w:t>
      </w:r>
    </w:p>
    <w:p>
      <w:r>
        <w:t>O administrador com permissão comercial ou financeira pode criar, agendar e</w:t>
      </w:r>
    </w:p>
    <w:p>
      <w:r>
        <w:t>ativar novas versões do catálogo. Uma versão já usada em proposta, contrato,</w:t>
      </w:r>
    </w:p>
    <w:p>
      <w:r>
        <w:t>consulta ou fatura não pode ser editada: qualquer mudança de preço, custo,</w:t>
      </w:r>
    </w:p>
    <w:p>
      <w:r>
        <w:t>franquia, faixa ou disponibilidade cria uma nova versão e gera auditoria.</w:t>
      </w:r>
    </w:p>
    <w:p>
      <w:r>
        <w:t>Preço é sempre valor numérico por faixa. Nenhuma célula do catálogo aceita texto</w:t>
      </w:r>
    </w:p>
    <w:p>
      <w:r>
        <w:t>monetário, intervalo ou dois valores no mesmo campo.</w:t>
      </w:r>
    </w:p>
    <w:p>
      <w:pPr>
        <w:pStyle w:val="Heading3"/>
      </w:pPr>
      <w:r>
        <w:t>Origem dos preços de referência</w:t>
      </w:r>
    </w:p>
    <w:p>
      <w:r>
        <w:t>Os preços de partida estão nos anexos A e B, transcritos dos PDFs em temp/.</w:t>
      </w:r>
    </w:p>
    <w:p>
      <w:r>
        <w:t>Eles precisam ser homologados pelo time comercial antes da ativação e então</w:t>
      </w:r>
    </w:p>
    <w:p>
      <w:r>
        <w:t>cadastrados no catálogo, em centavos.</w:t>
      </w:r>
    </w:p>
    <w:p>
      <w:r>
        <w:t>O diretório temp/ é referência documental apenas: contém tabelas e contratos em</w:t>
      </w:r>
    </w:p>
    <w:p>
      <w:r>
        <w:t>PDF usados na transição. Não é parte da aplicação e não deve ser lido pelo código</w:t>
      </w:r>
    </w:p>
    <w:p>
      <w:r>
        <w:t>em produção. Arquivos atuais:</w:t>
      </w:r>
    </w:p>
    <w:p>
      <w:pPr>
        <w:pStyle w:val="ListBullet"/>
      </w:pPr>
      <w:r>
        <w:t>0 - 042026 - TABELA CREDITO - 49,00.pdf;</w:t>
      </w:r>
    </w:p>
    <w:p>
      <w:pPr>
        <w:pStyle w:val="ListBullet"/>
      </w:pPr>
      <w:r>
        <w:t>0 - 042026 - TABELA VEICULAR - 49,00.pdf;</w:t>
      </w:r>
    </w:p>
    <w:p>
      <w:pPr>
        <w:pStyle w:val="ListBullet"/>
      </w:pPr>
      <w:r>
        <w:t>1 - CONTRATO E CADASTRO BANCREDI CPF-CNPJ 01-2025.pdf.</w:t>
      </w:r>
    </w:p>
    <w:p>
      <w:r>
        <w:t>A modelagem atual do repositório (planos + precos) é um ponto de partida e</w:t>
      </w:r>
    </w:p>
    <w:p>
      <w:r>
        <w:t>ainda não captura a granularidade dos anexos. O catálogo técnico deve evoluir</w:t>
      </w:r>
    </w:p>
    <w:p>
      <w:r>
        <w:t>para suportar:</w:t>
      </w:r>
    </w:p>
    <w:p>
      <w:pPr>
        <w:pStyle w:val="ListBullet"/>
      </w:pPr>
      <w:r>
        <w:t>serviços de crédito e veiculares com códigos e descrições próprias;</w:t>
      </w:r>
    </w:p>
    <w:p>
      <w:pPr>
        <w:pStyle w:val="ListBullet"/>
      </w:pPr>
      <w:r>
        <w:t>as sete faixas de consumo mínimo, com preço unitário por faixa;</w:t>
      </w:r>
    </w:p>
    <w:p>
      <w:pPr>
        <w:pStyle w:val="ListBullet"/>
      </w:pPr>
      <w:r>
        <w:t>quantidade incluída e regras de excedente por serviço;</w:t>
      </w:r>
    </w:p>
    <w:p>
      <w:pPr>
        <w:pStyle w:val="ListBullet"/>
      </w:pPr>
      <w:r>
        <w:t>contratos e versões comerciais que fixem valores e garantam auditabilidade.</w:t>
      </w:r>
    </w:p>
    <w:p>
      <w:pPr>
        <w:pStyle w:val="Heading3"/>
      </w:pPr>
      <w:r>
        <w:t>Cálculo mensal</w:t>
      </w:r>
    </w:p>
    <w:p>
      <w:pPr>
        <w:pStyle w:val="NoSpacing"/>
      </w:pPr>
      <w:r>
        <w:t>consumo_realizado = valor das consultas concluídas com sucesso</w:t>
      </w:r>
    </w:p>
    <w:p>
      <w:pPr>
        <w:pStyle w:val="NoSpacing"/>
      </w:pPr>
      <w:r>
        <w:t>valor_de_consumo  = max(consumo_minimo, consumo_realizado)</w:t>
      </w:r>
    </w:p>
    <w:p>
      <w:pPr>
        <w:pStyle w:val="NoSpacing"/>
      </w:pPr>
      <w:r>
        <w:t>fatura            = mensalidade + valor_de_consumo</w:t>
      </w:r>
    </w:p>
    <w:p>
      <w:r>
        <w:t>A franquia é medida por quantidade de consultas de cada serviço. Cada consulta</w:t>
      </w:r>
    </w:p>
    <w:p>
      <w:r>
        <w:t>concluída reduz uma unidade disponível e possui preço unitário no catálogo. O</w:t>
      </w:r>
    </w:p>
    <w:p>
      <w:r>
        <w:t>excedente é o consumo que ultrapassa a franquia contratada e entra de forma</w:t>
      </w:r>
    </w:p>
    <w:p>
      <w:r>
        <w:t>consolidada na fatura mensal; não há cobrança avulsa durante a consulta.</w:t>
      </w:r>
    </w:p>
    <w:p>
      <w:r>
        <w:t>O painel do cliente mostra plano e vigência, franquia contratada, utilizada e</w:t>
      </w:r>
    </w:p>
    <w:p>
      <w:r>
        <w:t>disponível, valor consumido, excedentes previstos, serviços disponíveis e a</w:t>
      </w:r>
    </w:p>
    <w:p>
      <w:r>
        <w:t>situação da última fatura. Ele não mostra fornecedor, custo interno, margem ou comissão.</w:t>
      </w:r>
    </w:p>
    <w:p>
      <w:pPr>
        <w:pStyle w:val="Heading3"/>
      </w:pPr>
      <w:r>
        <w:t>Situação da conta</w:t>
      </w:r>
    </w:p>
    <w:tbl>
      <w:tblPr>
        <w:tblStyle w:val="TableGrid"/>
      </w:tblPr>
      <w:tr>
        <w:tc>
          <w:tcPr>
            <w:shd w:fill="D9EAF7"/>
          </w:tcPr>
          <w:p>
            <w:r>
              <w:t>Situação</w:t>
            </w:r>
          </w:p>
        </w:tc>
        <w:tc>
          <w:tcPr>
            <w:shd w:fill="D9EAF7"/>
          </w:tcPr>
          <w:p>
            <w:r>
              <w:t>Login</w:t>
            </w:r>
          </w:p>
        </w:tc>
        <w:tc>
          <w:tcPr>
            <w:shd w:fill="D9EAF7"/>
          </w:tcPr>
          <w:p>
            <w:r>
              <w:t>Consulta</w:t>
            </w:r>
          </w:p>
        </w:tc>
      </w:tr>
      <w:tr>
        <w:tc>
          <w:tcPr/>
          <w:p>
            <w:r>
              <w:t>Ativo</w:t>
            </w:r>
          </w:p>
        </w:tc>
        <w:tc>
          <w:tcPr/>
          <w:p>
            <w:r>
              <w:t>Permitido</w:t>
            </w:r>
          </w:p>
        </w:tc>
        <w:tc>
          <w:tcPr/>
          <w:p>
            <w:r>
              <w:t>Permitida</w:t>
            </w:r>
          </w:p>
        </w:tc>
      </w:tr>
      <w:tr>
        <w:tc>
          <w:tcPr/>
          <w:p>
            <w:r>
              <w:t>Inadimplente</w:t>
            </w:r>
          </w:p>
        </w:tc>
        <w:tc>
          <w:tcPr/>
          <w:p>
            <w:r>
              <w:t>Permitido para regularização</w:t>
            </w:r>
          </w:p>
        </w:tc>
        <w:tc>
          <w:tcPr/>
          <w:p>
            <w:r>
              <w:t>Bloqueada</w:t>
            </w:r>
          </w:p>
        </w:tc>
      </w:tr>
      <w:tr>
        <w:tc>
          <w:tcPr/>
          <w:p>
            <w:r>
              <w:t>Bloqueado</w:t>
            </w:r>
          </w:p>
        </w:tc>
        <w:tc>
          <w:tcPr/>
          <w:p>
            <w:r>
              <w:t>Conforme decisão administrativa</w:t>
            </w:r>
          </w:p>
        </w:tc>
        <w:tc>
          <w:tcPr/>
          <w:p>
            <w:r>
              <w:t>Bloqueada</w:t>
            </w:r>
          </w:p>
        </w:tc>
      </w:tr>
      <w:tr>
        <w:tc>
          <w:tcPr/>
          <w:p>
            <w:r>
              <w:t>Inativo</w:t>
            </w:r>
          </w:p>
        </w:tc>
        <w:tc>
          <w:tcPr/>
          <w:p>
            <w:r>
              <w:t>Bloqueado</w:t>
            </w:r>
          </w:p>
        </w:tc>
        <w:tc>
          <w:tcPr/>
          <w:p>
            <w:r>
              <w:t>Bloqueada</w:t>
            </w:r>
          </w:p>
        </w:tc>
      </w:tr>
    </w:tbl>
    <w:p>
      <w:r>
        <w:t>O ciclo seguinte só é restaurado para contas elegíveis. Regras de carência,</w:t>
      </w:r>
    </w:p>
    <w:p>
      <w:r>
        <w:t>suspensão, reativação e competência devem ser parametrizáveis e auditadas.</w:t>
      </w:r>
    </w:p>
    <w:p>
      <w:pPr>
        <w:pStyle w:val="Heading2"/>
      </w:pPr>
      <w:r>
        <w:t>7. Serviços e consultas</w:t>
      </w:r>
    </w:p>
    <w:p>
      <w:pPr>
        <w:pStyle w:val="Heading3"/>
      </w:pPr>
      <w:r>
        <w:t>Bases</w:t>
      </w:r>
    </w:p>
    <w:p>
      <w:r>
        <w:t>As integrações previstas para a primeira versão são SPC, Serasa, Boa Vista/SCPC,</w:t>
      </w:r>
    </w:p>
    <w:p>
      <w:r>
        <w:t>SCR e Veicular. Cada base é um conector separado, com credenciais por ambiente,</w:t>
      </w:r>
    </w:p>
    <w:p>
      <w:r>
        <w:t>timeout, tratamento de erro, custo e contrato de resposta próprios.</w:t>
      </w:r>
    </w:p>
    <w:p>
      <w:r>
        <w:t>O administrador configura bases e produtos disponíveis. Vendedores acessam</w:t>
      </w:r>
    </w:p>
    <w:p>
      <w:r>
        <w:t>somente as bases liberadas a eles. O cliente consome serviços do plano sem saber</w:t>
      </w:r>
    </w:p>
    <w:p>
      <w:r>
        <w:t>qual base realizou a pesquisa.</w:t>
      </w:r>
    </w:p>
    <w:p>
      <w:r>
        <w:t>SCR e Veicular têm catálogo e permissões implementados desde já, com a integração</w:t>
      </w:r>
    </w:p>
    <w:p>
      <w:r>
        <w:t>externa desativada por feature flag. Nenhuma requisição a API, nem liberação</w:t>
      </w:r>
    </w:p>
    <w:p>
      <w:r>
        <w:t>comercial, ocorre antes da homologação jurídica, contratual e técnica. O SCR</w:t>
      </w:r>
    </w:p>
    <w:p>
      <w:r>
        <w:t>recebe nome comercial mascarado e depende ainda de autorização expressa</w:t>
      </w:r>
    </w:p>
    <w:p>
      <w:r>
        <w:t>verificável para cada consulta.</w:t>
      </w:r>
    </w:p>
    <w:p>
      <w:pPr>
        <w:pStyle w:val="Heading3"/>
      </w:pPr>
      <w:r>
        <w:t>Serviços apresentados ao cliente</w:t>
      </w:r>
    </w:p>
    <w:p>
      <w:r>
        <w:t>O portal apresenta serviços pelo nome comercial e em botões ou cartões, por</w:t>
      </w:r>
    </w:p>
    <w:p>
      <w:r>
        <w:t>exemplo, uma consulta SCR em destaque. Antes da confirmação, o sistema informa o</w:t>
      </w:r>
    </w:p>
    <w:p>
      <w:r>
        <w:t>impacto no consumo sem revelar a base subjacente.</w:t>
      </w:r>
    </w:p>
    <w:p>
      <w:pPr>
        <w:pStyle w:val="Heading3"/>
      </w:pPr>
      <w:r>
        <w:t>Execução segura</w:t>
      </w:r>
    </w:p>
    <w:p>
      <w:r>
        <w:t>Antes de chamar o fornecedor, criar consulta com status processando, cliente,</w:t>
      </w:r>
    </w:p>
    <w:p>
      <w:r>
        <w:t>vendedor, operador, origem, serviço, documento, competência, preço e custo.</w:t>
      </w:r>
    </w:p>
    <w:p>
      <w:pPr>
        <w:pStyle w:val="ListBullet"/>
      </w:pPr>
      <w:r>
        <w:t>Sucesso: marcar ok, salvar resposta normalizada e contabilizar consumo.</w:t>
      </w:r>
    </w:p>
    <w:p>
      <w:pPr>
        <w:pStyle w:val="ListBullet"/>
      </w:pPr>
      <w:r>
        <w:t>Erro: marcar erro, não cobrar o cliente, não gerar comissão e registrar motivo técnico seguro.</w:t>
      </w:r>
    </w:p>
    <w:p>
      <w:pPr>
        <w:pStyle w:val="ListBullet"/>
      </w:pPr>
      <w:r>
        <w:t>Queda ou timeout: manter registro rastreável para reconciliação.</w:t>
      </w:r>
    </w:p>
    <w:p>
      <w:r>
        <w:t>Se o fornecedor tiver processado uma consulta que falhou antes da resposta final,</w:t>
      </w:r>
    </w:p>
    <w:p>
      <w:r>
        <w:t>o custo é absorvido pela Avalia; a empresa cliente não é cobrada.</w:t>
      </w:r>
    </w:p>
    <w:p>
      <w:r>
        <w:t>Consultas bem-sucedidas geram relatório visual e imprimível. A resposta bruta é</w:t>
      </w:r>
    </w:p>
    <w:p>
      <w:r>
        <w:t>dado sensível e fica no servidor, com acesso restrito e retenção limitada.</w:t>
      </w:r>
    </w:p>
    <w:p>
      <w:r>
        <w:t>O cliente sempre consulta terceiros. O relatório deve apresentar aviso de</w:t>
      </w:r>
    </w:p>
    <w:p>
      <w:r>
        <w:t>confidencialidade, finalidade permitida, responsabilidade do solicitante e canal</w:t>
      </w:r>
    </w:p>
    <w:p>
      <w:r>
        <w:t>para dúvidas. O aviso deve ser claro e informativo, com base legal e documento de</w:t>
      </w:r>
    </w:p>
    <w:p>
      <w:r>
        <w:t>autorização vinculados à consulta; não deve simular orientação jurídica.</w:t>
      </w:r>
    </w:p>
    <w:p>
      <w:pPr>
        <w:pStyle w:val="Heading3"/>
      </w:pPr>
      <w:r>
        <w:t>Boa Vista/Equifax</w:t>
      </w:r>
    </w:p>
    <w:p>
      <w:r>
        <w:t>A integração já mapeada usa OAuth2 client_credentials com Basic Auth e requer os</w:t>
      </w:r>
    </w:p>
    <w:p>
      <w:r>
        <w:t>cabeçalhos app e secondaryCode. O caminho conhecido é</w:t>
      </w:r>
    </w:p>
    <w:p>
      <w:r>
        <w:t>/business/reporting-orchestrator/v1/consulta. O Orchestrator não está publicado</w:t>
      </w:r>
    </w:p>
    <w:p>
      <w:r>
        <w:t>no sandbox; payload e resposta devem ser validados em ambiente de teste homologado.</w:t>
      </w:r>
    </w:p>
    <w:p>
      <w:r>
        <w:t>CPF e CNPJ são validados no servidor. O CNPJ alfanumérico segue a RFB 2.229/2024.</w:t>
      </w:r>
    </w:p>
    <w:p>
      <w:pPr>
        <w:pStyle w:val="Heading2"/>
      </w:pPr>
      <w:r>
        <w:t>8. Cobrança e Asaas</w:t>
      </w:r>
    </w:p>
    <w:p>
      <w:r>
        <w:t>O Asaas será o provedor de cadastro financeiro, cobrança e liquidação.</w:t>
      </w:r>
    </w:p>
    <w:p>
      <w:pPr>
        <w:pStyle w:val="Heading3"/>
      </w:pPr>
      <w:r>
        <w:t>Integração</w:t>
      </w:r>
    </w:p>
    <w:p>
      <w:pPr>
        <w:pStyle w:val="ListBullet"/>
      </w:pPr>
      <w:r>
        <w:t>Criar e manter um customer do Asaas para cada empresa.</w:t>
      </w:r>
    </w:p>
    <w:p>
      <w:pPr>
        <w:pStyle w:val="ListBullet"/>
      </w:pPr>
      <w:r>
        <w:t>Criar cobranças de adesão, recorrência, excedentes e ajustes.</w:t>
      </w:r>
    </w:p>
    <w:p>
      <w:pPr>
        <w:pStyle w:val="ListBullet"/>
      </w:pPr>
      <w:r>
        <w:t>Oferecer boleto com QR Code e Pix.</w:t>
      </w:r>
    </w:p>
    <w:p>
      <w:pPr>
        <w:pStyle w:val="ListBullet"/>
      </w:pPr>
      <w:r>
        <w:t>Salvar IDs externos, URLs de boleto, linha digitável, QR Code, vencimento,</w:t>
      </w:r>
    </w:p>
    <w:p>
      <w:r>
        <w:t>  valor, status e histórico.</w:t>
      </w:r>
    </w:p>
    <w:p>
      <w:pPr>
        <w:pStyle w:val="ListBullet"/>
      </w:pPr>
      <w:r>
        <w:t>Permitir ao administrador visualizar, editar, reemitir, cancelar ou baixar</w:t>
      </w:r>
    </w:p>
    <w:p>
      <w:r>
        <w:t>  cobranças de acordo com as regras do Asaas.</w:t>
      </w:r>
    </w:p>
    <w:p>
      <w:pPr>
        <w:pStyle w:val="Heading3"/>
      </w:pPr>
      <w:r>
        <w:t>Webhooks</w:t>
      </w:r>
    </w:p>
    <w:p>
      <w:r>
        <w:t>O endpoint valida segredo ou assinatura, registra evento bruto de forma segura,</w:t>
      </w:r>
    </w:p>
    <w:p>
      <w:r>
        <w:t>garante idempotência e processa em fila. Deve cobrir criação, atualização,</w:t>
      </w:r>
    </w:p>
    <w:p>
      <w:r>
        <w:t>vencimento, pagamento, atraso, estorno, cancelamento, reembolso e falhas.</w:t>
      </w:r>
    </w:p>
    <w:p>
      <w:r>
        <w:t>Um webhook não altera uma fatura diretamente sem correlação pelo ID externo e</w:t>
      </w:r>
    </w:p>
    <w:p>
      <w:r>
        <w:t>trilha de auditoria. Falhas devem ser reprocessáveis.</w:t>
      </w:r>
    </w:p>
    <w:p>
      <w:pPr>
        <w:pStyle w:val="Heading3"/>
      </w:pPr>
      <w:r>
        <w:t>Fechamento automático</w:t>
      </w:r>
    </w:p>
    <w:p>
      <w:r>
        <w:t>Um comando agendado deve:</w:t>
      </w:r>
    </w:p>
    <w:p>
      <w:pPr>
        <w:pStyle w:val="ListNumber"/>
      </w:pPr>
      <w:r>
        <w:t>Fechar competências vencidas e congelar preços, consumo, comissão e impostos.</w:t>
      </w:r>
    </w:p>
    <w:p>
      <w:pPr>
        <w:pStyle w:val="ListNumber"/>
      </w:pPr>
      <w:r>
        <w:t>Criar ou atualizar a fatura interna.</w:t>
      </w:r>
    </w:p>
    <w:p>
      <w:pPr>
        <w:pStyle w:val="ListNumber"/>
      </w:pPr>
      <w:r>
        <w:t>Solicitar a cobrança no Asaas.</w:t>
      </w:r>
    </w:p>
    <w:p>
      <w:pPr>
        <w:pStyle w:val="ListNumber"/>
      </w:pPr>
      <w:r>
        <w:t>Enviar aviso ao cliente.</w:t>
      </w:r>
    </w:p>
    <w:p>
      <w:pPr>
        <w:pStyle w:val="ListNumber"/>
      </w:pPr>
      <w:r>
        <w:t>Aplicar a política de atraso e suspensão.</w:t>
      </w:r>
    </w:p>
    <w:p>
      <w:pPr>
        <w:pStyle w:val="ListNumber"/>
      </w:pPr>
      <w:r>
        <w:t>Abrir a competência seguinte quando houver condição de acesso.</w:t>
      </w:r>
    </w:p>
    <w:p>
      <w:r>
        <w:t>O fechamento de mês em andamento exige ação administrativa explícita e auditoria.</w:t>
      </w:r>
    </w:p>
    <w:p>
      <w:r>
        <w:t>Vencimento e carência seguem a seção 5.</w:t>
      </w:r>
    </w:p>
    <w:p>
      <w:pPr>
        <w:pStyle w:val="Heading2"/>
      </w:pPr>
      <w:r>
        <w:t>9. Vendedores e carteiras</w:t>
      </w:r>
    </w:p>
    <w:p>
      <w:r>
        <w:t>Cada vendedor possui carteira pessoal isolada. O administrador vê todas; o vendedor vê</w:t>
      </w:r>
    </w:p>
    <w:p>
      <w:r>
        <w:t>somente clientes, consumo, cobranças permitidas, oportunidades e indicadores da</w:t>
      </w:r>
    </w:p>
    <w:p>
      <w:r>
        <w:t>própria carteira.</w:t>
      </w:r>
    </w:p>
    <w:p>
      <w:r>
        <w:t>Carteira legada e mailing distribuído ficam fora do escopo. O sistema preserva</w:t>
      </w:r>
    </w:p>
    <w:p>
      <w:r>
        <w:t>responsável, histórico de transferências e regras de visibilidade de cada cliente.</w:t>
      </w:r>
    </w:p>
    <w:p>
      <w:pPr>
        <w:pStyle w:val="Heading3"/>
      </w:pPr>
      <w:r>
        <w:t>Ganhos e bônus</w:t>
      </w:r>
    </w:p>
    <w:p>
      <w:r>
        <w:t>O painel mostra previsão de comissão, bônus de taxa de cadastro, repasses pagos,</w:t>
      </w:r>
    </w:p>
    <w:p>
      <w:r>
        <w:t>pendências e histórico por competência. Comissão e bônus tornam-se elegíveis</w:t>
      </w:r>
    </w:p>
    <w:p>
      <w:r>
        <w:t>somente após a liquidação da cobrança correspondente no Asaas.</w:t>
      </w:r>
    </w:p>
    <w:p>
      <w:r>
        <w:t>A taxa de cadastro escolhida pelo vendedor deve constar na proposta e no contrato</w:t>
      </w:r>
    </w:p>
    <w:p>
      <w:r>
        <w:t>versionados e é repassada integralmente a ele como bônus, separada da comissão</w:t>
      </w:r>
    </w:p>
    <w:p>
      <w:r>
        <w:t>recorrente.</w:t>
      </w:r>
    </w:p>
    <w:p>
      <w:r>
        <w:t>A comissão recorrente usa a alíquota da faixa de consumo mínimo do plano, nunca o</w:t>
      </w:r>
    </w:p>
    <w:p>
      <w:r>
        <w:t>valor total da fatura. Mensalidade e consumo mínimo permanecem separados no</w:t>
      </w:r>
    </w:p>
    <w:p>
      <w:r>
        <w:t>cadastro justamente para que a faixa não seja alterada indevidamente: somados,</w:t>
      </w:r>
    </w:p>
    <w:p>
      <w:r>
        <w:t>um plano de R$ 900,00 passaria da faixa e cairia de 20% para 15% sozinho.</w:t>
      </w:r>
    </w:p>
    <w:p>
      <w:r>
        <w:t>A comissão incide sobre os itens recorrentes faturáveis do cliente — mensalidade,</w:t>
      </w:r>
    </w:p>
    <w:p>
      <w:r>
        <w:t>consumo mínimo e excedentes — e é calculada sobre a receita líquida efetivamente</w:t>
      </w:r>
    </w:p>
    <w:p>
      <w:r>
        <w:t>liquidada: valor recebido menos custo do fornecedor, taxas Asaas, impostos,</w:t>
      </w:r>
    </w:p>
    <w:p>
      <w:r>
        <w:t>descontos, estornos e chargebacks aplicáveis. A taxa de cadastro não entra nessa</w:t>
      </w:r>
    </w:p>
    <w:p>
      <w:r>
        <w:t>base.</w:t>
      </w:r>
    </w:p>
    <w:p>
      <w:r>
        <w:t>Cliente que não pagou não gera comissão; se atrasar, o vendedor aguarda a</w:t>
      </w:r>
    </w:p>
    <w:p>
      <w:r>
        <w:t>liquidação e é responsável pelo relacionamento e acompanhamento da cobrança.</w:t>
      </w:r>
    </w:p>
    <w:p>
      <w:r>
        <w:t>Enquanto o vendedor for PJ ativo, a venda é recorrente; após seu desligamento, a</w:t>
      </w:r>
    </w:p>
    <w:p>
      <w:r>
        <w:t>carteira permanece com a Avalia e não gera novas comissões para ele.</w:t>
      </w:r>
    </w:p>
    <w:p>
      <w:r>
        <w:t>A plataforma registra custos fiscais, notas fiscais e taxa administrativa para</w:t>
      </w:r>
    </w:p>
    <w:p>
      <w:r>
        <w:t>apuração de repasses. A fórmula de descontos e repasse deve ser configurável,</w:t>
      </w:r>
    </w:p>
    <w:p>
      <w:r>
        <w:t>congelada no fechamento e auditada.</w:t>
      </w:r>
    </w:p>
    <w:p>
      <w:pPr>
        <w:pStyle w:val="Heading2"/>
      </w:pPr>
      <w:r>
        <w:t>10. Campanhas sazonais</w:t>
      </w:r>
    </w:p>
    <w:p>
      <w:r>
        <w:t>O administrador configura campanhas para clientes específicos ou segmentos. Uma</w:t>
      </w:r>
    </w:p>
    <w:p>
      <w:r>
        <w:t>campanha tem nome, período, público elegível, oferta, regras de preço, serviços,</w:t>
      </w:r>
    </w:p>
    <w:p>
      <w:r>
        <w:t>limite de uso, prioridade, estado e termo aplicável.</w:t>
      </w:r>
    </w:p>
    <w:p>
      <w:r>
        <w:t>O cálculo registra a campanha aplicada a cada venda ou consulta para que</w:t>
      </w:r>
    </w:p>
    <w:p>
      <w:r>
        <w:t>alterações futuras não mudem valores históricos.</w:t>
      </w:r>
    </w:p>
    <w:p>
      <w:pPr>
        <w:pStyle w:val="Heading2"/>
      </w:pPr>
      <w:r>
        <w:t>11. Atendimento e documentos</w:t>
      </w:r>
    </w:p>
    <w:p>
      <w:pPr>
        <w:pStyle w:val="Heading3"/>
      </w:pPr>
      <w:r>
        <w:t>Atendimento</w:t>
      </w:r>
    </w:p>
    <w:p>
      <w:r>
        <w:t>O portal do cliente oferece acesso direto ao SAC pelo WhatsApp +55 34 99117-6599.</w:t>
      </w:r>
    </w:p>
    <w:p>
      <w:r>
        <w:t>O link abre conversa com mensagem contextual contendo, quando aplicável,</w:t>
      </w:r>
    </w:p>
    <w:p>
      <w:r>
        <w:t>identificador da empresa, fatura ou consulta. Não enviar dados pessoais ou</w:t>
      </w:r>
    </w:p>
    <w:p>
      <w:r>
        <w:t>resultado de crédito na URL.</w:t>
      </w:r>
    </w:p>
    <w:p>
      <w:r>
        <w:t>Posteriormente, chamados internos podem incluir status, responsável, prazo e</w:t>
      </w:r>
    </w:p>
    <w:p>
      <w:r>
        <w:t>histórico, sem substituir o canal principal.</w:t>
      </w:r>
    </w:p>
    <w:p>
      <w:pPr>
        <w:pStyle w:val="Heading3"/>
      </w:pPr>
      <w:r>
        <w:t>Base de implementação</w:t>
      </w:r>
    </w:p>
    <w:p>
      <w:r>
        <w:t>Uma seção administrativa disponibiliza versões controladas de PDFs:</w:t>
      </w:r>
    </w:p>
    <w:p>
      <w:pPr>
        <w:pStyle w:val="ListBullet"/>
      </w:pPr>
      <w:r>
        <w:t>contratos de cliente;</w:t>
      </w:r>
    </w:p>
    <w:p>
      <w:pPr>
        <w:pStyle w:val="ListBullet"/>
      </w:pPr>
      <w:r>
        <w:t>termos de aceite;</w:t>
      </w:r>
    </w:p>
    <w:p>
      <w:pPr>
        <w:pStyle w:val="ListBullet"/>
      </w:pPr>
      <w:r>
        <w:t>termo de confidencialidade;</w:t>
      </w:r>
    </w:p>
    <w:p>
      <w:pPr>
        <w:pStyle w:val="ListBullet"/>
      </w:pPr>
      <w:r>
        <w:t>termo de conduta ética corporativa e anticorrupção;</w:t>
      </w:r>
    </w:p>
    <w:p>
      <w:pPr>
        <w:pStyle w:val="ListBullet"/>
      </w:pPr>
      <w:r>
        <w:t>orientações de LGPD;</w:t>
      </w:r>
    </w:p>
    <w:p>
      <w:pPr>
        <w:pStyle w:val="ListBullet"/>
      </w:pPr>
      <w:r>
        <w:t>POP de emissão de nota fiscal para vendedor PJ;</w:t>
      </w:r>
    </w:p>
    <w:p>
      <w:pPr>
        <w:pStyle w:val="ListBullet"/>
      </w:pPr>
      <w:r>
        <w:t>POP de faturamento de parceiros.</w:t>
      </w:r>
    </w:p>
    <w:p>
      <w:r>
        <w:t>Os arquivos possuem versão, categoria, vigência, público, status e trilha de</w:t>
      </w:r>
    </w:p>
    <w:p>
      <w:r>
        <w:t>aceite ou download. O administrador define os acessos. Contratos gerados</w:t>
      </w:r>
    </w:p>
    <w:p>
      <w:r>
        <w:t>registram a versão usada e os valores comerciais congelados. Nesta fase,</w:t>
      </w:r>
    </w:p>
    <w:p>
      <w:r>
        <w:t>documentos são disponibilizados para download e aceite; assinatura eletrônica</w:t>
      </w:r>
    </w:p>
    <w:p>
      <w:r>
        <w:t>integrada fica fora do escopo inicial.</w:t>
      </w:r>
    </w:p>
    <w:p>
      <w:pPr>
        <w:pStyle w:val="Heading2"/>
      </w:pPr>
      <w:r>
        <w:t>12. Painéis e BI</w:t>
      </w:r>
    </w:p>
    <w:tbl>
      <w:tblPr>
        <w:tblStyle w:val="TableGrid"/>
      </w:tblPr>
      <w:tr>
        <w:tc>
          <w:tcPr>
            <w:shd w:fill="D9EAF7"/>
          </w:tcPr>
          <w:p>
            <w:r>
              <w:t>Painel</w:t>
            </w:r>
          </w:p>
        </w:tc>
        <w:tc>
          <w:tcPr>
            <w:shd w:fill="D9EAF7"/>
          </w:tcPr>
          <w:p>
            <w:r>
              <w:t>Conteúdo</w:t>
            </w:r>
          </w:p>
        </w:tc>
      </w:tr>
      <w:tr>
        <w:tc>
          <w:tcPr/>
          <w:p>
            <w:r>
              <w:t>Administração</w:t>
            </w:r>
          </w:p>
        </w:tc>
        <w:tc>
          <w:tcPr/>
          <w:p>
            <w:r>
              <w:t>Consumo por cliente, vendedor, base, serviço e competência; faturamento previsto e realizado; inadimplência; margem; comissões; campanhas; cobranças Asaas e integrações pendentes.</w:t>
            </w:r>
          </w:p>
        </w:tc>
      </w:tr>
      <w:tr>
        <w:tc>
          <w:tcPr/>
          <w:p>
            <w:r>
              <w:t>Vendedor</w:t>
            </w:r>
          </w:p>
        </w:tc>
        <w:tc>
          <w:tcPr/>
          <w:p>
            <w:r>
              <w:t>Carteira, consumo de clientes, previsão de ganhos, bônus de adesão, situação de pagamento, metas, campanhas e bases liberadas.</w:t>
            </w:r>
          </w:p>
        </w:tc>
      </w:tr>
      <w:tr>
        <w:tc>
          <w:tcPr/>
          <w:p>
            <w:r>
              <w:t>Cliente</w:t>
            </w:r>
          </w:p>
        </w:tc>
        <w:tc>
          <w:tcPr/>
          <w:p>
            <w:r>
              <w:t>Plano, consumo, franquia, consultas disponíveis, excedentes, serviços, faturas e atendimento.</w:t>
            </w:r>
          </w:p>
        </w:tc>
      </w:tr>
    </w:tbl>
    <w:p>
      <w:r>
        <w:t>As métricas possuem filtros por período, vendedor, cliente, serviço, base,</w:t>
      </w:r>
    </w:p>
    <w:p>
      <w:r>
        <w:t>campanha e situação financeira, sempre respeitando permissões.</w:t>
      </w:r>
    </w:p>
    <w:p>
      <w:pPr>
        <w:pStyle w:val="Heading2"/>
      </w:pPr>
      <w:r>
        <w:t>13. Dados e entidades</w:t>
      </w:r>
    </w:p>
    <w:tbl>
      <w:tblPr>
        <w:tblStyle w:val="TableGrid"/>
      </w:tblPr>
      <w:tr>
        <w:tc>
          <w:tcPr>
            <w:shd w:fill="D9EAF7"/>
          </w:tcPr>
          <w:p>
            <w:r>
              <w:t>Entidade</w:t>
            </w:r>
          </w:p>
        </w:tc>
        <w:tc>
          <w:tcPr>
            <w:shd w:fill="D9EAF7"/>
          </w:tcPr>
          <w:p>
            <w:r>
              <w:t>Responsabilidade</w:t>
            </w:r>
          </w:p>
        </w:tc>
      </w:tr>
      <w:tr>
        <w:tc>
          <w:tcPr/>
          <w:p>
            <w:r>
              <w:t>clientes e dados complementares</w:t>
            </w:r>
          </w:p>
        </w:tc>
        <w:tc>
          <w:tcPr/>
          <w:p>
            <w:r>
              <w:t>Empresa, contatos, vendedor, situação, vínculo comercial e permissões.</w:t>
            </w:r>
          </w:p>
        </w:tc>
      </w:tr>
      <w:tr>
        <w:tc>
          <w:tcPr/>
          <w:p>
            <w:r>
              <w:t>planos, precos, servicos e franquias_plano</w:t>
            </w:r>
          </w:p>
        </w:tc>
        <w:tc>
          <w:tcPr/>
          <w:p>
            <w:r>
              <w:t>Catálogo, quantidade incluída, regras de consumo e preço.</w:t>
            </w:r>
          </w:p>
        </w:tc>
      </w:tr>
      <w:tr>
        <w:tc>
          <w:tcPr/>
          <w:p>
            <w:r>
              <w:t>consultas</w:t>
            </w:r>
          </w:p>
        </w:tc>
        <w:tc>
          <w:tcPr/>
          <w:p>
            <w:r>
              <w:t>Solicitação, resultado, custo, preço, status, competência e retenção.</w:t>
            </w:r>
          </w:p>
        </w:tc>
      </w:tr>
      <w:tr>
        <w:tc>
          <w:tcPr/>
          <w:p>
            <w:r>
              <w:t>faturas e itens_fatura</w:t>
            </w:r>
          </w:p>
        </w:tc>
        <w:tc>
          <w:tcPr/>
          <w:p>
            <w:r>
              <w:t>Valores congelados, vencimento, situação e composição.</w:t>
            </w:r>
          </w:p>
        </w:tc>
      </w:tr>
      <w:tr>
        <w:tc>
          <w:tcPr/>
          <w:p>
            <w:r>
              <w:t>cobrancas_asaas e eventos_asaas</w:t>
            </w:r>
          </w:p>
        </w:tc>
        <w:tc>
          <w:tcPr/>
          <w:p>
            <w:r>
              <w:t>Correlação externa, histórico e idempotência.</w:t>
            </w:r>
          </w:p>
        </w:tc>
      </w:tr>
      <w:tr>
        <w:tc>
          <w:tcPr/>
          <w:p>
            <w:r>
              <w:t>comissoes, bonus_cadastro e repasses</w:t>
            </w:r>
          </w:p>
        </w:tc>
        <w:tc>
          <w:tcPr/>
          <w:p>
            <w:r>
              <w:t>Apuração após liquidação, descontos, pagamento e documentos fiscais.</w:t>
            </w:r>
          </w:p>
        </w:tc>
      </w:tr>
      <w:tr>
        <w:tc>
          <w:tcPr/>
          <w:p>
            <w:r>
              <w:t>campanhas e elegibilidade</w:t>
            </w:r>
          </w:p>
        </w:tc>
        <w:tc>
          <w:tcPr/>
          <w:p>
            <w:r>
              <w:t>Regras promocionais e histórico de aplicação.</w:t>
            </w:r>
          </w:p>
        </w:tc>
      </w:tr>
      <w:tr>
        <w:tc>
          <w:tcPr/>
          <w:p>
            <w:r>
              <w:t>documentos e aceites_documento</w:t>
            </w:r>
          </w:p>
        </w:tc>
        <w:tc>
          <w:tcPr/>
          <w:p>
            <w:r>
              <w:t>Materiais, versões, acesso e aceite.</w:t>
            </w:r>
          </w:p>
        </w:tc>
      </w:tr>
      <w:tr>
        <w:tc>
          <w:tcPr/>
          <w:p>
            <w:r>
              <w:t>chamados</w:t>
            </w:r>
          </w:p>
        </w:tc>
        <w:tc>
          <w:tcPr/>
          <w:p>
            <w:r>
              <w:t>Evolução opcional do atendimento.</w:t>
            </w:r>
          </w:p>
        </w:tc>
      </w:tr>
      <w:tr>
        <w:tc>
          <w:tcPr/>
          <w:p>
            <w:r>
              <w:t>auditoria</w:t>
            </w:r>
          </w:p>
        </w:tc>
        <w:tc>
          <w:tcPr/>
          <w:p>
            <w:r>
              <w:t>Rastro de ações administrativas e sensíveis.</w:t>
            </w:r>
          </w:p>
        </w:tc>
      </w:tr>
    </w:tbl>
    <w:p>
      <w:r>
        <w:t>Dados pessoais e resultados de crédito exigem menor privilégio, controle de</w:t>
      </w:r>
    </w:p>
    <w:p>
      <w:r>
        <w:t>acesso, retenção e criptografia quando aplicável.</w:t>
      </w:r>
    </w:p>
    <w:p>
      <w:pPr>
        <w:pStyle w:val="Heading2"/>
      </w:pPr>
      <w:r>
        <w:t>14. Segurança, LGPD e auditoria</w:t>
      </w:r>
    </w:p>
    <w:p>
      <w:pPr>
        <w:pStyle w:val="ListBullet"/>
      </w:pPr>
      <w:r>
        <w:t>Senhas usam hashing do Laravel; sessões são regeneradas e revogáveis por sessao_versao.</w:t>
      </w:r>
    </w:p>
    <w:p>
      <w:pPr>
        <w:pStyle w:val="ListBullet"/>
      </w:pPr>
      <w:r>
        <w:t>Limitar login por conta e IP com bloqueio progressivo.</w:t>
      </w:r>
    </w:p>
    <w:p>
      <w:pPr>
        <w:pStyle w:val="ListBullet"/>
      </w:pPr>
      <w:r>
        <w:t>Nunca registrar senhas, tokens, autorizações, cookies ou chaves de API em log.</w:t>
      </w:r>
    </w:p>
    <w:p>
      <w:pPr>
        <w:pStyle w:val="ListBullet"/>
      </w:pPr>
      <w:r>
        <w:t>Separar segredos por ambiente e validar configuração insegura no deploy.</w:t>
      </w:r>
    </w:p>
    <w:p>
      <w:pPr>
        <w:pStyle w:val="ListBullet"/>
      </w:pPr>
      <w:r>
        <w:t>Expurgar resposta de bureau conforme a retenção da seção 5, preservando metadados fiscais e auditoria.</w:t>
      </w:r>
    </w:p>
    <w:p>
      <w:pPr>
        <w:pStyle w:val="ListBullet"/>
      </w:pPr>
      <w:r>
        <w:t>Cada consulta deve ter finalidade e responsável rastreáveis.</w:t>
      </w:r>
    </w:p>
    <w:p>
      <w:pPr>
        <w:pStyle w:val="ListBullet"/>
      </w:pPr>
      <w:r>
        <w:t>Auditoria não pode impedir a operação principal caso a gravação falhe.</w:t>
      </w:r>
    </w:p>
    <w:p>
      <w:pPr>
        <w:pStyle w:val="Heading2"/>
      </w:pPr>
      <w:r>
        <w:t>15. Entrega por fases</w:t>
      </w:r>
    </w:p>
    <w:tbl>
      <w:tblPr>
        <w:tblStyle w:val="TableGrid"/>
      </w:tblPr>
      <w:tr>
        <w:tc>
          <w:tcPr>
            <w:shd w:fill="D9EAF7"/>
          </w:tcPr>
          <w:p>
            <w:r>
              <w:t>Fase</w:t>
            </w:r>
          </w:p>
        </w:tc>
        <w:tc>
          <w:tcPr>
            <w:shd w:fill="D9EAF7"/>
          </w:tcPr>
          <w:p>
            <w:r>
              <w:t>Escopo</w:t>
            </w:r>
          </w:p>
        </w:tc>
      </w:tr>
      <w:tr>
        <w:tc>
          <w:tcPr/>
          <w:p>
            <w:r>
              <w:t>Fundação</w:t>
            </w:r>
          </w:p>
        </w:tc>
        <w:tc>
          <w:tcPr/>
          <w:p>
            <w:r>
              <w:t>Usuários, clientes, planos, preços, políticas, auditoria e catálogo.</w:t>
            </w:r>
          </w:p>
        </w:tc>
      </w:tr>
      <w:tr>
        <w:tc>
          <w:tcPr/>
          <w:p>
            <w:r>
              <w:t>Consultas</w:t>
            </w:r>
          </w:p>
        </w:tc>
        <w:tc>
          <w:tcPr/>
          <w:p>
            <w:r>
              <w:t>Conectores, serviços, consumo, relatórios, retenção e painel de cliente.</w:t>
            </w:r>
          </w:p>
        </w:tc>
      </w:tr>
      <w:tr>
        <w:tc>
          <w:tcPr/>
          <w:p>
            <w:r>
              <w:t>Financeiro</w:t>
            </w:r>
          </w:p>
        </w:tc>
        <w:tc>
          <w:tcPr/>
          <w:p>
            <w:r>
              <w:t>Faturas, fechamento automático, Asaas, webhooks, boleto, QR Code, inadimplência e reativação.</w:t>
            </w:r>
          </w:p>
        </w:tc>
      </w:tr>
      <w:tr>
        <w:tc>
          <w:tcPr/>
          <w:p>
            <w:r>
              <w:t>Comercial</w:t>
            </w:r>
          </w:p>
        </w:tc>
        <w:tc>
          <w:tcPr/>
          <w:p>
            <w:r>
              <w:t>Carteiras, taxa de cadastro, comissões, bônus, repasses e campanhas.</w:t>
            </w:r>
          </w:p>
        </w:tc>
      </w:tr>
      <w:tr>
        <w:tc>
          <w:tcPr/>
          <w:p>
            <w:r>
              <w:t>Operação</w:t>
            </w:r>
          </w:p>
        </w:tc>
        <w:tc>
          <w:tcPr/>
          <w:p>
            <w:r>
              <w:t>Documentos, atendimento, indicadores e BI.</w:t>
            </w:r>
          </w:p>
        </w:tc>
      </w:tr>
    </w:tbl>
    <w:p>
      <w:r>
        <w:t>Cada fase inclui migrations, políticas, testes automatizados, filas, tratamento de</w:t>
      </w:r>
    </w:p>
    <w:p>
      <w:r>
        <w:t>falhas, logs seguros e documentação de operação.</w:t>
      </w:r>
    </w:p>
    <w:p>
      <w:pPr>
        <w:pStyle w:val="Heading2"/>
      </w:pPr>
      <w:r>
        <w:t>16. Decisões pendentes</w:t>
      </w:r>
    </w:p>
    <w:p>
      <w:pPr>
        <w:pStyle w:val="ListBullet"/>
      </w:pPr>
      <w:r>
        <w:t>Homologar comercialmente os preços dos anexos A e B e a margem sobre o custo do fornecedor.</w:t>
      </w:r>
    </w:p>
    <w:p>
      <w:pPr>
        <w:pStyle w:val="ListBullet"/>
      </w:pPr>
      <w:r>
        <w:t>Definir a quantidade incluída na franquia de cada serviço, por faixa.</w:t>
      </w:r>
    </w:p>
    <w:p>
      <w:pPr>
        <w:pStyle w:val="ListBullet"/>
      </w:pPr>
      <w:r>
        <w:t>Definir quais serviços dos anexos entram no catálogo inicial e quais ficam desativados.</w:t>
      </w:r>
    </w:p>
    <w:p>
      <w:pPr>
        <w:pStyle w:val="ListBullet"/>
      </w:pPr>
      <w:r>
        <w:t>Formalizar fórmulas de comissão, imposto, taxa administrativa e repasse.</w:t>
      </w:r>
    </w:p>
    <w:p>
      <w:pPr>
        <w:pStyle w:val="ListBullet"/>
      </w:pPr>
      <w:r>
        <w:t>Confirmar conectores, contratos e credenciais de SPC, Serasa, Boa Vista/SCPC e SCR.</w:t>
      </w:r>
    </w:p>
    <w:p>
      <w:pPr>
        <w:pStyle w:val="ListBullet"/>
      </w:pPr>
      <w:r>
        <w:t>Definir política comercial de campanhas e reativação após inadimplência.</w:t>
      </w:r>
    </w:p>
    <w:p>
      <w:pPr>
        <w:pStyle w:val="ListBullet"/>
      </w:pPr>
      <w:r>
        <w:t>Validar documentos jurídicos, LGPD, base legal de consulta e fluxos de aceite.</w:t>
      </w:r>
    </w:p>
    <w:p>
      <w:pPr>
        <w:pStyle w:val="Heading2"/>
      </w:pPr>
      <w:r>
        <w:t>17. Estado atual do repositório</w:t>
      </w:r>
    </w:p>
    <w:p>
      <w:r>
        <w:t>Acesso: staff (contas de administração e vendedores), clientes (empresas</w:t>
      </w:r>
    </w:p>
    <w:p>
      <w:r>
        <w:t>contratantes com login, situação e controle de sessão), tentativas_login</w:t>
      </w:r>
    </w:p>
    <w:p>
      <w:r>
        <w:t>(bloqueio progressivo por conta e origem) e sessions.</w:t>
      </w:r>
    </w:p>
    <w:p>
      <w:r>
        <w:t>Catálogo: versoes_catalogo (tabela de preços datada, com situação e</w:t>
      </w:r>
    </w:p>
    <w:p>
      <w:r>
        <w:t>congelamento), servicos (código, nome comercial, categoria e trava de</w:t>
      </w:r>
    </w:p>
    <w:p>
      <w:r>
        <w:t>liberação), precos (preço de venda e custo interno por serviço e faixa, dentro</w:t>
      </w:r>
    </w:p>
    <w:p>
      <w:r>
        <w:t>de uma versão), planos (versão contratada, mensalidade, consumo mínimo) e</w:t>
      </w:r>
    </w:p>
    <w:p>
      <w:r>
        <w:t>franquias_plano (quantidade incluída por serviço).</w:t>
      </w:r>
    </w:p>
    <w:p>
      <w:r>
        <w:t>Os preços dos anexos A e B entram pelo CatalogoSeeder como rascunho, a</w:t>
      </w:r>
    </w:p>
    <w:p>
      <w:r>
        <w:t>partir de database/seeders/dados/, gerado por tools/gera_precos_catalogo.py.</w:t>
      </w:r>
    </w:p>
    <w:p>
      <w:r>
        <w:t>Ativar a versão é ação administrativa consciente — o seeder nunca ativa.</w:t>
      </w:r>
    </w:p>
    <w:p>
      <w:r>
        <w:t>A tela de catálogo (/catalogo, restrita a administração) lista as versões,</w:t>
      </w:r>
    </w:p>
    <w:p>
      <w:r>
        <w:t>mostra a matriz de preços por faixa e ativa uma versão em rascunho. Cadastro de</w:t>
      </w:r>
    </w:p>
    <w:p>
      <w:r>
        <w:t>plano e de franquia ainda não têm tela.</w:t>
      </w:r>
    </w:p>
    <w:p>
      <w:r>
        <w:t>Ainda futuros: consultas, faturas e itens_fatura, cobrancas_asaas e</w:t>
      </w:r>
    </w:p>
    <w:p>
      <w:r>
        <w:t>eventos_asaas, comissoes, bonus_cadastro e repasses, campanhas e</w:t>
      </w:r>
    </w:p>
    <w:p>
      <w:r>
        <w:t>elegibilidade, documentos e aceites_documento, chamados.</w:t>
      </w:r>
    </w:p>
    <w:p>
      <w:r>
        <w:t>A navegação já expõe Consultas, Histórico, Empresas clientes, Financeiro e</w:t>
      </w:r>
    </w:p>
    <w:p>
      <w:r>
        <w:t>Auditoria como módulos futuros (emBreve). Isso reflete o plano estrutural, mas</w:t>
      </w:r>
    </w:p>
    <w:p>
      <w:r>
        <w:t>permite que a entrega seja feita por fases sem quebrar o fluxo de uso.</w:t>
      </w:r>
    </w:p>
    <w:p>
      <w:pPr>
        <w:pStyle w:val="Heading2"/>
      </w:pPr>
      <w:r>
        <w:t>Anexo A — Preços de referência: crédito</w:t>
      </w:r>
    </w:p>
    <w:p>
      <w:pPr>
        <w:pStyle w:val="Quote"/>
      </w:pPr>
      <w:r>
        <w:t>Transcrito de temp/0 - 042026 - TABELA CREDITO - 49,00.pdf. Valores unitários</w:t>
      </w:r>
    </w:p>
    <w:p>
      <w:pPr>
        <w:pStyle w:val="Quote"/>
      </w:pPr>
      <w:r>
        <w:t>em reais, por faixa de consumo mínimo contratada. Provisórios até homologação</w:t>
      </w:r>
    </w:p>
    <w:p>
      <w:pPr>
        <w:pStyle w:val="Quote"/>
      </w:pPr>
      <w:r>
        <w:t>comercial. Serviços marcados com * dependem de liberação do SCR.</w:t>
      </w:r>
    </w:p>
    <w:tbl>
      <w:tblPr>
        <w:tblStyle w:val="TableGrid"/>
      </w:tblPr>
      <w:tr>
        <w:tc>
          <w:tcPr>
            <w:shd w:fill="D9EAF7"/>
          </w:tcPr>
          <w:p>
            <w:r>
              <w:t>Serviço</w:t>
            </w:r>
          </w:p>
        </w:tc>
        <w:tc>
          <w:tcPr>
            <w:shd w:fill="D9EAF7"/>
          </w:tcPr>
          <w:p>
            <w:r>
              <w:t>Sem mínimo</w:t>
            </w:r>
          </w:p>
        </w:tc>
        <w:tc>
          <w:tcPr>
            <w:shd w:fill="D9EAF7"/>
          </w:tcPr>
          <w:p>
            <w:r>
              <w:t>75</w:t>
            </w:r>
          </w:p>
        </w:tc>
        <w:tc>
          <w:tcPr>
            <w:shd w:fill="D9EAF7"/>
          </w:tcPr>
          <w:p>
            <w:r>
              <w:t>200</w:t>
            </w:r>
          </w:p>
        </w:tc>
        <w:tc>
          <w:tcPr>
            <w:shd w:fill="D9EAF7"/>
          </w:tcPr>
          <w:p>
            <w:r>
              <w:t>500</w:t>
            </w:r>
          </w:p>
        </w:tc>
        <w:tc>
          <w:tcPr>
            <w:shd w:fill="D9EAF7"/>
          </w:tcPr>
          <w:p>
            <w:r>
              <w:t>900</w:t>
            </w:r>
          </w:p>
        </w:tc>
        <w:tc>
          <w:tcPr>
            <w:shd w:fill="D9EAF7"/>
          </w:tcPr>
          <w:p>
            <w:r>
              <w:t>1.500</w:t>
            </w:r>
          </w:p>
        </w:tc>
        <w:tc>
          <w:tcPr>
            <w:shd w:fill="D9EAF7"/>
          </w:tcPr>
          <w:p>
            <w:r>
              <w:t>5.000</w:t>
            </w:r>
          </w:p>
        </w:tc>
      </w:tr>
      <w:tr>
        <w:tc>
          <w:tcPr/>
          <w:p>
            <w:r>
              <w:t>Cheques sem fundos — Banco Central PF/PJ</w:t>
            </w:r>
          </w:p>
        </w:tc>
        <w:tc>
          <w:tcPr/>
          <w:p>
            <w:r>
              <w:t>2,09</w:t>
            </w:r>
          </w:p>
        </w:tc>
        <w:tc>
          <w:tcPr/>
          <w:p>
            <w:r>
              <w:t>1,88</w:t>
            </w:r>
          </w:p>
        </w:tc>
        <w:tc>
          <w:tcPr/>
          <w:p>
            <w:r>
              <w:t>1,70</w:t>
            </w:r>
          </w:p>
        </w:tc>
        <w:tc>
          <w:tcPr/>
          <w:p>
            <w:r>
              <w:t>1,53</w:t>
            </w:r>
          </w:p>
        </w:tc>
        <w:tc>
          <w:tcPr/>
          <w:p>
            <w:r>
              <w:t>1,37</w:t>
            </w:r>
          </w:p>
        </w:tc>
        <w:tc>
          <w:tcPr/>
          <w:p>
            <w:r>
              <w:t>1,24</w:t>
            </w:r>
          </w:p>
        </w:tc>
        <w:tc>
          <w:tcPr/>
          <w:p>
            <w:r>
              <w:t>0,98</w:t>
            </w:r>
          </w:p>
        </w:tc>
      </w:tr>
      <w:tr>
        <w:tc>
          <w:tcPr/>
          <w:p>
            <w:r>
              <w:t>Ações judiciais — nacional PF/PJ</w:t>
            </w:r>
          </w:p>
        </w:tc>
        <w:tc>
          <w:tcPr/>
          <w:p>
            <w:r>
              <w:t>5,94</w:t>
            </w:r>
          </w:p>
        </w:tc>
        <w:tc>
          <w:tcPr/>
          <w:p>
            <w:r>
              <w:t>5,22</w:t>
            </w:r>
          </w:p>
        </w:tc>
        <w:tc>
          <w:tcPr/>
          <w:p>
            <w:r>
              <w:t>4,60</w:t>
            </w:r>
          </w:p>
        </w:tc>
        <w:tc>
          <w:tcPr/>
          <w:p>
            <w:r>
              <w:t>4,05</w:t>
            </w:r>
          </w:p>
        </w:tc>
        <w:tc>
          <w:tcPr/>
          <w:p>
            <w:r>
              <w:t>3,56</w:t>
            </w:r>
          </w:p>
        </w:tc>
        <w:tc>
          <w:tcPr/>
          <w:p>
            <w:r>
              <w:t>3,13</w:t>
            </w:r>
          </w:p>
        </w:tc>
        <w:tc>
          <w:tcPr/>
          <w:p>
            <w:r>
              <w:t>2,34</w:t>
            </w:r>
          </w:p>
        </w:tc>
      </w:tr>
      <w:tr>
        <w:tc>
          <w:tcPr/>
          <w:p>
            <w:r>
              <w:t>SCPC BVS PF/PJ — Base III</w:t>
            </w:r>
          </w:p>
        </w:tc>
        <w:tc>
          <w:tcPr/>
          <w:p>
            <w:r>
              <w:t>6,31</w:t>
            </w:r>
          </w:p>
        </w:tc>
        <w:tc>
          <w:tcPr/>
          <w:p>
            <w:r>
              <w:t>5,94</w:t>
            </w:r>
          </w:p>
        </w:tc>
        <w:tc>
          <w:tcPr/>
          <w:p>
            <w:r>
              <w:t>5,58</w:t>
            </w:r>
          </w:p>
        </w:tc>
        <w:tc>
          <w:tcPr/>
          <w:p>
            <w:r>
              <w:t>5,24</w:t>
            </w:r>
          </w:p>
        </w:tc>
        <w:tc>
          <w:tcPr/>
          <w:p>
            <w:r>
              <w:t>4,93</w:t>
            </w:r>
          </w:p>
        </w:tc>
        <w:tc>
          <w:tcPr/>
          <w:p>
            <w:r>
              <w:t>4,63</w:t>
            </w:r>
          </w:p>
        </w:tc>
        <w:tc>
          <w:tcPr/>
          <w:p>
            <w:r>
              <w:t>3,70</w:t>
            </w:r>
          </w:p>
        </w:tc>
      </w:tr>
      <w:tr>
        <w:tc>
          <w:tcPr/>
          <w:p>
            <w:r>
              <w:t>Relatório Plus PF/PJ + cartórios e CCF Bacen — Base III</w:t>
            </w:r>
          </w:p>
        </w:tc>
        <w:tc>
          <w:tcPr/>
          <w:p>
            <w:r>
              <w:t>7,81</w:t>
            </w:r>
          </w:p>
        </w:tc>
        <w:tc>
          <w:tcPr/>
          <w:p>
            <w:r>
              <w:t>7,42</w:t>
            </w:r>
          </w:p>
        </w:tc>
        <w:tc>
          <w:tcPr/>
          <w:p>
            <w:r>
              <w:t>7,05</w:t>
            </w:r>
          </w:p>
        </w:tc>
        <w:tc>
          <w:tcPr/>
          <w:p>
            <w:r>
              <w:t>6,70</w:t>
            </w:r>
          </w:p>
        </w:tc>
        <w:tc>
          <w:tcPr/>
          <w:p>
            <w:r>
              <w:t>6,36</w:t>
            </w:r>
          </w:p>
        </w:tc>
        <w:tc>
          <w:tcPr/>
          <w:p>
            <w:r>
              <w:t>6,04</w:t>
            </w:r>
          </w:p>
        </w:tc>
        <w:tc>
          <w:tcPr/>
          <w:p>
            <w:r>
              <w:t>5,40</w:t>
            </w:r>
          </w:p>
        </w:tc>
      </w:tr>
      <w:tr>
        <w:tc>
          <w:tcPr/>
          <w:p>
            <w:r>
              <w:t>Crédito Net Básica PF/PJ — Base I</w:t>
            </w:r>
          </w:p>
        </w:tc>
        <w:tc>
          <w:tcPr/>
          <w:p>
            <w:r>
              <w:t>15,93</w:t>
            </w:r>
          </w:p>
        </w:tc>
        <w:tc>
          <w:tcPr/>
          <w:p>
            <w:r>
              <w:t>15,13</w:t>
            </w:r>
          </w:p>
        </w:tc>
        <w:tc>
          <w:tcPr/>
          <w:p>
            <w:r>
              <w:t>14,37</w:t>
            </w:r>
          </w:p>
        </w:tc>
        <w:tc>
          <w:tcPr/>
          <w:p>
            <w:r>
              <w:t>13,66</w:t>
            </w:r>
          </w:p>
        </w:tc>
        <w:tc>
          <w:tcPr/>
          <w:p>
            <w:r>
              <w:t>12,97</w:t>
            </w:r>
          </w:p>
        </w:tc>
        <w:tc>
          <w:tcPr/>
          <w:p>
            <w:r>
              <w:t>12,32</w:t>
            </w:r>
          </w:p>
        </w:tc>
        <w:tc>
          <w:tcPr/>
          <w:p>
            <w:r>
              <w:t>10,97</w:t>
            </w:r>
          </w:p>
        </w:tc>
      </w:tr>
      <w:tr>
        <w:tc>
          <w:tcPr/>
          <w:p>
            <w:r>
              <w:t>Mix PF/PJ — Base I e II</w:t>
            </w:r>
          </w:p>
        </w:tc>
        <w:tc>
          <w:tcPr/>
          <w:p>
            <w:r>
              <w:t>18,52</w:t>
            </w:r>
          </w:p>
        </w:tc>
        <w:tc>
          <w:tcPr/>
          <w:p>
            <w:r>
              <w:t>17,41</w:t>
            </w:r>
          </w:p>
        </w:tc>
        <w:tc>
          <w:tcPr/>
          <w:p>
            <w:r>
              <w:t>16,37</w:t>
            </w:r>
          </w:p>
        </w:tc>
        <w:tc>
          <w:tcPr/>
          <w:p>
            <w:r>
              <w:t>15,39</w:t>
            </w:r>
          </w:p>
        </w:tc>
        <w:tc>
          <w:tcPr/>
          <w:p>
            <w:r>
              <w:t>14,46</w:t>
            </w:r>
          </w:p>
        </w:tc>
        <w:tc>
          <w:tcPr/>
          <w:p>
            <w:r>
              <w:t>13,60</w:t>
            </w:r>
          </w:p>
        </w:tc>
        <w:tc>
          <w:tcPr/>
          <w:p>
            <w:r>
              <w:t>12,01</w:t>
            </w:r>
          </w:p>
        </w:tc>
      </w:tr>
      <w:tr>
        <w:tc>
          <w:tcPr/>
          <w:p>
            <w:r>
              <w:t>Crédito Net PF/PJ — Base I e III</w:t>
            </w:r>
          </w:p>
        </w:tc>
        <w:tc>
          <w:tcPr/>
          <w:p>
            <w:r>
              <w:t>18,97</w:t>
            </w:r>
          </w:p>
        </w:tc>
        <w:tc>
          <w:tcPr/>
          <w:p>
            <w:r>
              <w:t>17,83</w:t>
            </w:r>
          </w:p>
        </w:tc>
        <w:tc>
          <w:tcPr/>
          <w:p>
            <w:r>
              <w:t>16,76</w:t>
            </w:r>
          </w:p>
        </w:tc>
        <w:tc>
          <w:tcPr/>
          <w:p>
            <w:r>
              <w:t>15,75</w:t>
            </w:r>
          </w:p>
        </w:tc>
        <w:tc>
          <w:tcPr/>
          <w:p>
            <w:r>
              <w:t>14,81</w:t>
            </w:r>
          </w:p>
        </w:tc>
        <w:tc>
          <w:tcPr/>
          <w:p>
            <w:r>
              <w:t>13,92</w:t>
            </w:r>
          </w:p>
        </w:tc>
        <w:tc>
          <w:tcPr/>
          <w:p>
            <w:r>
              <w:t>12,26</w:t>
            </w:r>
          </w:p>
        </w:tc>
      </w:tr>
      <w:tr>
        <w:tc>
          <w:tcPr/>
          <w:p>
            <w:r>
              <w:t>Crédito Net Top + cartórios e CCF Bacen — Base I e III</w:t>
            </w:r>
          </w:p>
        </w:tc>
        <w:tc>
          <w:tcPr/>
          <w:p>
            <w:r>
              <w:t>21,91</w:t>
            </w:r>
          </w:p>
        </w:tc>
        <w:tc>
          <w:tcPr/>
          <w:p>
            <w:r>
              <w:t>20,59</w:t>
            </w:r>
          </w:p>
        </w:tc>
        <w:tc>
          <w:tcPr/>
          <w:p>
            <w:r>
              <w:t>19,36</w:t>
            </w:r>
          </w:p>
        </w:tc>
        <w:tc>
          <w:tcPr/>
          <w:p>
            <w:r>
              <w:t>18,20</w:t>
            </w:r>
          </w:p>
        </w:tc>
        <w:tc>
          <w:tcPr/>
          <w:p>
            <w:r>
              <w:t>17,10</w:t>
            </w:r>
          </w:p>
        </w:tc>
        <w:tc>
          <w:tcPr/>
          <w:p>
            <w:r>
              <w:t>16,08</w:t>
            </w:r>
          </w:p>
        </w:tc>
        <w:tc>
          <w:tcPr/>
          <w:p>
            <w:r>
              <w:t>14,21</w:t>
            </w:r>
          </w:p>
        </w:tc>
      </w:tr>
      <w:tr>
        <w:tc>
          <w:tcPr/>
          <w:p>
            <w:r>
              <w:t>Relatório Score Positivo + filtros — Base III</w:t>
            </w:r>
          </w:p>
        </w:tc>
        <w:tc>
          <w:tcPr/>
          <w:p>
            <w:r>
              <w:t>9,93</w:t>
            </w:r>
          </w:p>
        </w:tc>
        <w:tc>
          <w:tcPr/>
          <w:p>
            <w:r>
              <w:t>9,44</w:t>
            </w:r>
          </w:p>
        </w:tc>
        <w:tc>
          <w:tcPr/>
          <w:p>
            <w:r>
              <w:t>8,97</w:t>
            </w:r>
          </w:p>
        </w:tc>
        <w:tc>
          <w:tcPr/>
          <w:p>
            <w:r>
              <w:t>8,52</w:t>
            </w:r>
          </w:p>
        </w:tc>
        <w:tc>
          <w:tcPr/>
          <w:p>
            <w:r>
              <w:t>8,09</w:t>
            </w:r>
          </w:p>
        </w:tc>
        <w:tc>
          <w:tcPr/>
          <w:p>
            <w:r>
              <w:t>7,69</w:t>
            </w:r>
          </w:p>
        </w:tc>
        <w:tc>
          <w:tcPr/>
          <w:p>
            <w:r>
              <w:t>6,94</w:t>
            </w:r>
          </w:p>
        </w:tc>
      </w:tr>
      <w:tr>
        <w:tc>
          <w:tcPr/>
          <w:p>
            <w:r>
              <w:t>Risco de Crédito Top PF/PJ + filtros — Base I</w:t>
            </w:r>
          </w:p>
        </w:tc>
        <w:tc>
          <w:tcPr/>
          <w:p>
            <w:r>
              <w:t>20,95</w:t>
            </w:r>
          </w:p>
        </w:tc>
        <w:tc>
          <w:tcPr/>
          <w:p>
            <w:r>
              <w:t>19,69</w:t>
            </w:r>
          </w:p>
        </w:tc>
        <w:tc>
          <w:tcPr/>
          <w:p>
            <w:r>
              <w:t>18,51</w:t>
            </w:r>
          </w:p>
        </w:tc>
        <w:tc>
          <w:tcPr/>
          <w:p>
            <w:r>
              <w:t>17,40</w:t>
            </w:r>
          </w:p>
        </w:tc>
        <w:tc>
          <w:tcPr/>
          <w:p>
            <w:r>
              <w:t>16,36</w:t>
            </w:r>
          </w:p>
        </w:tc>
        <w:tc>
          <w:tcPr/>
          <w:p>
            <w:r>
              <w:t>15,38</w:t>
            </w:r>
          </w:p>
        </w:tc>
        <w:tc>
          <w:tcPr/>
          <w:p>
            <w:r>
              <w:t>13,59</w:t>
            </w:r>
          </w:p>
        </w:tc>
      </w:tr>
      <w:tr>
        <w:tc>
          <w:tcPr/>
          <w:p>
            <w:r>
              <w:t>Relatório Top PF/PJ + filtros — Base I e III</w:t>
            </w:r>
          </w:p>
        </w:tc>
        <w:tc>
          <w:tcPr/>
          <w:p>
            <w:r>
              <w:t>28,57</w:t>
            </w:r>
          </w:p>
        </w:tc>
        <w:tc>
          <w:tcPr/>
          <w:p>
            <w:r>
              <w:t>27,43</w:t>
            </w:r>
          </w:p>
        </w:tc>
        <w:tc>
          <w:tcPr/>
          <w:p>
            <w:r>
              <w:t>26,33</w:t>
            </w:r>
          </w:p>
        </w:tc>
        <w:tc>
          <w:tcPr/>
          <w:p>
            <w:r>
              <w:t>25,28</w:t>
            </w:r>
          </w:p>
        </w:tc>
        <w:tc>
          <w:tcPr/>
          <w:p>
            <w:r>
              <w:t>24,27</w:t>
            </w:r>
          </w:p>
        </w:tc>
        <w:tc>
          <w:tcPr/>
          <w:p>
            <w:r>
              <w:t>23,30</w:t>
            </w:r>
          </w:p>
        </w:tc>
        <w:tc>
          <w:tcPr/>
          <w:p>
            <w:r>
              <w:t>21,25</w:t>
            </w:r>
          </w:p>
        </w:tc>
      </w:tr>
      <w:tr>
        <w:tc>
          <w:tcPr/>
          <w:p>
            <w:r>
              <w:t>Relatório Top + SCR Bacen — Base I e III *</w:t>
            </w:r>
          </w:p>
        </w:tc>
        <w:tc>
          <w:tcPr/>
          <w:p>
            <w:r>
              <w:t>44,50</w:t>
            </w:r>
          </w:p>
        </w:tc>
        <w:tc>
          <w:tcPr/>
          <w:p>
            <w:r>
              <w:t>40,94</w:t>
            </w:r>
          </w:p>
        </w:tc>
        <w:tc>
          <w:tcPr/>
          <w:p>
            <w:r>
              <w:t>37,67</w:t>
            </w:r>
          </w:p>
        </w:tc>
        <w:tc>
          <w:tcPr/>
          <w:p>
            <w:r>
              <w:t>34,65</w:t>
            </w:r>
          </w:p>
        </w:tc>
        <w:tc>
          <w:tcPr/>
          <w:p>
            <w:r>
              <w:t>31,88</w:t>
            </w:r>
          </w:p>
        </w:tc>
        <w:tc>
          <w:tcPr/>
          <w:p>
            <w:r>
              <w:t>29,33</w:t>
            </w:r>
          </w:p>
        </w:tc>
        <w:tc>
          <w:tcPr/>
          <w:p>
            <w:r>
              <w:t>26,99</w:t>
            </w:r>
          </w:p>
        </w:tc>
      </w:tr>
      <w:tr>
        <w:tc>
          <w:tcPr/>
          <w:p>
            <w:r>
              <w:t>Maxi Top PF/PJ + score e filtros — Base I e II</w:t>
            </w:r>
          </w:p>
        </w:tc>
        <w:tc>
          <w:tcPr/>
          <w:p>
            <w:r>
              <w:t>28,15</w:t>
            </w:r>
          </w:p>
        </w:tc>
        <w:tc>
          <w:tcPr/>
          <w:p>
            <w:r>
              <w:t>27,03</w:t>
            </w:r>
          </w:p>
        </w:tc>
        <w:tc>
          <w:tcPr/>
          <w:p>
            <w:r>
              <w:t>25,95</w:t>
            </w:r>
          </w:p>
        </w:tc>
        <w:tc>
          <w:tcPr/>
          <w:p>
            <w:r>
              <w:t>24,91</w:t>
            </w:r>
          </w:p>
        </w:tc>
        <w:tc>
          <w:tcPr/>
          <w:p>
            <w:r>
              <w:t>23,91</w:t>
            </w:r>
          </w:p>
        </w:tc>
        <w:tc>
          <w:tcPr/>
          <w:p>
            <w:r>
              <w:t>22,96</w:t>
            </w:r>
          </w:p>
        </w:tc>
        <w:tc>
          <w:tcPr/>
          <w:p>
            <w:r>
              <w:t>20,94</w:t>
            </w:r>
          </w:p>
        </w:tc>
      </w:tr>
      <w:tr>
        <w:tc>
          <w:tcPr/>
          <w:p>
            <w:r>
              <w:t>Relatório Prime Básica + cartórios e CCF Bacen — Base I, II e III</w:t>
            </w:r>
          </w:p>
        </w:tc>
        <w:tc>
          <w:tcPr/>
          <w:p>
            <w:r>
              <w:t>26,70</w:t>
            </w:r>
          </w:p>
        </w:tc>
        <w:tc>
          <w:tcPr/>
          <w:p>
            <w:r>
              <w:t>25,10</w:t>
            </w:r>
          </w:p>
        </w:tc>
        <w:tc>
          <w:tcPr/>
          <w:p>
            <w:r>
              <w:t>23,59</w:t>
            </w:r>
          </w:p>
        </w:tc>
        <w:tc>
          <w:tcPr/>
          <w:p>
            <w:r>
              <w:t>22,18</w:t>
            </w:r>
          </w:p>
        </w:tc>
        <w:tc>
          <w:tcPr/>
          <w:p>
            <w:r>
              <w:t>20,85</w:t>
            </w:r>
          </w:p>
        </w:tc>
        <w:tc>
          <w:tcPr/>
          <w:p>
            <w:r>
              <w:t>19,60</w:t>
            </w:r>
          </w:p>
        </w:tc>
        <w:tc>
          <w:tcPr/>
          <w:p>
            <w:r>
              <w:t>17,09</w:t>
            </w:r>
          </w:p>
        </w:tc>
      </w:tr>
      <w:tr>
        <w:tc>
          <w:tcPr/>
          <w:p>
            <w:r>
              <w:t>Relatório Prime Completa + filtros — Base I, II e III</w:t>
            </w:r>
          </w:p>
        </w:tc>
        <w:tc>
          <w:tcPr/>
          <w:p>
            <w:r>
              <w:t>37,05</w:t>
            </w:r>
          </w:p>
        </w:tc>
        <w:tc>
          <w:tcPr/>
          <w:p>
            <w:r>
              <w:t>35,20</w:t>
            </w:r>
          </w:p>
        </w:tc>
        <w:tc>
          <w:tcPr/>
          <w:p>
            <w:r>
              <w:t>33,44</w:t>
            </w:r>
          </w:p>
        </w:tc>
        <w:tc>
          <w:tcPr/>
          <w:p>
            <w:r>
              <w:t>31,77</w:t>
            </w:r>
          </w:p>
        </w:tc>
        <w:tc>
          <w:tcPr/>
          <w:p>
            <w:r>
              <w:t>30,18</w:t>
            </w:r>
          </w:p>
        </w:tc>
        <w:tc>
          <w:tcPr/>
          <w:p>
            <w:r>
              <w:t>28,67</w:t>
            </w:r>
          </w:p>
        </w:tc>
        <w:tc>
          <w:tcPr/>
          <w:p>
            <w:r>
              <w:t>25,60</w:t>
            </w:r>
          </w:p>
        </w:tc>
      </w:tr>
      <w:tr>
        <w:tc>
          <w:tcPr/>
          <w:p>
            <w:r>
              <w:t>Relatório Prime Completa + SCR Bacen — Base I, II e III *</w:t>
            </w:r>
          </w:p>
        </w:tc>
        <w:tc>
          <w:tcPr/>
          <w:p>
            <w:r>
              <w:t>52,89</w:t>
            </w:r>
          </w:p>
        </w:tc>
        <w:tc>
          <w:tcPr/>
          <w:p>
            <w:r>
              <w:t>48,66</w:t>
            </w:r>
          </w:p>
        </w:tc>
        <w:tc>
          <w:tcPr/>
          <w:p>
            <w:r>
              <w:t>44,77</w:t>
            </w:r>
          </w:p>
        </w:tc>
        <w:tc>
          <w:tcPr/>
          <w:p>
            <w:r>
              <w:t>41,18</w:t>
            </w:r>
          </w:p>
        </w:tc>
        <w:tc>
          <w:tcPr/>
          <w:p>
            <w:r>
              <w:t>37,89</w:t>
            </w:r>
          </w:p>
        </w:tc>
        <w:tc>
          <w:tcPr/>
          <w:p>
            <w:r>
              <w:t>34,86</w:t>
            </w:r>
          </w:p>
        </w:tc>
        <w:tc>
          <w:tcPr/>
          <w:p>
            <w:r>
              <w:t>32,42</w:t>
            </w:r>
          </w:p>
        </w:tc>
      </w:tr>
      <w:tr>
        <w:tc>
          <w:tcPr/>
          <w:p>
            <w:r>
              <w:t>SCR Bacen + score PF/PJ *</w:t>
            </w:r>
          </w:p>
        </w:tc>
        <w:tc>
          <w:tcPr/>
          <w:p>
            <w:r>
              <w:t>20,03</w:t>
            </w:r>
          </w:p>
        </w:tc>
        <w:tc>
          <w:tcPr/>
          <w:p>
            <w:r>
              <w:t>18,83</w:t>
            </w:r>
          </w:p>
        </w:tc>
        <w:tc>
          <w:tcPr/>
          <w:p>
            <w:r>
              <w:t>17,70</w:t>
            </w:r>
          </w:p>
        </w:tc>
        <w:tc>
          <w:tcPr/>
          <w:p>
            <w:r>
              <w:t>16,64</w:t>
            </w:r>
          </w:p>
        </w:tc>
        <w:tc>
          <w:tcPr/>
          <w:p>
            <w:r>
              <w:t>15,64</w:t>
            </w:r>
          </w:p>
        </w:tc>
        <w:tc>
          <w:tcPr/>
          <w:p>
            <w:r>
              <w:t>14,70</w:t>
            </w:r>
          </w:p>
        </w:tc>
        <w:tc>
          <w:tcPr/>
          <w:p>
            <w:r>
              <w:t>12,99</w:t>
            </w:r>
          </w:p>
        </w:tc>
      </w:tr>
      <w:tr>
        <w:tc>
          <w:tcPr/>
          <w:p>
            <w:r>
              <w:t>Cadastro especial PF — endereço, telefone, e-mail, trabalho, renda</w:t>
            </w:r>
          </w:p>
        </w:tc>
        <w:tc>
          <w:tcPr/>
          <w:p>
            <w:r>
              <w:t>3,03</w:t>
            </w:r>
          </w:p>
        </w:tc>
        <w:tc>
          <w:tcPr/>
          <w:p>
            <w:r>
              <w:t>2,73</w:t>
            </w:r>
          </w:p>
        </w:tc>
        <w:tc>
          <w:tcPr/>
          <w:p>
            <w:r>
              <w:t>2,46</w:t>
            </w:r>
          </w:p>
        </w:tc>
        <w:tc>
          <w:tcPr/>
          <w:p>
            <w:r>
              <w:t>2,21</w:t>
            </w:r>
          </w:p>
        </w:tc>
        <w:tc>
          <w:tcPr/>
          <w:p>
            <w:r>
              <w:t>1,99</w:t>
            </w:r>
          </w:p>
        </w:tc>
        <w:tc>
          <w:tcPr/>
          <w:p>
            <w:r>
              <w:t>1,79</w:t>
            </w:r>
          </w:p>
        </w:tc>
        <w:tc>
          <w:tcPr/>
          <w:p>
            <w:r>
              <w:t>1,45</w:t>
            </w:r>
          </w:p>
        </w:tc>
      </w:tr>
      <w:tr>
        <w:tc>
          <w:tcPr/>
          <w:p>
            <w:r>
              <w:t>Cadastro especial PJ — dados da empresa, sócios, regime fiscal, faturamento</w:t>
            </w:r>
          </w:p>
        </w:tc>
        <w:tc>
          <w:tcPr/>
          <w:p>
            <w:r>
              <w:t>3,03</w:t>
            </w:r>
          </w:p>
        </w:tc>
        <w:tc>
          <w:tcPr/>
          <w:p>
            <w:r>
              <w:t>2,73</w:t>
            </w:r>
          </w:p>
        </w:tc>
        <w:tc>
          <w:tcPr/>
          <w:p>
            <w:r>
              <w:t>2,46</w:t>
            </w:r>
          </w:p>
        </w:tc>
        <w:tc>
          <w:tcPr/>
          <w:p>
            <w:r>
              <w:t>2,21</w:t>
            </w:r>
          </w:p>
        </w:tc>
        <w:tc>
          <w:tcPr/>
          <w:p>
            <w:r>
              <w:t>1,99</w:t>
            </w:r>
          </w:p>
        </w:tc>
        <w:tc>
          <w:tcPr/>
          <w:p>
            <w:r>
              <w:t>1,79</w:t>
            </w:r>
          </w:p>
        </w:tc>
        <w:tc>
          <w:tcPr/>
          <w:p>
            <w:r>
              <w:t>1,45</w:t>
            </w:r>
          </w:p>
        </w:tc>
      </w:tr>
      <w:tr>
        <w:tc>
          <w:tcPr/>
          <w:p>
            <w:r>
              <w:t>Telefones por CPF/CNPJ</w:t>
            </w:r>
          </w:p>
        </w:tc>
        <w:tc>
          <w:tcPr/>
          <w:p>
            <w:r>
              <w:t>1,11</w:t>
            </w:r>
          </w:p>
        </w:tc>
        <w:tc>
          <w:tcPr/>
          <w:p>
            <w:r>
              <w:t>1,00</w:t>
            </w:r>
          </w:p>
        </w:tc>
        <w:tc>
          <w:tcPr/>
          <w:p>
            <w:r>
              <w:t>0,90</w:t>
            </w:r>
          </w:p>
        </w:tc>
        <w:tc>
          <w:tcPr/>
          <w:p>
            <w:r>
              <w:t>0,81</w:t>
            </w:r>
          </w:p>
        </w:tc>
        <w:tc>
          <w:tcPr/>
          <w:p>
            <w:r>
              <w:t>0,73</w:t>
            </w:r>
          </w:p>
        </w:tc>
        <w:tc>
          <w:tcPr/>
          <w:p>
            <w:r>
              <w:t>0,66</w:t>
            </w:r>
          </w:p>
        </w:tc>
        <w:tc>
          <w:tcPr/>
          <w:p>
            <w:r>
              <w:t>0,53</w:t>
            </w:r>
          </w:p>
        </w:tc>
      </w:tr>
      <w:tr>
        <w:tc>
          <w:tcPr/>
          <w:p>
            <w:r>
              <w:t>Endereços por CPF/CNPJ</w:t>
            </w:r>
          </w:p>
        </w:tc>
        <w:tc>
          <w:tcPr/>
          <w:p>
            <w:r>
              <w:t>1,11</w:t>
            </w:r>
          </w:p>
        </w:tc>
        <w:tc>
          <w:tcPr/>
          <w:p>
            <w:r>
              <w:t>1,00</w:t>
            </w:r>
          </w:p>
        </w:tc>
        <w:tc>
          <w:tcPr/>
          <w:p>
            <w:r>
              <w:t>0,90</w:t>
            </w:r>
          </w:p>
        </w:tc>
        <w:tc>
          <w:tcPr/>
          <w:p>
            <w:r>
              <w:t>0,81</w:t>
            </w:r>
          </w:p>
        </w:tc>
        <w:tc>
          <w:tcPr/>
          <w:p>
            <w:r>
              <w:t>0,73</w:t>
            </w:r>
          </w:p>
        </w:tc>
        <w:tc>
          <w:tcPr/>
          <w:p>
            <w:r>
              <w:t>0,66</w:t>
            </w:r>
          </w:p>
        </w:tc>
        <w:tc>
          <w:tcPr/>
          <w:p>
            <w:r>
              <w:t>0,53</w:t>
            </w:r>
          </w:p>
        </w:tc>
      </w:tr>
      <w:tr>
        <w:tc>
          <w:tcPr/>
          <w:p>
            <w:r>
              <w:t>InfoBusca por CPF/CNPJ — telefone, endereço e e-mails</w:t>
            </w:r>
          </w:p>
        </w:tc>
        <w:tc>
          <w:tcPr/>
          <w:p>
            <w:r>
              <w:t>2,07</w:t>
            </w:r>
          </w:p>
        </w:tc>
        <w:tc>
          <w:tcPr/>
          <w:p>
            <w:r>
              <w:t>1,86</w:t>
            </w:r>
          </w:p>
        </w:tc>
        <w:tc>
          <w:tcPr/>
          <w:p>
            <w:r>
              <w:t>1,67</w:t>
            </w:r>
          </w:p>
        </w:tc>
        <w:tc>
          <w:tcPr/>
          <w:p>
            <w:r>
              <w:t>1,51</w:t>
            </w:r>
          </w:p>
        </w:tc>
        <w:tc>
          <w:tcPr/>
          <w:p>
            <w:r>
              <w:t>1,36</w:t>
            </w:r>
          </w:p>
        </w:tc>
        <w:tc>
          <w:tcPr/>
          <w:p>
            <w:r>
              <w:t>1,22</w:t>
            </w:r>
          </w:p>
        </w:tc>
        <w:tc>
          <w:tcPr/>
          <w:p>
            <w:r>
              <w:t>0,99</w:t>
            </w:r>
          </w:p>
        </w:tc>
      </w:tr>
      <w:tr>
        <w:tc>
          <w:tcPr/>
          <w:p>
            <w:r>
              <w:t>InfoBusca por nome (mostra CPF)</w:t>
            </w:r>
          </w:p>
        </w:tc>
        <w:tc>
          <w:tcPr/>
          <w:p>
            <w:r>
              <w:t>2,07</w:t>
            </w:r>
          </w:p>
        </w:tc>
        <w:tc>
          <w:tcPr/>
          <w:p>
            <w:r>
              <w:t>1,86</w:t>
            </w:r>
          </w:p>
        </w:tc>
        <w:tc>
          <w:tcPr/>
          <w:p>
            <w:r>
              <w:t>1,67</w:t>
            </w:r>
          </w:p>
        </w:tc>
        <w:tc>
          <w:tcPr/>
          <w:p>
            <w:r>
              <w:t>1,51</w:t>
            </w:r>
          </w:p>
        </w:tc>
        <w:tc>
          <w:tcPr/>
          <w:p>
            <w:r>
              <w:t>1,36</w:t>
            </w:r>
          </w:p>
        </w:tc>
        <w:tc>
          <w:tcPr/>
          <w:p>
            <w:r>
              <w:t>1,22</w:t>
            </w:r>
          </w:p>
        </w:tc>
        <w:tc>
          <w:tcPr/>
          <w:p>
            <w:r>
              <w:t>0,99</w:t>
            </w:r>
          </w:p>
        </w:tc>
      </w:tr>
      <w:tr>
        <w:tc>
          <w:tcPr/>
          <w:p>
            <w:r>
              <w:t>Localizador por telefone (mostra nome e CPF/CNPJ)</w:t>
            </w:r>
          </w:p>
        </w:tc>
        <w:tc>
          <w:tcPr/>
          <w:p>
            <w:r>
              <w:t>2,07</w:t>
            </w:r>
          </w:p>
        </w:tc>
        <w:tc>
          <w:tcPr/>
          <w:p>
            <w:r>
              <w:t>1,86</w:t>
            </w:r>
          </w:p>
        </w:tc>
        <w:tc>
          <w:tcPr/>
          <w:p>
            <w:r>
              <w:t>1,67</w:t>
            </w:r>
          </w:p>
        </w:tc>
        <w:tc>
          <w:tcPr/>
          <w:p>
            <w:r>
              <w:t>1,51</w:t>
            </w:r>
          </w:p>
        </w:tc>
        <w:tc>
          <w:tcPr/>
          <w:p>
            <w:r>
              <w:t>1,36</w:t>
            </w:r>
          </w:p>
        </w:tc>
        <w:tc>
          <w:tcPr/>
          <w:p>
            <w:r>
              <w:t>1,22</w:t>
            </w:r>
          </w:p>
        </w:tc>
        <w:tc>
          <w:tcPr/>
          <w:p>
            <w:r>
              <w:t>0,99</w:t>
            </w:r>
          </w:p>
        </w:tc>
      </w:tr>
      <w:tr>
        <w:tc>
          <w:tcPr/>
          <w:p>
            <w:r>
              <w:t>Localizador por CEP (mostra nomes e CPF/CNPJ)</w:t>
            </w:r>
          </w:p>
        </w:tc>
        <w:tc>
          <w:tcPr/>
          <w:p>
            <w:r>
              <w:t>2,07</w:t>
            </w:r>
          </w:p>
        </w:tc>
        <w:tc>
          <w:tcPr/>
          <w:p>
            <w:r>
              <w:t>1,86</w:t>
            </w:r>
          </w:p>
        </w:tc>
        <w:tc>
          <w:tcPr/>
          <w:p>
            <w:r>
              <w:t>1,67</w:t>
            </w:r>
          </w:p>
        </w:tc>
        <w:tc>
          <w:tcPr/>
          <w:p>
            <w:r>
              <w:t>1,51</w:t>
            </w:r>
          </w:p>
        </w:tc>
        <w:tc>
          <w:tcPr/>
          <w:p>
            <w:r>
              <w:t>1,36</w:t>
            </w:r>
          </w:p>
        </w:tc>
        <w:tc>
          <w:tcPr/>
          <w:p>
            <w:r>
              <w:t>1,22</w:t>
            </w:r>
          </w:p>
        </w:tc>
        <w:tc>
          <w:tcPr/>
          <w:p>
            <w:r>
              <w:t>0,99</w:t>
            </w:r>
          </w:p>
        </w:tc>
      </w:tr>
      <w:tr>
        <w:tc>
          <w:tcPr/>
          <w:p>
            <w:r>
              <w:t>Negativação</w:t>
            </w:r>
          </w:p>
        </w:tc>
        <w:tc>
          <w:tcPr/>
          <w:p>
            <w:r>
              <w:t>17,90</w:t>
            </w:r>
          </w:p>
        </w:tc>
        <w:tc>
          <w:tcPr/>
          <w:p>
            <w:r>
              <w:t>17,90</w:t>
            </w:r>
          </w:p>
        </w:tc>
        <w:tc>
          <w:tcPr/>
          <w:p>
            <w:r>
              <w:t>17,90</w:t>
            </w:r>
          </w:p>
        </w:tc>
        <w:tc>
          <w:tcPr/>
          <w:p>
            <w:r>
              <w:t>17,90</w:t>
            </w:r>
          </w:p>
        </w:tc>
        <w:tc>
          <w:tcPr/>
          <w:p>
            <w:r>
              <w:t>17,90</w:t>
            </w:r>
          </w:p>
        </w:tc>
        <w:tc>
          <w:tcPr/>
          <w:p>
            <w:r>
              <w:t>17,90</w:t>
            </w:r>
          </w:p>
        </w:tc>
        <w:tc>
          <w:tcPr/>
          <w:p>
            <w:r>
              <w:t>17,90</w:t>
            </w:r>
          </w:p>
        </w:tc>
      </w:tr>
    </w:tbl>
    <w:p>
      <w:r>
        <w:t>Os filtros extras citados nos nomes são score, faturamento e renda presumida,</w:t>
      </w:r>
    </w:p>
    <w:p>
      <w:r>
        <w:t>pontualidade de pagamento, balanço máximo e mínimo, quantidade de funcionários,</w:t>
      </w:r>
    </w:p>
    <w:p>
      <w:r>
        <w:t>endereços, telefones e pessoas de contato.</w:t>
      </w:r>
    </w:p>
    <w:p>
      <w:pPr>
        <w:pStyle w:val="Heading2"/>
      </w:pPr>
      <w:r>
        <w:t>Anexo B — Preços de referência: veicular</w:t>
      </w:r>
    </w:p>
    <w:p>
      <w:pPr>
        <w:pStyle w:val="Quote"/>
      </w:pPr>
      <w:r>
        <w:t>Transcrito de temp/0 - 042026 - TABELA VEICULAR - 49,00.pdf. Mesmas regras do</w:t>
      </w:r>
    </w:p>
    <w:p>
      <w:pPr>
        <w:pStyle w:val="Quote"/>
      </w:pPr>
      <w:r>
        <w:t>anexo A.</w:t>
      </w:r>
    </w:p>
    <w:tbl>
      <w:tblPr>
        <w:tblStyle w:val="TableGrid"/>
      </w:tblPr>
      <w:tr>
        <w:tc>
          <w:tcPr>
            <w:shd w:fill="D9EAF7"/>
          </w:tcPr>
          <w:p>
            <w:r>
              <w:t>Serviço</w:t>
            </w:r>
          </w:p>
        </w:tc>
        <w:tc>
          <w:tcPr>
            <w:shd w:fill="D9EAF7"/>
          </w:tcPr>
          <w:p>
            <w:r>
              <w:t>Sem mínimo</w:t>
            </w:r>
          </w:p>
        </w:tc>
        <w:tc>
          <w:tcPr>
            <w:shd w:fill="D9EAF7"/>
          </w:tcPr>
          <w:p>
            <w:r>
              <w:t>75</w:t>
            </w:r>
          </w:p>
        </w:tc>
        <w:tc>
          <w:tcPr>
            <w:shd w:fill="D9EAF7"/>
          </w:tcPr>
          <w:p>
            <w:r>
              <w:t>200</w:t>
            </w:r>
          </w:p>
        </w:tc>
        <w:tc>
          <w:tcPr>
            <w:shd w:fill="D9EAF7"/>
          </w:tcPr>
          <w:p>
            <w:r>
              <w:t>500</w:t>
            </w:r>
          </w:p>
        </w:tc>
        <w:tc>
          <w:tcPr>
            <w:shd w:fill="D9EAF7"/>
          </w:tcPr>
          <w:p>
            <w:r>
              <w:t>900</w:t>
            </w:r>
          </w:p>
        </w:tc>
        <w:tc>
          <w:tcPr>
            <w:shd w:fill="D9EAF7"/>
          </w:tcPr>
          <w:p>
            <w:r>
              <w:t>1.500</w:t>
            </w:r>
          </w:p>
        </w:tc>
        <w:tc>
          <w:tcPr>
            <w:shd w:fill="D9EAF7"/>
          </w:tcPr>
          <w:p>
            <w:r>
              <w:t>5.000</w:t>
            </w:r>
          </w:p>
        </w:tc>
      </w:tr>
      <w:tr>
        <w:tc>
          <w:tcPr/>
          <w:p>
            <w:r>
              <w:t>Localiza veículos por CPF/CNPJ</w:t>
            </w:r>
          </w:p>
        </w:tc>
        <w:tc>
          <w:tcPr/>
          <w:p>
            <w:r>
              <w:t>21,56</w:t>
            </w:r>
          </w:p>
        </w:tc>
        <w:tc>
          <w:tcPr/>
          <w:p>
            <w:r>
              <w:t>20,48</w:t>
            </w:r>
          </w:p>
        </w:tc>
        <w:tc>
          <w:tcPr/>
          <w:p>
            <w:r>
              <w:t>19,46</w:t>
            </w:r>
          </w:p>
        </w:tc>
        <w:tc>
          <w:tcPr/>
          <w:p>
            <w:r>
              <w:t>18,49</w:t>
            </w:r>
          </w:p>
        </w:tc>
        <w:tc>
          <w:tcPr/>
          <w:p>
            <w:r>
              <w:t>17,56</w:t>
            </w:r>
          </w:p>
        </w:tc>
        <w:tc>
          <w:tcPr/>
          <w:p>
            <w:r>
              <w:t>16,68</w:t>
            </w:r>
          </w:p>
        </w:tc>
        <w:tc>
          <w:tcPr/>
          <w:p>
            <w:r>
              <w:t>14,26</w:t>
            </w:r>
          </w:p>
        </w:tc>
      </w:tr>
      <w:tr>
        <w:tc>
          <w:tcPr/>
          <w:p>
            <w:r>
              <w:t>Histórico de proprietário (somente São Paulo)</w:t>
            </w:r>
          </w:p>
        </w:tc>
        <w:tc>
          <w:tcPr/>
          <w:p>
            <w:r>
              <w:t>14,30</w:t>
            </w:r>
          </w:p>
        </w:tc>
        <w:tc>
          <w:tcPr/>
          <w:p>
            <w:r>
              <w:t>13,87</w:t>
            </w:r>
          </w:p>
        </w:tc>
        <w:tc>
          <w:tcPr/>
          <w:p>
            <w:r>
              <w:t>13,45</w:t>
            </w:r>
          </w:p>
        </w:tc>
        <w:tc>
          <w:tcPr/>
          <w:p>
            <w:r>
              <w:t>13,05</w:t>
            </w:r>
          </w:p>
        </w:tc>
        <w:tc>
          <w:tcPr/>
          <w:p>
            <w:r>
              <w:t>12,66</w:t>
            </w:r>
          </w:p>
        </w:tc>
        <w:tc>
          <w:tcPr/>
          <w:p>
            <w:r>
              <w:t>12,28</w:t>
            </w:r>
          </w:p>
        </w:tc>
        <w:tc>
          <w:tcPr/>
          <w:p>
            <w:r>
              <w:t>11,55</w:t>
            </w:r>
          </w:p>
        </w:tc>
      </w:tr>
      <w:tr>
        <w:tc>
          <w:tcPr/>
          <w:p>
            <w:r>
              <w:t>Proprietário atual</w:t>
            </w:r>
          </w:p>
        </w:tc>
        <w:tc>
          <w:tcPr/>
          <w:p>
            <w:r>
              <w:t>5,94</w:t>
            </w:r>
          </w:p>
        </w:tc>
        <w:tc>
          <w:tcPr/>
          <w:p>
            <w:r>
              <w:t>5,76</w:t>
            </w:r>
          </w:p>
        </w:tc>
        <w:tc>
          <w:tcPr/>
          <w:p>
            <w:r>
              <w:t>5,59</w:t>
            </w:r>
          </w:p>
        </w:tc>
        <w:tc>
          <w:tcPr/>
          <w:p>
            <w:r>
              <w:t>5,42</w:t>
            </w:r>
          </w:p>
        </w:tc>
        <w:tc>
          <w:tcPr/>
          <w:p>
            <w:r>
              <w:t>5,26</w:t>
            </w:r>
          </w:p>
        </w:tc>
        <w:tc>
          <w:tcPr/>
          <w:p>
            <w:r>
              <w:t>5,10</w:t>
            </w:r>
          </w:p>
        </w:tc>
        <w:tc>
          <w:tcPr/>
          <w:p>
            <w:r>
              <w:t>4,80</w:t>
            </w:r>
          </w:p>
        </w:tc>
      </w:tr>
      <w:tr>
        <w:tc>
          <w:tcPr/>
          <w:p>
            <w:r>
              <w:t>Agregados</w:t>
            </w:r>
          </w:p>
        </w:tc>
        <w:tc>
          <w:tcPr/>
          <w:p>
            <w:r>
              <w:t>3,63</w:t>
            </w:r>
          </w:p>
        </w:tc>
        <w:tc>
          <w:tcPr/>
          <w:p>
            <w:r>
              <w:t>3,52</w:t>
            </w:r>
          </w:p>
        </w:tc>
        <w:tc>
          <w:tcPr/>
          <w:p>
            <w:r>
              <w:t>3,42</w:t>
            </w:r>
          </w:p>
        </w:tc>
        <w:tc>
          <w:tcPr/>
          <w:p>
            <w:r>
              <w:t>3,31</w:t>
            </w:r>
          </w:p>
        </w:tc>
        <w:tc>
          <w:tcPr/>
          <w:p>
            <w:r>
              <w:t>3,21</w:t>
            </w:r>
          </w:p>
        </w:tc>
        <w:tc>
          <w:tcPr/>
          <w:p>
            <w:r>
              <w:t>3,12</w:t>
            </w:r>
          </w:p>
        </w:tc>
        <w:tc>
          <w:tcPr/>
          <w:p>
            <w:r>
              <w:t>2,93</w:t>
            </w:r>
          </w:p>
        </w:tc>
      </w:tr>
      <w:tr>
        <w:tc>
          <w:tcPr/>
          <w:p>
            <w:r>
              <w:t>RenaJud</w:t>
            </w:r>
          </w:p>
        </w:tc>
        <w:tc>
          <w:tcPr/>
          <w:p>
            <w:r>
              <w:t>10,55</w:t>
            </w:r>
          </w:p>
        </w:tc>
        <w:tc>
          <w:tcPr/>
          <w:p>
            <w:r>
              <w:t>10,13</w:t>
            </w:r>
          </w:p>
        </w:tc>
        <w:tc>
          <w:tcPr/>
          <w:p>
            <w:r>
              <w:t>9,73</w:t>
            </w:r>
          </w:p>
        </w:tc>
        <w:tc>
          <w:tcPr/>
          <w:p>
            <w:r>
              <w:t>9,34</w:t>
            </w:r>
          </w:p>
        </w:tc>
        <w:tc>
          <w:tcPr/>
          <w:p>
            <w:r>
              <w:t>8,96</w:t>
            </w:r>
          </w:p>
        </w:tc>
        <w:tc>
          <w:tcPr/>
          <w:p>
            <w:r>
              <w:t>8,61</w:t>
            </w:r>
          </w:p>
        </w:tc>
        <w:tc>
          <w:tcPr/>
          <w:p>
            <w:r>
              <w:t>7,93</w:t>
            </w:r>
          </w:p>
        </w:tc>
      </w:tr>
      <w:tr>
        <w:tc>
          <w:tcPr/>
          <w:p>
            <w:r>
              <w:t>RenaInf — infrações completa</w:t>
            </w:r>
          </w:p>
        </w:tc>
        <w:tc>
          <w:tcPr/>
          <w:p>
            <w:r>
              <w:t>8,97</w:t>
            </w:r>
          </w:p>
        </w:tc>
        <w:tc>
          <w:tcPr/>
          <w:p>
            <w:r>
              <w:t>8,61</w:t>
            </w:r>
          </w:p>
        </w:tc>
        <w:tc>
          <w:tcPr/>
          <w:p>
            <w:r>
              <w:t>8,27</w:t>
            </w:r>
          </w:p>
        </w:tc>
        <w:tc>
          <w:tcPr/>
          <w:p>
            <w:r>
              <w:t>7,94</w:t>
            </w:r>
          </w:p>
        </w:tc>
        <w:tc>
          <w:tcPr/>
          <w:p>
            <w:r>
              <w:t>7,62</w:t>
            </w:r>
          </w:p>
        </w:tc>
        <w:tc>
          <w:tcPr/>
          <w:p>
            <w:r>
              <w:t>7,31</w:t>
            </w:r>
          </w:p>
        </w:tc>
        <w:tc>
          <w:tcPr/>
          <w:p>
            <w:r>
              <w:t>6,74</w:t>
            </w:r>
          </w:p>
        </w:tc>
      </w:tr>
      <w:tr>
        <w:tc>
          <w:tcPr/>
          <w:p>
            <w:r>
              <w:t>CRLV — documento de licenciamento</w:t>
            </w:r>
          </w:p>
        </w:tc>
        <w:tc>
          <w:tcPr/>
          <w:p>
            <w:r>
              <w:t>23,78</w:t>
            </w:r>
          </w:p>
        </w:tc>
        <w:tc>
          <w:tcPr/>
          <w:p>
            <w:r>
              <w:t>23,07</w:t>
            </w:r>
          </w:p>
        </w:tc>
        <w:tc>
          <w:tcPr/>
          <w:p>
            <w:r>
              <w:t>22,37</w:t>
            </w:r>
          </w:p>
        </w:tc>
        <w:tc>
          <w:tcPr/>
          <w:p>
            <w:r>
              <w:t>21,70</w:t>
            </w:r>
          </w:p>
        </w:tc>
        <w:tc>
          <w:tcPr/>
          <w:p>
            <w:r>
              <w:t>21,05</w:t>
            </w:r>
          </w:p>
        </w:tc>
        <w:tc>
          <w:tcPr/>
          <w:p>
            <w:r>
              <w:t>20,42</w:t>
            </w:r>
          </w:p>
        </w:tc>
        <w:tc>
          <w:tcPr/>
          <w:p>
            <w:r>
              <w:t>19,21</w:t>
            </w:r>
          </w:p>
        </w:tc>
      </w:tr>
      <w:tr>
        <w:tc>
          <w:tcPr/>
          <w:p>
            <w:r>
              <w:t>BIN — base estadual e nacional</w:t>
            </w:r>
          </w:p>
        </w:tc>
        <w:tc>
          <w:tcPr/>
          <w:p>
            <w:r>
              <w:t>5,96</w:t>
            </w:r>
          </w:p>
        </w:tc>
        <w:tc>
          <w:tcPr/>
          <w:p>
            <w:r>
              <w:t>5,72</w:t>
            </w:r>
          </w:p>
        </w:tc>
        <w:tc>
          <w:tcPr/>
          <w:p>
            <w:r>
              <w:t>5,49</w:t>
            </w:r>
          </w:p>
        </w:tc>
        <w:tc>
          <w:tcPr/>
          <w:p>
            <w:r>
              <w:t>5,27</w:t>
            </w:r>
          </w:p>
        </w:tc>
        <w:tc>
          <w:tcPr/>
          <w:p>
            <w:r>
              <w:t>5,06</w:t>
            </w:r>
          </w:p>
        </w:tc>
        <w:tc>
          <w:tcPr/>
          <w:p>
            <w:r>
              <w:t>4,86</w:t>
            </w:r>
          </w:p>
        </w:tc>
        <w:tc>
          <w:tcPr/>
          <w:p>
            <w:r>
              <w:t>4,48</w:t>
            </w:r>
          </w:p>
        </w:tc>
      </w:tr>
      <w:tr>
        <w:tc>
          <w:tcPr/>
          <w:p>
            <w:r>
              <w:t>Leilão — Base I</w:t>
            </w:r>
          </w:p>
        </w:tc>
        <w:tc>
          <w:tcPr/>
          <w:p>
            <w:r>
              <w:t>11,94</w:t>
            </w:r>
          </w:p>
        </w:tc>
        <w:tc>
          <w:tcPr/>
          <w:p>
            <w:r>
              <w:t>11,58</w:t>
            </w:r>
          </w:p>
        </w:tc>
        <w:tc>
          <w:tcPr/>
          <w:p>
            <w:r>
              <w:t>11,23</w:t>
            </w:r>
          </w:p>
        </w:tc>
        <w:tc>
          <w:tcPr/>
          <w:p>
            <w:r>
              <w:t>10,89</w:t>
            </w:r>
          </w:p>
        </w:tc>
        <w:tc>
          <w:tcPr/>
          <w:p>
            <w:r>
              <w:t>10,57</w:t>
            </w:r>
          </w:p>
        </w:tc>
        <w:tc>
          <w:tcPr/>
          <w:p>
            <w:r>
              <w:t>10,25</w:t>
            </w:r>
          </w:p>
        </w:tc>
        <w:tc>
          <w:tcPr/>
          <w:p>
            <w:r>
              <w:t>9,54</w:t>
            </w:r>
          </w:p>
        </w:tc>
      </w:tr>
      <w:tr>
        <w:tc>
          <w:tcPr/>
          <w:p>
            <w:r>
              <w:t>Leilão conjugado completo + score do veículo — Base II</w:t>
            </w:r>
          </w:p>
        </w:tc>
        <w:tc>
          <w:tcPr/>
          <w:p>
            <w:r>
              <w:t>21,95</w:t>
            </w:r>
          </w:p>
        </w:tc>
        <w:tc>
          <w:tcPr/>
          <w:p>
            <w:r>
              <w:t>21,29</w:t>
            </w:r>
          </w:p>
        </w:tc>
        <w:tc>
          <w:tcPr/>
          <w:p>
            <w:r>
              <w:t>20,65</w:t>
            </w:r>
          </w:p>
        </w:tc>
        <w:tc>
          <w:tcPr/>
          <w:p>
            <w:r>
              <w:t>20,03</w:t>
            </w:r>
          </w:p>
        </w:tc>
        <w:tc>
          <w:tcPr/>
          <w:p>
            <w:r>
              <w:t>19,43</w:t>
            </w:r>
          </w:p>
        </w:tc>
        <w:tc>
          <w:tcPr/>
          <w:p>
            <w:r>
              <w:t>18,84</w:t>
            </w:r>
          </w:p>
        </w:tc>
        <w:tc>
          <w:tcPr/>
          <w:p>
            <w:r>
              <w:t>17,55</w:t>
            </w:r>
          </w:p>
        </w:tc>
      </w:tr>
      <w:tr>
        <w:tc>
          <w:tcPr/>
          <w:p>
            <w:r>
              <w:t>CSV — certificado de segurança veicular</w:t>
            </w:r>
          </w:p>
        </w:tc>
        <w:tc>
          <w:tcPr/>
          <w:p>
            <w:r>
              <w:t>7,95</w:t>
            </w:r>
          </w:p>
        </w:tc>
        <w:tc>
          <w:tcPr/>
          <w:p>
            <w:r>
              <w:t>7,71</w:t>
            </w:r>
          </w:p>
        </w:tc>
        <w:tc>
          <w:tcPr/>
          <w:p>
            <w:r>
              <w:t>7,48</w:t>
            </w:r>
          </w:p>
        </w:tc>
        <w:tc>
          <w:tcPr/>
          <w:p>
            <w:r>
              <w:t>7,25</w:t>
            </w:r>
          </w:p>
        </w:tc>
        <w:tc>
          <w:tcPr/>
          <w:p>
            <w:r>
              <w:t>7,03</w:t>
            </w:r>
          </w:p>
        </w:tc>
        <w:tc>
          <w:tcPr/>
          <w:p>
            <w:r>
              <w:t>6,82</w:t>
            </w:r>
          </w:p>
        </w:tc>
        <w:tc>
          <w:tcPr/>
          <w:p>
            <w:r>
              <w:t>6,35</w:t>
            </w:r>
          </w:p>
        </w:tc>
      </w:tr>
      <w:tr>
        <w:tc>
          <w:tcPr/>
          <w:p>
            <w:r>
              <w:t>Histórico de roubo e furto</w:t>
            </w:r>
          </w:p>
        </w:tc>
        <w:tc>
          <w:tcPr/>
          <w:p>
            <w:r>
              <w:t>7,99</w:t>
            </w:r>
          </w:p>
        </w:tc>
        <w:tc>
          <w:tcPr/>
          <w:p>
            <w:r>
              <w:t>7,67</w:t>
            </w:r>
          </w:p>
        </w:tc>
        <w:tc>
          <w:tcPr/>
          <w:p>
            <w:r>
              <w:t>7,37</w:t>
            </w:r>
          </w:p>
        </w:tc>
        <w:tc>
          <w:tcPr/>
          <w:p>
            <w:r>
              <w:t>7,07</w:t>
            </w:r>
          </w:p>
        </w:tc>
        <w:tc>
          <w:tcPr/>
          <w:p>
            <w:r>
              <w:t>6,79</w:t>
            </w:r>
          </w:p>
        </w:tc>
        <w:tc>
          <w:tcPr/>
          <w:p>
            <w:r>
              <w:t>6,52</w:t>
            </w:r>
          </w:p>
        </w:tc>
        <w:tc>
          <w:tcPr/>
          <w:p>
            <w:r>
              <w:t>5,94</w:t>
            </w:r>
          </w:p>
        </w:tc>
      </w:tr>
      <w:tr>
        <w:tc>
          <w:tcPr/>
          <w:p>
            <w:r>
              <w:t>Gravame indicativo</w:t>
            </w:r>
          </w:p>
        </w:tc>
        <w:tc>
          <w:tcPr/>
          <w:p>
            <w:r>
              <w:t>7,95</w:t>
            </w:r>
          </w:p>
        </w:tc>
        <w:tc>
          <w:tcPr/>
          <w:p>
            <w:r>
              <w:t>7,63</w:t>
            </w:r>
          </w:p>
        </w:tc>
        <w:tc>
          <w:tcPr/>
          <w:p>
            <w:r>
              <w:t>7,32</w:t>
            </w:r>
          </w:p>
        </w:tc>
        <w:tc>
          <w:tcPr/>
          <w:p>
            <w:r>
              <w:t>7,03</w:t>
            </w:r>
          </w:p>
        </w:tc>
        <w:tc>
          <w:tcPr/>
          <w:p>
            <w:r>
              <w:t>6,75</w:t>
            </w:r>
          </w:p>
        </w:tc>
        <w:tc>
          <w:tcPr/>
          <w:p>
            <w:r>
              <w:t>6,48</w:t>
            </w:r>
          </w:p>
        </w:tc>
        <w:tc>
          <w:tcPr/>
          <w:p>
            <w:r>
              <w:t>5,97</w:t>
            </w:r>
          </w:p>
        </w:tc>
      </w:tr>
      <w:tr>
        <w:tc>
          <w:tcPr/>
          <w:p>
            <w:r>
              <w:t>Gravame indicativo + agregados</w:t>
            </w:r>
          </w:p>
        </w:tc>
        <w:tc>
          <w:tcPr/>
          <w:p>
            <w:r>
              <w:t>11,00</w:t>
            </w:r>
          </w:p>
        </w:tc>
        <w:tc>
          <w:tcPr/>
          <w:p>
            <w:r>
              <w:t>10,56</w:t>
            </w:r>
          </w:p>
        </w:tc>
        <w:tc>
          <w:tcPr/>
          <w:p>
            <w:r>
              <w:t>10,14</w:t>
            </w:r>
          </w:p>
        </w:tc>
        <w:tc>
          <w:tcPr/>
          <w:p>
            <w:r>
              <w:t>9,73</w:t>
            </w:r>
          </w:p>
        </w:tc>
        <w:tc>
          <w:tcPr/>
          <w:p>
            <w:r>
              <w:t>9,34</w:t>
            </w:r>
          </w:p>
        </w:tc>
        <w:tc>
          <w:tcPr/>
          <w:p>
            <w:r>
              <w:t>8,97</w:t>
            </w:r>
          </w:p>
        </w:tc>
        <w:tc>
          <w:tcPr/>
          <w:p>
            <w:r>
              <w:t>8,27</w:t>
            </w:r>
          </w:p>
        </w:tc>
      </w:tr>
      <w:tr>
        <w:tc>
          <w:tcPr/>
          <w:p>
            <w:r>
              <w:t>Confere RG/CNH</w:t>
            </w:r>
          </w:p>
        </w:tc>
        <w:tc>
          <w:tcPr/>
          <w:p>
            <w:r>
              <w:t>5,88</w:t>
            </w:r>
          </w:p>
        </w:tc>
        <w:tc>
          <w:tcPr/>
          <w:p>
            <w:r>
              <w:t>5,70</w:t>
            </w:r>
          </w:p>
        </w:tc>
        <w:tc>
          <w:tcPr/>
          <w:p>
            <w:r>
              <w:t>5,53</w:t>
            </w:r>
          </w:p>
        </w:tc>
        <w:tc>
          <w:tcPr/>
          <w:p>
            <w:r>
              <w:t>5,37</w:t>
            </w:r>
          </w:p>
        </w:tc>
        <w:tc>
          <w:tcPr/>
          <w:p>
            <w:r>
              <w:t>5,21</w:t>
            </w:r>
          </w:p>
        </w:tc>
        <w:tc>
          <w:tcPr/>
          <w:p>
            <w:r>
              <w:t>5,05</w:t>
            </w:r>
          </w:p>
        </w:tc>
        <w:tc>
          <w:tcPr/>
          <w:p>
            <w:r>
              <w:t>4,75</w:t>
            </w:r>
          </w:p>
        </w:tc>
      </w:tr>
      <w:tr>
        <w:tc>
          <w:tcPr/>
          <w:p>
            <w:r>
              <w:t>Precificador / decodificador</w:t>
            </w:r>
          </w:p>
        </w:tc>
        <w:tc>
          <w:tcPr/>
          <w:p>
            <w:r>
              <w:t>5,95</w:t>
            </w:r>
          </w:p>
        </w:tc>
        <w:tc>
          <w:tcPr/>
          <w:p>
            <w:r>
              <w:t>5,77</w:t>
            </w:r>
          </w:p>
        </w:tc>
        <w:tc>
          <w:tcPr/>
          <w:p>
            <w:r>
              <w:t>5,60</w:t>
            </w:r>
          </w:p>
        </w:tc>
        <w:tc>
          <w:tcPr/>
          <w:p>
            <w:r>
              <w:t>5,43</w:t>
            </w:r>
          </w:p>
        </w:tc>
        <w:tc>
          <w:tcPr/>
          <w:p>
            <w:r>
              <w:t>5,27</w:t>
            </w:r>
          </w:p>
        </w:tc>
        <w:tc>
          <w:tcPr/>
          <w:p>
            <w:r>
              <w:t>5,11</w:t>
            </w:r>
          </w:p>
        </w:tc>
        <w:tc>
          <w:tcPr/>
          <w:p>
            <w:r>
              <w:t>4,81</w:t>
            </w:r>
          </w:p>
        </w:tc>
      </w:tr>
      <w:tr>
        <w:tc>
          <w:tcPr/>
          <w:p>
            <w:r>
              <w:t>VIP Car — informação completa do veículo</w:t>
            </w:r>
          </w:p>
        </w:tc>
        <w:tc>
          <w:tcPr/>
          <w:p>
            <w:r>
              <w:t>55,30</w:t>
            </w:r>
          </w:p>
        </w:tc>
        <w:tc>
          <w:tcPr/>
          <w:p>
            <w:r>
              <w:t>53,64</w:t>
            </w:r>
          </w:p>
        </w:tc>
        <w:tc>
          <w:tcPr/>
          <w:p>
            <w:r>
              <w:t>52,03</w:t>
            </w:r>
          </w:p>
        </w:tc>
        <w:tc>
          <w:tcPr/>
          <w:p>
            <w:r>
              <w:t>50,47</w:t>
            </w:r>
          </w:p>
        </w:tc>
        <w:tc>
          <w:tcPr/>
          <w:p>
            <w:r>
              <w:t>48,96</w:t>
            </w:r>
          </w:p>
        </w:tc>
        <w:tc>
          <w:tcPr/>
          <w:p>
            <w:r>
              <w:t>47,49</w:t>
            </w:r>
          </w:p>
        </w:tc>
        <w:tc>
          <w:tcPr/>
          <w:p>
            <w:r>
              <w:t>44,68</w:t>
            </w:r>
          </w:p>
        </w:tc>
      </w:tr>
    </w:tbl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  <w:style w:type="paragraph" w:styleId="ListBullet">
    <w:name w:val="List Bullet"/>
  </w:style>
  <w:style w:type="paragraph" w:styleId="ListNumber">
    <w:name w:val="List Number"/>
  </w:style>
  <w:style w:type="paragraph" w:styleId="Quote">
    <w:name w:val="Quote"/>
  </w:style>
  <w:style w:type="paragraph" w:styleId="NoSpacing">
    <w:name w:val="No Spacing"/>
  </w:style>
  <w:style w:type="table" w:styleId="TableGrid">
    <w:name w:val="Table Grid"/>
  </w:style>
</w: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</Relationships>
</file>