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val="0"/>
          <w:i w:val="0"/>
        </w:rPr>
        <w:t>DEVPULSE AI</w:t>
      </w:r>
    </w:p>
    <w:p>
      <w:pPr>
        <w:pStyle w:val="Heading2"/>
      </w:pPr>
      <w:r>
        <w:rPr>
          <w:b w:val="0"/>
          <w:i w:val="0"/>
        </w:rPr>
        <w:t>SOFTWARE REQUIREMENTS SPECIFICATION &amp; BUILD PLAYBOOK</w:t>
      </w:r>
    </w:p>
    <w:p>
      <w:r>
        <w:rPr>
          <w:b w:val="0"/>
          <w:i w:val="0"/>
        </w:rPr>
      </w:r>
      <w:r>
        <w:rPr>
          <w:b/>
          <w:i w:val="0"/>
        </w:rPr>
        <w:t>Java Spring Boot • Golang • React • PostgreSQL • Redis Streams • External AI API</w:t>
      </w:r>
      <w:r>
        <w:rPr>
          <w:b w:val="0"/>
          <w:i w:val="0"/>
        </w:rPr>
      </w:r>
    </w:p>
    <w:p>
      <w:r>
        <w:rPr>
          <w:b w:val="0"/>
          <w:i w:val="0"/>
        </w:rPr>
      </w:r>
      <w:r>
        <w:rPr>
          <w:b/>
          <w:i w:val="0"/>
        </w:rPr>
        <w:t>Version:</w:t>
      </w:r>
      <w:r>
        <w:rPr>
          <w:b w:val="0"/>
          <w:i w:val="0"/>
        </w:rPr>
        <w:t xml:space="preserve"> 1.0</w:t>
      </w:r>
      <w:r>
        <w:br/>
      </w:r>
      <w:r>
        <w:rPr>
          <w:b w:val="0"/>
          <w:i w:val="0"/>
        </w:rPr>
      </w:r>
      <w:r>
        <w:rPr>
          <w:b/>
          <w:i w:val="0"/>
        </w:rPr>
        <w:t>Document date:</w:t>
      </w:r>
      <w:r>
        <w:rPr>
          <w:b w:val="0"/>
          <w:i w:val="0"/>
        </w:rPr>
        <w:t xml:space="preserve"> 26 October 2026</w:t>
      </w:r>
      <w:r>
        <w:br/>
      </w:r>
      <w:r>
        <w:rPr>
          <w:b w:val="0"/>
          <w:i w:val="0"/>
        </w:rPr>
      </w:r>
      <w:r>
        <w:rPr>
          <w:b/>
          <w:i w:val="0"/>
        </w:rPr>
        <w:t>Scope:</w:t>
      </w:r>
      <w:r>
        <w:rPr>
          <w:b w:val="0"/>
          <w:i w:val="0"/>
        </w:rPr>
        <w:t xml:space="preserve"> Portfolio-grade, phased implementation</w:t>
      </w:r>
      <w:r>
        <w:br/>
      </w:r>
      <w:r>
        <w:rPr>
          <w:b w:val="0"/>
          <w:i w:val="0"/>
        </w:rPr>
      </w:r>
      <w:r>
        <w:rPr>
          <w:b/>
          <w:i w:val="0"/>
        </w:rPr>
        <w:t>Deliverable:</w:t>
      </w:r>
      <w:r>
        <w:rPr>
          <w:b w:val="0"/>
          <w:i w:val="0"/>
        </w:rPr>
        <w:t xml:space="preserve"> Requirements, architecture, API/data contracts, acceptance tests, and copy-ready development prompts</w:t>
      </w:r>
    </w:p>
    <w:p>
      <w:pPr>
        <w:shd w:fill="F1F7FA"/>
        <w:ind w:left="230" w:right="230"/>
      </w:pPr>
      <w:r>
        <w:rPr>
          <w:b w:val="0"/>
          <w:i w:val="0"/>
        </w:rPr>
      </w:r>
      <w:r>
        <w:rPr>
          <w:b/>
          <w:i w:val="0"/>
        </w:rPr>
        <w:t>The core philosophy:</w:t>
      </w:r>
      <w:r>
        <w:rPr>
          <w:b w:val="0"/>
          <w:i w:val="0"/>
        </w:rPr>
        <w:t xml:space="preserve"> Build a real monitoring product first; add Go for event ingestion and external AI APIs for incident analysis later. No training of proprietary AI models is required.</w:t>
      </w:r>
    </w:p>
    <w:p>
      <w:pPr>
        <w:spacing w:after="40"/>
        <w:pBdr>
          <w:bottom w:val="single" w:sz="7" w:color="B4CDD9"/>
        </w:pBdr>
      </w:pPr>
    </w:p>
    <w:p>
      <w:r>
        <w:rPr>
          <w:b w:val="0"/>
          <w:i w:val="0"/>
        </w:rPr>
      </w:r>
      <w:r>
        <w:rPr>
          <w:b/>
          <w:i w:val="0"/>
        </w:rPr>
        <w:t>Document map</w:t>
      </w:r>
      <w:r>
        <w:rPr>
          <w:b w:val="0"/>
          <w:i w:val="0"/>
        </w:rPr>
      </w:r>
    </w:p>
    <w:p>
      <w:pPr>
        <w:pStyle w:val="ListBullet"/>
        <w:spacing w:after="40"/>
        <w:ind w:left="432"/>
      </w:pPr>
      <w:r>
        <w:rPr>
          <w:b w:val="0"/>
          <w:i w:val="0"/>
        </w:rPr>
      </w:r>
      <w:r>
        <w:rPr>
          <w:b/>
          <w:i w:val="0"/>
        </w:rPr>
        <w:t>Part A — Software Requirements Specification:</w:t>
      </w:r>
      <w:r>
        <w:rPr>
          <w:b w:val="0"/>
          <w:i w:val="0"/>
        </w:rPr>
        <w:t xml:space="preserve"> goals, scope, features, security, data model, architecture, API contracts, AI constraints, nonfunctional requirements, acceptance criteria.</w:t>
      </w:r>
    </w:p>
    <w:p>
      <w:pPr>
        <w:pStyle w:val="ListBullet"/>
        <w:spacing w:after="40"/>
        <w:ind w:left="432"/>
      </w:pPr>
      <w:r>
        <w:rPr>
          <w:b w:val="0"/>
          <w:i w:val="0"/>
        </w:rPr>
      </w:r>
      <w:r>
        <w:rPr>
          <w:b/>
          <w:i w:val="0"/>
        </w:rPr>
        <w:t>Part B — Part-wise Build Prompts:</w:t>
      </w:r>
      <w:r>
        <w:rPr>
          <w:b w:val="0"/>
          <w:i w:val="0"/>
        </w:rPr>
        <w:t xml:space="preserve"> a reusable master prompt, practical implementation prompts for Parts 0–12, an optional Part 13, failure-resolution prompts, and completion checklist.</w:t>
      </w:r>
    </w:p>
    <w:p>
      <w:r>
        <w:rPr>
          <w:b w:val="0"/>
          <w:i w:val="0"/>
        </w:rPr>
      </w:r>
      <w:r>
        <w:rPr>
          <w:b/>
          <w:i w:val="0"/>
        </w:rPr>
        <w:t>Important:</w:t>
      </w:r>
      <w:r>
        <w:rPr>
          <w:b w:val="0"/>
          <w:i w:val="0"/>
        </w:rPr>
        <w:t xml:space="preserve"> This document describes what to build; it is not a claim that the listed software has already been implemented or tested.</w:t>
      </w:r>
    </w:p>
    <w:p>
      <w:pPr>
        <w:spacing w:after="40"/>
        <w:pBdr>
          <w:bottom w:val="single" w:sz="7" w:color="B4CDD9"/>
        </w:pBdr>
      </w:pPr>
    </w:p>
    <w:p>
      <w:pPr>
        <w:pStyle w:val="Heading1"/>
        <w:pageBreakBefore/>
      </w:pPr>
      <w:r>
        <w:rPr>
          <w:b w:val="0"/>
          <w:i w:val="0"/>
          <w:sz w:val="38"/>
        </w:rPr>
        <w:t>PART A — SOFTWARE REQUIREMENTS SPECIFICATION</w:t>
      </w:r>
    </w:p>
    <w:p>
      <w:pPr>
        <w:pStyle w:val="Heading2"/>
      </w:pPr>
      <w:r>
        <w:rPr>
          <w:b w:val="0"/>
          <w:i w:val="0"/>
        </w:rPr>
        <w:t>1. Document control and product definition</w:t>
      </w:r>
    </w:p>
    <w:p>
      <w:pPr>
        <w:pStyle w:val="Heading3"/>
      </w:pPr>
      <w:r>
        <w:rPr>
          <w:b w:val="0"/>
          <w:i w:val="0"/>
        </w:rPr>
        <w:t>1.1 Purpose</w:t>
      </w:r>
    </w:p>
    <w:p>
      <w:r>
        <w:rPr>
          <w:b w:val="0"/>
          <w:i w:val="0"/>
        </w:rPr>
        <w:t xml:space="preserve">This SRS specifies the functional behavior, nonfunctional constraints, interfaces, data requirements, security boundaries, and acceptance tests for </w:t>
      </w:r>
      <w:r>
        <w:rPr>
          <w:b/>
          <w:i w:val="0"/>
        </w:rPr>
        <w:t>DevPulse AI</w:t>
      </w:r>
      <w:r>
        <w:rPr>
          <w:b w:val="0"/>
          <w:i w:val="0"/>
        </w:rPr>
        <w:t>, a platform for developer teams to receive application events, detect repeated failures, organize incidents, and request AI-supported analysis. It also defines an incremental delivery sequence so the project can be implemented by a student developer without prematurely building complex distributed infrastructure.</w:t>
      </w:r>
    </w:p>
    <w:p>
      <w:pPr>
        <w:pStyle w:val="Heading3"/>
      </w:pPr>
      <w:r>
        <w:rPr>
          <w:b w:val="0"/>
          <w:i w:val="0"/>
        </w:rPr>
        <w:t>1.2 Intended readers</w:t>
      </w:r>
    </w:p>
    <w:p>
      <w:pPr>
        <w:pStyle w:val="ListBullet"/>
        <w:spacing w:after="40"/>
        <w:ind w:left="432"/>
      </w:pPr>
      <w:r>
        <w:rPr>
          <w:b w:val="0"/>
          <w:i w:val="0"/>
        </w:rPr>
      </w:r>
      <w:r>
        <w:rPr>
          <w:b/>
          <w:i w:val="0"/>
        </w:rPr>
        <w:t>Product owner / student developer:</w:t>
      </w:r>
      <w:r>
        <w:rPr>
          <w:b w:val="0"/>
          <w:i w:val="0"/>
        </w:rPr>
        <w:t xml:space="preserve"> Understand scope and implementation priorities.</w:t>
      </w:r>
    </w:p>
    <w:p>
      <w:pPr>
        <w:pStyle w:val="ListBullet"/>
        <w:spacing w:after="40"/>
        <w:ind w:left="432"/>
      </w:pPr>
      <w:r>
        <w:rPr>
          <w:b w:val="0"/>
          <w:i w:val="0"/>
        </w:rPr>
      </w:r>
      <w:r>
        <w:rPr>
          <w:b/>
          <w:i w:val="0"/>
        </w:rPr>
        <w:t>Frontend engineer:</w:t>
      </w:r>
      <w:r>
        <w:rPr>
          <w:b w:val="0"/>
          <w:i w:val="0"/>
        </w:rPr>
        <w:t xml:space="preserve"> Implement React user journeys and dashboards.</w:t>
      </w:r>
    </w:p>
    <w:p>
      <w:pPr>
        <w:pStyle w:val="ListBullet"/>
        <w:spacing w:after="40"/>
        <w:ind w:left="432"/>
      </w:pPr>
      <w:r>
        <w:rPr>
          <w:b w:val="0"/>
          <w:i w:val="0"/>
        </w:rPr>
      </w:r>
      <w:r>
        <w:rPr>
          <w:b/>
          <w:i w:val="0"/>
        </w:rPr>
        <w:t>Backend engineer:</w:t>
      </w:r>
      <w:r>
        <w:rPr>
          <w:b w:val="0"/>
          <w:i w:val="0"/>
        </w:rPr>
        <w:t xml:space="preserve"> Implement Spring Boot APIs, security, persistence, and detection.</w:t>
      </w:r>
    </w:p>
    <w:p>
      <w:pPr>
        <w:pStyle w:val="ListBullet"/>
        <w:spacing w:after="40"/>
        <w:ind w:left="432"/>
      </w:pPr>
      <w:r>
        <w:rPr>
          <w:b w:val="0"/>
          <w:i w:val="0"/>
        </w:rPr>
      </w:r>
      <w:r>
        <w:rPr>
          <w:b/>
          <w:i w:val="0"/>
        </w:rPr>
        <w:t>Go engineer:</w:t>
      </w:r>
      <w:r>
        <w:rPr>
          <w:b w:val="0"/>
          <w:i w:val="0"/>
        </w:rPr>
        <w:t xml:space="preserve"> Implement authenticated event ingestion and queue publishing.</w:t>
      </w:r>
    </w:p>
    <w:p>
      <w:pPr>
        <w:pStyle w:val="ListBullet"/>
        <w:spacing w:after="40"/>
        <w:ind w:left="432"/>
      </w:pPr>
      <w:r>
        <w:rPr>
          <w:b w:val="0"/>
          <w:i w:val="0"/>
        </w:rPr>
      </w:r>
      <w:r>
        <w:rPr>
          <w:b/>
          <w:i w:val="0"/>
        </w:rPr>
        <w:t>Tester / reviewer:</w:t>
      </w:r>
      <w:r>
        <w:rPr>
          <w:b w:val="0"/>
          <w:i w:val="0"/>
        </w:rPr>
        <w:t xml:space="preserve"> Validate behavior against unambiguous acceptance criteria.</w:t>
      </w:r>
    </w:p>
    <w:p>
      <w:pPr>
        <w:pStyle w:val="Heading3"/>
      </w:pPr>
      <w:r>
        <w:rPr>
          <w:b w:val="0"/>
          <w:i w:val="0"/>
        </w:rPr>
        <w:t>1.3 Problem statement</w:t>
      </w:r>
    </w:p>
    <w:p>
      <w:r>
        <w:rPr>
          <w:b w:val="0"/>
          <w:i w:val="0"/>
        </w:rPr>
        <w:t xml:space="preserve">When an application fails, relevant evidence is scattered across logs, services, deployments, and notification tools. Teams spend time locating events, identifying whether failures are related, and preparing explanations for stakeholders. DevPulse AI aims to consolidate the workflow and speed up investigation; it </w:t>
      </w:r>
      <w:r>
        <w:rPr>
          <w:b/>
          <w:i w:val="0"/>
        </w:rPr>
        <w:t>does not guarantee automated root-cause identification</w:t>
      </w:r>
      <w:r>
        <w:rPr>
          <w:b w:val="0"/>
          <w:i w:val="0"/>
        </w:rPr>
        <w:t>.</w:t>
      </w:r>
    </w:p>
    <w:p>
      <w:pPr>
        <w:pStyle w:val="Heading3"/>
      </w:pPr>
      <w:r>
        <w:rPr>
          <w:b w:val="0"/>
          <w:i w:val="0"/>
        </w:rPr>
        <w:t>1.4 Product goals and success metrics</w:t>
      </w:r>
    </w:p>
    <w:tbl>
      <w:tblPr>
        <w:tblStyle w:val="TableGrid"/>
        <w:tblW w:type="auto" w:w="0"/>
        <w:jc w:val="center"/>
        <w:tblLayout w:type="fixed"/>
        <w:tblLook w:firstColumn="1" w:firstRow="1" w:lastColumn="0" w:lastRow="0" w:noHBand="0" w:noVBand="1" w:val="04A0"/>
      </w:tblPr>
      <w:tblGrid>
        <w:gridCol w:w="3230"/>
        <w:gridCol w:w="3230"/>
        <w:gridCol w:w="3230"/>
      </w:tblGrid>
      <w:tr>
        <w:trPr>
          <w:tblHeader w:val="true"/>
        </w:trPr>
        <w:tc>
          <w:tcPr>
            <w:tcW w:type="dxa" w:w="1643"/>
            <w:vAlign w:val="center"/>
            <w:shd w:fill="1B466D"/>
          </w:tcPr>
          <w:p>
            <w:pPr>
              <w:spacing w:after="20" w:line="250" w:lineRule="auto"/>
            </w:pPr>
            <w:r>
              <w:rPr>
                <w:b/>
                <w:i w:val="0"/>
                <w:color w:val="FFFFFF"/>
                <w:sz w:val="15"/>
              </w:rPr>
              <w:t>ID</w:t>
            </w:r>
          </w:p>
        </w:tc>
        <w:tc>
          <w:tcPr>
            <w:tcW w:type="dxa" w:w="2416"/>
            <w:vAlign w:val="center"/>
            <w:shd w:fill="1B466D"/>
          </w:tcPr>
          <w:p>
            <w:pPr>
              <w:spacing w:after="20" w:line="250" w:lineRule="auto"/>
            </w:pPr>
            <w:r>
              <w:rPr>
                <w:b/>
                <w:i w:val="0"/>
                <w:color w:val="FFFFFF"/>
                <w:sz w:val="15"/>
              </w:rPr>
              <w:t>Goal</w:t>
            </w:r>
          </w:p>
        </w:tc>
        <w:tc>
          <w:tcPr>
            <w:tcW w:type="dxa" w:w="5604"/>
            <w:vAlign w:val="center"/>
            <w:shd w:fill="1B466D"/>
          </w:tcPr>
          <w:p>
            <w:pPr>
              <w:spacing w:after="20" w:line="250" w:lineRule="auto"/>
            </w:pPr>
            <w:r>
              <w:rPr>
                <w:b/>
                <w:i w:val="0"/>
                <w:color w:val="FFFFFF"/>
                <w:sz w:val="15"/>
              </w:rPr>
              <w:t>Evidence of success</w:t>
            </w:r>
          </w:p>
        </w:tc>
      </w:tr>
      <w:tr>
        <w:tc>
          <w:tcPr>
            <w:tcW w:type="dxa" w:w="1643"/>
            <w:vAlign w:val="center"/>
          </w:tcPr>
          <w:p>
            <w:pPr>
              <w:spacing w:after="20" w:line="250" w:lineRule="auto"/>
            </w:pPr>
            <w:r>
              <w:rPr>
                <w:b w:val="0"/>
                <w:i w:val="0"/>
                <w:sz w:val="15"/>
              </w:rPr>
              <w:t>G-01</w:t>
            </w:r>
          </w:p>
        </w:tc>
        <w:tc>
          <w:tcPr>
            <w:tcW w:type="dxa" w:w="2416"/>
            <w:vAlign w:val="center"/>
          </w:tcPr>
          <w:p>
            <w:pPr>
              <w:spacing w:after="20" w:line="250" w:lineRule="auto"/>
            </w:pPr>
            <w:r>
              <w:rPr>
                <w:b w:val="0"/>
                <w:i w:val="0"/>
                <w:sz w:val="15"/>
              </w:rPr>
              <w:t>Monitor a real application</w:t>
            </w:r>
          </w:p>
        </w:tc>
        <w:tc>
          <w:tcPr>
            <w:tcW w:type="dxa" w:w="5604"/>
            <w:vAlign w:val="center"/>
          </w:tcPr>
          <w:p>
            <w:pPr>
              <w:spacing w:after="20" w:line="250" w:lineRule="auto"/>
            </w:pPr>
            <w:r>
              <w:rPr>
                <w:b w:val="0"/>
                <w:i w:val="0"/>
                <w:sz w:val="15"/>
              </w:rPr>
              <w:t>Demo Spring Boot service sends events visible in dashboard.</w:t>
            </w:r>
          </w:p>
        </w:tc>
      </w:tr>
      <w:tr>
        <w:tc>
          <w:tcPr>
            <w:tcW w:type="dxa" w:w="1643"/>
            <w:vAlign w:val="center"/>
            <w:shd w:fill="F3F7FA"/>
          </w:tcPr>
          <w:p>
            <w:pPr>
              <w:spacing w:after="20" w:line="250" w:lineRule="auto"/>
            </w:pPr>
            <w:r>
              <w:rPr>
                <w:b w:val="0"/>
                <w:i w:val="0"/>
                <w:sz w:val="15"/>
              </w:rPr>
              <w:t>G-02</w:t>
            </w:r>
          </w:p>
        </w:tc>
        <w:tc>
          <w:tcPr>
            <w:tcW w:type="dxa" w:w="2416"/>
            <w:vAlign w:val="center"/>
            <w:shd w:fill="F3F7FA"/>
          </w:tcPr>
          <w:p>
            <w:pPr>
              <w:spacing w:after="20" w:line="250" w:lineRule="auto"/>
            </w:pPr>
            <w:r>
              <w:rPr>
                <w:b w:val="0"/>
                <w:i w:val="0"/>
                <w:sz w:val="15"/>
              </w:rPr>
              <w:t>Reduce incident noise</w:t>
            </w:r>
          </w:p>
        </w:tc>
        <w:tc>
          <w:tcPr>
            <w:tcW w:type="dxa" w:w="5604"/>
            <w:vAlign w:val="center"/>
            <w:shd w:fill="F3F7FA"/>
          </w:tcPr>
          <w:p>
            <w:pPr>
              <w:spacing w:after="20" w:line="250" w:lineRule="auto"/>
            </w:pPr>
            <w:r>
              <w:rPr>
                <w:b w:val="0"/>
                <w:i w:val="0"/>
                <w:sz w:val="15"/>
              </w:rPr>
              <w:t>Repeated matching events create a single active incident per grouping window.</w:t>
            </w:r>
          </w:p>
        </w:tc>
      </w:tr>
      <w:tr>
        <w:tc>
          <w:tcPr>
            <w:tcW w:type="dxa" w:w="1643"/>
            <w:vAlign w:val="center"/>
          </w:tcPr>
          <w:p>
            <w:pPr>
              <w:spacing w:after="20" w:line="250" w:lineRule="auto"/>
            </w:pPr>
            <w:r>
              <w:rPr>
                <w:b w:val="0"/>
                <w:i w:val="0"/>
                <w:sz w:val="15"/>
              </w:rPr>
              <w:t>G-03</w:t>
            </w:r>
          </w:p>
        </w:tc>
        <w:tc>
          <w:tcPr>
            <w:tcW w:type="dxa" w:w="2416"/>
            <w:vAlign w:val="center"/>
          </w:tcPr>
          <w:p>
            <w:pPr>
              <w:spacing w:after="20" w:line="250" w:lineRule="auto"/>
            </w:pPr>
            <w:r>
              <w:rPr>
                <w:b w:val="0"/>
                <w:i w:val="0"/>
                <w:sz w:val="15"/>
              </w:rPr>
              <w:t>Preserve trustworthy evidence</w:t>
            </w:r>
          </w:p>
        </w:tc>
        <w:tc>
          <w:tcPr>
            <w:tcW w:type="dxa" w:w="5604"/>
            <w:vAlign w:val="center"/>
          </w:tcPr>
          <w:p>
            <w:pPr>
              <w:spacing w:after="20" w:line="250" w:lineRule="auto"/>
            </w:pPr>
            <w:r>
              <w:rPr>
                <w:b w:val="0"/>
                <w:i w:val="0"/>
                <w:sz w:val="15"/>
              </w:rPr>
              <w:t>Incident links to source events, timestamps, service, and environment.</w:t>
            </w:r>
          </w:p>
        </w:tc>
      </w:tr>
      <w:tr>
        <w:tc>
          <w:tcPr>
            <w:tcW w:type="dxa" w:w="1643"/>
            <w:vAlign w:val="center"/>
            <w:shd w:fill="F3F7FA"/>
          </w:tcPr>
          <w:p>
            <w:pPr>
              <w:spacing w:after="20" w:line="250" w:lineRule="auto"/>
            </w:pPr>
            <w:r>
              <w:rPr>
                <w:b w:val="0"/>
                <w:i w:val="0"/>
                <w:sz w:val="15"/>
              </w:rPr>
              <w:t>G-04</w:t>
            </w:r>
          </w:p>
        </w:tc>
        <w:tc>
          <w:tcPr>
            <w:tcW w:type="dxa" w:w="2416"/>
            <w:vAlign w:val="center"/>
            <w:shd w:fill="F3F7FA"/>
          </w:tcPr>
          <w:p>
            <w:pPr>
              <w:spacing w:after="20" w:line="250" w:lineRule="auto"/>
            </w:pPr>
            <w:r>
              <w:rPr>
                <w:b w:val="0"/>
                <w:i w:val="0"/>
                <w:sz w:val="15"/>
              </w:rPr>
              <w:t>Improve investigation workflow</w:t>
            </w:r>
          </w:p>
        </w:tc>
        <w:tc>
          <w:tcPr>
            <w:tcW w:type="dxa" w:w="5604"/>
            <w:vAlign w:val="center"/>
            <w:shd w:fill="F3F7FA"/>
          </w:tcPr>
          <w:p>
            <w:pPr>
              <w:spacing w:after="20" w:line="250" w:lineRule="auto"/>
            </w:pPr>
            <w:r>
              <w:rPr>
                <w:b w:val="0"/>
                <w:i w:val="0"/>
                <w:sz w:val="15"/>
              </w:rPr>
              <w:t>User can request structured AI analysis and inspect evidence references.</w:t>
            </w:r>
          </w:p>
        </w:tc>
      </w:tr>
      <w:tr>
        <w:tc>
          <w:tcPr>
            <w:tcW w:type="dxa" w:w="1643"/>
            <w:vAlign w:val="center"/>
          </w:tcPr>
          <w:p>
            <w:pPr>
              <w:spacing w:after="20" w:line="250" w:lineRule="auto"/>
            </w:pPr>
            <w:r>
              <w:rPr>
                <w:b w:val="0"/>
                <w:i w:val="0"/>
                <w:sz w:val="15"/>
              </w:rPr>
              <w:t>G-05</w:t>
            </w:r>
          </w:p>
        </w:tc>
        <w:tc>
          <w:tcPr>
            <w:tcW w:type="dxa" w:w="2416"/>
            <w:vAlign w:val="center"/>
          </w:tcPr>
          <w:p>
            <w:pPr>
              <w:spacing w:after="20" w:line="250" w:lineRule="auto"/>
            </w:pPr>
            <w:r>
              <w:rPr>
                <w:b w:val="0"/>
                <w:i w:val="0"/>
                <w:sz w:val="15"/>
              </w:rPr>
              <w:t>Demonstrate reliable engineering</w:t>
            </w:r>
          </w:p>
        </w:tc>
        <w:tc>
          <w:tcPr>
            <w:tcW w:type="dxa" w:w="5604"/>
            <w:vAlign w:val="center"/>
          </w:tcPr>
          <w:p>
            <w:pPr>
              <w:spacing w:after="20" w:line="250" w:lineRule="auto"/>
            </w:pPr>
            <w:r>
              <w:rPr>
                <w:b w:val="0"/>
                <w:i w:val="0"/>
                <w:sz w:val="15"/>
              </w:rPr>
              <w:t>Automated tests cover authentication, deduplication, retries, and tenant isolation.</w:t>
            </w:r>
          </w:p>
        </w:tc>
      </w:tr>
      <w:tr>
        <w:tc>
          <w:tcPr>
            <w:tcW w:type="dxa" w:w="1643"/>
            <w:vAlign w:val="center"/>
            <w:shd w:fill="F3F7FA"/>
          </w:tcPr>
          <w:p>
            <w:pPr>
              <w:spacing w:after="20" w:line="250" w:lineRule="auto"/>
            </w:pPr>
            <w:r>
              <w:rPr>
                <w:b w:val="0"/>
                <w:i w:val="0"/>
                <w:sz w:val="15"/>
              </w:rPr>
              <w:t>G-06</w:t>
            </w:r>
          </w:p>
        </w:tc>
        <w:tc>
          <w:tcPr>
            <w:tcW w:type="dxa" w:w="2416"/>
            <w:vAlign w:val="center"/>
            <w:shd w:fill="F3F7FA"/>
          </w:tcPr>
          <w:p>
            <w:pPr>
              <w:spacing w:after="20" w:line="250" w:lineRule="auto"/>
            </w:pPr>
            <w:r>
              <w:rPr>
                <w:b w:val="0"/>
                <w:i w:val="0"/>
                <w:sz w:val="15"/>
              </w:rPr>
              <w:t>Demonstrate measured performance</w:t>
            </w:r>
          </w:p>
        </w:tc>
        <w:tc>
          <w:tcPr>
            <w:tcW w:type="dxa" w:w="5604"/>
            <w:vAlign w:val="center"/>
            <w:shd w:fill="F3F7FA"/>
          </w:tcPr>
          <w:p>
            <w:pPr>
              <w:spacing w:after="20" w:line="250" w:lineRule="auto"/>
            </w:pPr>
            <w:r>
              <w:rPr>
                <w:b w:val="0"/>
                <w:i w:val="0"/>
                <w:sz w:val="15"/>
              </w:rPr>
              <w:t>Report event throughput, API latency, and detection delay from reproducible tests.</w:t>
            </w:r>
          </w:p>
        </w:tc>
      </w:tr>
    </w:tbl>
    <w:p>
      <w:pPr>
        <w:spacing w:after="0"/>
      </w:pPr>
    </w:p>
    <w:p>
      <w:pPr>
        <w:pStyle w:val="Heading3"/>
      </w:pPr>
      <w:r>
        <w:rPr>
          <w:b w:val="0"/>
          <w:i w:val="0"/>
        </w:rPr>
        <w:t>1.5 Glossary</w:t>
      </w:r>
    </w:p>
    <w:tbl>
      <w:tblPr>
        <w:tblStyle w:val="TableGrid"/>
        <w:tblW w:type="auto" w:w="0"/>
        <w:jc w:val="center"/>
        <w:tblLayout w:type="fixed"/>
        <w:tblLook w:firstColumn="1" w:firstRow="1" w:lastColumn="0" w:lastRow="0" w:noHBand="0" w:noVBand="1" w:val="04A0"/>
      </w:tblPr>
      <w:tblGrid>
        <w:gridCol w:w="4845"/>
        <w:gridCol w:w="4845"/>
      </w:tblGrid>
      <w:tr>
        <w:trPr>
          <w:tblHeader w:val="true"/>
        </w:trPr>
        <w:tc>
          <w:tcPr>
            <w:tcW w:type="dxa" w:w="2319"/>
            <w:vAlign w:val="center"/>
            <w:shd w:fill="1B466D"/>
          </w:tcPr>
          <w:p>
            <w:pPr>
              <w:spacing w:after="20" w:line="250" w:lineRule="auto"/>
            </w:pPr>
            <w:r>
              <w:rPr>
                <w:b/>
                <w:i w:val="0"/>
                <w:color w:val="FFFFFF"/>
                <w:sz w:val="15"/>
              </w:rPr>
              <w:t>Term</w:t>
            </w:r>
          </w:p>
        </w:tc>
        <w:tc>
          <w:tcPr>
            <w:tcW w:type="dxa" w:w="7343"/>
            <w:vAlign w:val="center"/>
            <w:shd w:fill="1B466D"/>
          </w:tcPr>
          <w:p>
            <w:pPr>
              <w:spacing w:after="20" w:line="250" w:lineRule="auto"/>
            </w:pPr>
            <w:r>
              <w:rPr>
                <w:b/>
                <w:i w:val="0"/>
                <w:color w:val="FFFFFF"/>
                <w:sz w:val="15"/>
              </w:rPr>
              <w:t>Definition</w:t>
            </w:r>
          </w:p>
        </w:tc>
      </w:tr>
      <w:tr>
        <w:tc>
          <w:tcPr>
            <w:tcW w:type="dxa" w:w="2319"/>
            <w:vAlign w:val="center"/>
          </w:tcPr>
          <w:p>
            <w:pPr>
              <w:spacing w:after="20" w:line="250" w:lineRule="auto"/>
            </w:pPr>
            <w:r>
              <w:rPr>
                <w:b w:val="0"/>
                <w:i w:val="0"/>
                <w:sz w:val="15"/>
              </w:rPr>
              <w:t>Event</w:t>
            </w:r>
          </w:p>
        </w:tc>
        <w:tc>
          <w:tcPr>
            <w:tcW w:type="dxa" w:w="7343"/>
            <w:vAlign w:val="center"/>
          </w:tcPr>
          <w:p>
            <w:pPr>
              <w:spacing w:after="20" w:line="250" w:lineRule="auto"/>
            </w:pPr>
            <w:r>
              <w:rPr>
                <w:b w:val="0"/>
                <w:i w:val="0"/>
                <w:sz w:val="15"/>
              </w:rPr>
              <w:t>One normalized report from a monitored service, usually a log-derived error or warning.</w:t>
            </w:r>
          </w:p>
        </w:tc>
      </w:tr>
      <w:tr>
        <w:tc>
          <w:tcPr>
            <w:tcW w:type="dxa" w:w="2319"/>
            <w:vAlign w:val="center"/>
            <w:shd w:fill="F3F7FA"/>
          </w:tcPr>
          <w:p>
            <w:pPr>
              <w:spacing w:after="20" w:line="250" w:lineRule="auto"/>
            </w:pPr>
            <w:r>
              <w:rPr>
                <w:b w:val="0"/>
                <w:i w:val="0"/>
                <w:sz w:val="15"/>
              </w:rPr>
              <w:t>Incident</w:t>
            </w:r>
          </w:p>
        </w:tc>
        <w:tc>
          <w:tcPr>
            <w:tcW w:type="dxa" w:w="7343"/>
            <w:vAlign w:val="center"/>
            <w:shd w:fill="F3F7FA"/>
          </w:tcPr>
          <w:p>
            <w:pPr>
              <w:spacing w:after="20" w:line="250" w:lineRule="auto"/>
            </w:pPr>
            <w:r>
              <w:rPr>
                <w:b w:val="0"/>
                <w:i w:val="0"/>
                <w:sz w:val="15"/>
              </w:rPr>
              <w:t>Group of related events requiring investigation and lifecycle tracking.</w:t>
            </w:r>
          </w:p>
        </w:tc>
      </w:tr>
      <w:tr>
        <w:tc>
          <w:tcPr>
            <w:tcW w:type="dxa" w:w="2319"/>
            <w:vAlign w:val="center"/>
          </w:tcPr>
          <w:p>
            <w:pPr>
              <w:spacing w:after="20" w:line="250" w:lineRule="auto"/>
            </w:pPr>
            <w:r>
              <w:rPr>
                <w:b w:val="0"/>
                <w:i w:val="0"/>
                <w:sz w:val="15"/>
              </w:rPr>
              <w:t>Fingerprint</w:t>
            </w:r>
          </w:p>
        </w:tc>
        <w:tc>
          <w:tcPr>
            <w:tcW w:type="dxa" w:w="7343"/>
            <w:vAlign w:val="center"/>
          </w:tcPr>
          <w:p>
            <w:pPr>
              <w:spacing w:after="20" w:line="250" w:lineRule="auto"/>
            </w:pPr>
            <w:r>
              <w:rPr>
                <w:b w:val="0"/>
                <w:i w:val="0"/>
                <w:sz w:val="15"/>
              </w:rPr>
              <w:t>Deterministic grouping key, e.g. service + environment + normalized error type.</w:t>
            </w:r>
          </w:p>
        </w:tc>
      </w:tr>
      <w:tr>
        <w:tc>
          <w:tcPr>
            <w:tcW w:type="dxa" w:w="2319"/>
            <w:vAlign w:val="center"/>
            <w:shd w:fill="F3F7FA"/>
          </w:tcPr>
          <w:p>
            <w:pPr>
              <w:spacing w:after="20" w:line="250" w:lineRule="auto"/>
            </w:pPr>
            <w:r>
              <w:rPr>
                <w:b w:val="0"/>
                <w:i w:val="0"/>
                <w:sz w:val="15"/>
              </w:rPr>
              <w:t>Tenant / organization</w:t>
            </w:r>
          </w:p>
        </w:tc>
        <w:tc>
          <w:tcPr>
            <w:tcW w:type="dxa" w:w="7343"/>
            <w:vAlign w:val="center"/>
            <w:shd w:fill="F3F7FA"/>
          </w:tcPr>
          <w:p>
            <w:pPr>
              <w:spacing w:after="20" w:line="250" w:lineRule="auto"/>
            </w:pPr>
            <w:r>
              <w:rPr>
                <w:b w:val="0"/>
                <w:i w:val="0"/>
                <w:sz w:val="15"/>
              </w:rPr>
              <w:t>Isolated customer or team whose data and permissions are separated.</w:t>
            </w:r>
          </w:p>
        </w:tc>
      </w:tr>
      <w:tr>
        <w:tc>
          <w:tcPr>
            <w:tcW w:type="dxa" w:w="2319"/>
            <w:vAlign w:val="center"/>
          </w:tcPr>
          <w:p>
            <w:pPr>
              <w:spacing w:after="20" w:line="250" w:lineRule="auto"/>
            </w:pPr>
            <w:r>
              <w:rPr>
                <w:b w:val="0"/>
                <w:i w:val="0"/>
                <w:sz w:val="15"/>
              </w:rPr>
              <w:t>Ingestion key</w:t>
            </w:r>
          </w:p>
        </w:tc>
        <w:tc>
          <w:tcPr>
            <w:tcW w:type="dxa" w:w="7343"/>
            <w:vAlign w:val="center"/>
          </w:tcPr>
          <w:p>
            <w:pPr>
              <w:spacing w:after="20" w:line="250" w:lineRule="auto"/>
            </w:pPr>
            <w:r>
              <w:rPr>
                <w:b w:val="0"/>
                <w:i w:val="0"/>
                <w:sz w:val="15"/>
              </w:rPr>
              <w:t>Rotatable credential authorizing a monitored service to submit events.</w:t>
            </w:r>
          </w:p>
        </w:tc>
      </w:tr>
      <w:tr>
        <w:tc>
          <w:tcPr>
            <w:tcW w:type="dxa" w:w="2319"/>
            <w:vAlign w:val="center"/>
            <w:shd w:fill="F3F7FA"/>
          </w:tcPr>
          <w:p>
            <w:pPr>
              <w:spacing w:after="20" w:line="250" w:lineRule="auto"/>
            </w:pPr>
            <w:r>
              <w:rPr>
                <w:b w:val="0"/>
                <w:i w:val="0"/>
                <w:sz w:val="15"/>
              </w:rPr>
              <w:t>At-least-once delivery</w:t>
            </w:r>
          </w:p>
        </w:tc>
        <w:tc>
          <w:tcPr>
            <w:tcW w:type="dxa" w:w="7343"/>
            <w:vAlign w:val="center"/>
            <w:shd w:fill="F3F7FA"/>
          </w:tcPr>
          <w:p>
            <w:pPr>
              <w:spacing w:after="20" w:line="250" w:lineRule="auto"/>
            </w:pPr>
            <w:r>
              <w:rPr>
                <w:b w:val="0"/>
                <w:i w:val="0"/>
                <w:sz w:val="15"/>
              </w:rPr>
              <w:t>Messages may be processed more than once; consumers must implement idempotency.</w:t>
            </w:r>
          </w:p>
        </w:tc>
      </w:tr>
      <w:tr>
        <w:tc>
          <w:tcPr>
            <w:tcW w:type="dxa" w:w="2319"/>
            <w:vAlign w:val="center"/>
          </w:tcPr>
          <w:p>
            <w:pPr>
              <w:spacing w:after="20" w:line="250" w:lineRule="auto"/>
            </w:pPr>
            <w:r>
              <w:rPr>
                <w:b w:val="0"/>
                <w:i w:val="0"/>
                <w:sz w:val="15"/>
              </w:rPr>
              <w:t>AI analysis</w:t>
            </w:r>
          </w:p>
        </w:tc>
        <w:tc>
          <w:tcPr>
            <w:tcW w:type="dxa" w:w="7343"/>
            <w:vAlign w:val="center"/>
          </w:tcPr>
          <w:p>
            <w:pPr>
              <w:spacing w:after="20" w:line="250" w:lineRule="auto"/>
            </w:pPr>
            <w:r>
              <w:rPr>
                <w:b w:val="0"/>
                <w:i w:val="0"/>
                <w:sz w:val="15"/>
              </w:rPr>
              <w:t>Advisory summary of evidence provided to an external language model.</w:t>
            </w:r>
          </w:p>
        </w:tc>
      </w:tr>
      <w:tr>
        <w:tc>
          <w:tcPr>
            <w:tcW w:type="dxa" w:w="2319"/>
            <w:vAlign w:val="center"/>
            <w:shd w:fill="F3F7FA"/>
          </w:tcPr>
          <w:p>
            <w:pPr>
              <w:spacing w:after="20" w:line="250" w:lineRule="auto"/>
            </w:pPr>
            <w:r>
              <w:rPr>
                <w:b w:val="0"/>
                <w:i w:val="0"/>
                <w:sz w:val="15"/>
              </w:rPr>
              <w:t>P0 / P1 / P2</w:t>
            </w:r>
          </w:p>
        </w:tc>
        <w:tc>
          <w:tcPr>
            <w:tcW w:type="dxa" w:w="7343"/>
            <w:vAlign w:val="center"/>
            <w:shd w:fill="F3F7FA"/>
          </w:tcPr>
          <w:p>
            <w:pPr>
              <w:spacing w:after="20" w:line="250" w:lineRule="auto"/>
            </w:pPr>
            <w:r>
              <w:rPr>
                <w:b w:val="0"/>
                <w:i w:val="0"/>
                <w:sz w:val="15"/>
              </w:rPr>
              <w:t>MVP requirement / portfolio requirement / future enhancement.</w:t>
            </w:r>
          </w:p>
        </w:tc>
      </w:tr>
    </w:tbl>
    <w:p>
      <w:pPr>
        <w:spacing w:after="0"/>
      </w:pPr>
    </w:p>
    <w:p>
      <w:pPr>
        <w:pStyle w:val="Heading2"/>
      </w:pPr>
      <w:r>
        <w:rPr>
          <w:b w:val="0"/>
          <w:i w:val="0"/>
        </w:rPr>
        <w:t>2. Scope and boundaries</w:t>
      </w:r>
    </w:p>
    <w:p>
      <w:pPr>
        <w:pStyle w:val="Heading3"/>
      </w:pPr>
      <w:r>
        <w:rPr>
          <w:b w:val="0"/>
          <w:i w:val="0"/>
        </w:rPr>
        <w:t>2.1 In scope</w:t>
      </w:r>
    </w:p>
    <w:p>
      <w:pPr>
        <w:pStyle w:val="ListBullet"/>
        <w:spacing w:after="40"/>
        <w:ind w:left="432"/>
      </w:pPr>
      <w:r>
        <w:rPr>
          <w:b w:val="0"/>
          <w:i w:val="0"/>
        </w:rPr>
        <w:t>Account authentication, organizations, projects, monitored services, and membership-based authorization.</w:t>
      </w:r>
    </w:p>
    <w:p>
      <w:pPr>
        <w:pStyle w:val="ListBullet"/>
        <w:spacing w:after="40"/>
        <w:ind w:left="432"/>
      </w:pPr>
      <w:r>
        <w:rPr>
          <w:b w:val="0"/>
          <w:i w:val="0"/>
        </w:rPr>
        <w:t>Authenticated JSON event ingestion with input validation, sensible limits, and redaction.</w:t>
      </w:r>
    </w:p>
    <w:p>
      <w:pPr>
        <w:pStyle w:val="ListBullet"/>
        <w:spacing w:after="40"/>
        <w:ind w:left="432"/>
      </w:pPr>
      <w:r>
        <w:rPr>
          <w:b w:val="0"/>
          <w:i w:val="0"/>
        </w:rPr>
        <w:t>Searchable recent events; deterministic rule-based alerting and incident grouping.</w:t>
      </w:r>
    </w:p>
    <w:p>
      <w:pPr>
        <w:pStyle w:val="ListBullet"/>
        <w:spacing w:after="40"/>
        <w:ind w:left="432"/>
      </w:pPr>
      <w:r>
        <w:rPr>
          <w:b w:val="0"/>
          <w:i w:val="0"/>
        </w:rPr>
        <w:t>Incident workflow: open, acknowledged, investigating, resolved, reopened (under rule).</w:t>
      </w:r>
    </w:p>
    <w:p>
      <w:pPr>
        <w:pStyle w:val="ListBullet"/>
        <w:spacing w:after="40"/>
        <w:ind w:left="432"/>
      </w:pPr>
      <w:r>
        <w:rPr>
          <w:b w:val="0"/>
          <w:i w:val="0"/>
        </w:rPr>
        <w:t>Realtime incident updates and notifications; AI investigation requested by a user.</w:t>
      </w:r>
    </w:p>
    <w:p>
      <w:pPr>
        <w:pStyle w:val="ListBullet"/>
        <w:spacing w:after="40"/>
        <w:ind w:left="432"/>
      </w:pPr>
      <w:r>
        <w:rPr>
          <w:b w:val="0"/>
          <w:i w:val="0"/>
        </w:rPr>
        <w:t>PostgreSQL persistence; dedicated Go ingestion and Redis Streams in portfolio scope.</w:t>
      </w:r>
    </w:p>
    <w:p>
      <w:pPr>
        <w:pStyle w:val="ListBullet"/>
        <w:spacing w:after="40"/>
        <w:ind w:left="432"/>
      </w:pPr>
      <w:r>
        <w:rPr>
          <w:b w:val="0"/>
          <w:i w:val="0"/>
        </w:rPr>
        <w:t>Simple deployment-event correlation; postmortem drafting; a demo app with fault injection.</w:t>
      </w:r>
    </w:p>
    <w:p>
      <w:pPr>
        <w:pStyle w:val="ListBullet"/>
        <w:spacing w:after="40"/>
        <w:ind w:left="432"/>
      </w:pPr>
      <w:r>
        <w:rPr>
          <w:b w:val="0"/>
          <w:i w:val="0"/>
        </w:rPr>
        <w:t>Documentation, tests, Docker Compose, and performance/security checks.</w:t>
      </w:r>
    </w:p>
    <w:p>
      <w:pPr>
        <w:pStyle w:val="Heading3"/>
      </w:pPr>
      <w:r>
        <w:rPr>
          <w:b w:val="0"/>
          <w:i w:val="0"/>
        </w:rPr>
        <w:t>2.2 Deliberately out of scope for MVP</w:t>
      </w:r>
    </w:p>
    <w:p>
      <w:pPr>
        <w:pStyle w:val="ListBullet"/>
        <w:spacing w:after="40"/>
        <w:ind w:left="432"/>
      </w:pPr>
      <w:r>
        <w:rPr>
          <w:b w:val="0"/>
          <w:i w:val="0"/>
        </w:rPr>
        <w:t>Training or fine-tuning a custom AI model.</w:t>
      </w:r>
    </w:p>
    <w:p>
      <w:pPr>
        <w:pStyle w:val="ListBullet"/>
        <w:spacing w:after="40"/>
        <w:ind w:left="432"/>
      </w:pPr>
      <w:r>
        <w:rPr>
          <w:b w:val="0"/>
          <w:i w:val="0"/>
        </w:rPr>
        <w:t>Automated production actions such as remote shell commands, restarts, or rollbacks.</w:t>
      </w:r>
    </w:p>
    <w:p>
      <w:pPr>
        <w:pStyle w:val="ListBullet"/>
        <w:spacing w:after="40"/>
        <w:ind w:left="432"/>
      </w:pPr>
      <w:r>
        <w:rPr>
          <w:b w:val="0"/>
          <w:i w:val="0"/>
        </w:rPr>
        <w:t>Full parity with commercial observability tools; unrestricted long-term log retention.</w:t>
      </w:r>
    </w:p>
    <w:p>
      <w:pPr>
        <w:pStyle w:val="ListBullet"/>
        <w:spacing w:after="40"/>
        <w:ind w:left="432"/>
      </w:pPr>
      <w:r>
        <w:rPr>
          <w:b w:val="0"/>
          <w:i w:val="0"/>
        </w:rPr>
        <w:t>Payment processing, enterprise SSO, mobile applications, or public SaaS billing.</w:t>
      </w:r>
    </w:p>
    <w:p>
      <w:pPr>
        <w:pStyle w:val="ListBullet"/>
        <w:spacing w:after="40"/>
        <w:ind w:left="432"/>
      </w:pPr>
      <w:r>
        <w:rPr>
          <w:b w:val="0"/>
          <w:i w:val="0"/>
        </w:rPr>
        <w:t>Claims of proven root causes without human verification.</w:t>
      </w:r>
    </w:p>
    <w:p>
      <w:pPr>
        <w:pStyle w:val="Heading3"/>
      </w:pPr>
      <w:r>
        <w:rPr>
          <w:b w:val="0"/>
          <w:i w:val="0"/>
        </w:rPr>
        <w:t>2.3 Priorities</w:t>
      </w:r>
    </w:p>
    <w:tbl>
      <w:tblPr>
        <w:tblStyle w:val="TableGrid"/>
        <w:tblW w:type="auto" w:w="0"/>
        <w:jc w:val="center"/>
        <w:tblLayout w:type="fixed"/>
        <w:tblLook w:firstColumn="1" w:firstRow="1" w:lastColumn="0" w:lastRow="0" w:noHBand="0" w:noVBand="1" w:val="04A0"/>
      </w:tblPr>
      <w:tblGrid>
        <w:gridCol w:w="3230"/>
        <w:gridCol w:w="3230"/>
        <w:gridCol w:w="3230"/>
      </w:tblGrid>
      <w:tr>
        <w:trPr>
          <w:tblHeader w:val="true"/>
        </w:trPr>
        <w:tc>
          <w:tcPr>
            <w:tcW w:type="dxa" w:w="1643"/>
            <w:vAlign w:val="center"/>
            <w:shd w:fill="1B466D"/>
          </w:tcPr>
          <w:p>
            <w:pPr>
              <w:spacing w:after="20" w:line="250" w:lineRule="auto"/>
            </w:pPr>
            <w:r>
              <w:rPr>
                <w:b/>
                <w:i w:val="0"/>
                <w:color w:val="FFFFFF"/>
                <w:sz w:val="15"/>
              </w:rPr>
              <w:t>Priority</w:t>
            </w:r>
          </w:p>
        </w:tc>
        <w:tc>
          <w:tcPr>
            <w:tcW w:type="dxa" w:w="2416"/>
            <w:vAlign w:val="center"/>
            <w:shd w:fill="1B466D"/>
          </w:tcPr>
          <w:p>
            <w:pPr>
              <w:spacing w:after="20" w:line="250" w:lineRule="auto"/>
            </w:pPr>
            <w:r>
              <w:rPr>
                <w:b/>
                <w:i w:val="0"/>
                <w:color w:val="FFFFFF"/>
                <w:sz w:val="15"/>
              </w:rPr>
              <w:t>Release slice</w:t>
            </w:r>
          </w:p>
        </w:tc>
        <w:tc>
          <w:tcPr>
            <w:tcW w:type="dxa" w:w="5604"/>
            <w:vAlign w:val="center"/>
            <w:shd w:fill="1B466D"/>
          </w:tcPr>
          <w:p>
            <w:pPr>
              <w:spacing w:after="20" w:line="250" w:lineRule="auto"/>
            </w:pPr>
            <w:r>
              <w:rPr>
                <w:b/>
                <w:i w:val="0"/>
                <w:color w:val="FFFFFF"/>
                <w:sz w:val="15"/>
              </w:rPr>
              <w:t>Included</w:t>
            </w:r>
          </w:p>
        </w:tc>
      </w:tr>
      <w:tr>
        <w:tc>
          <w:tcPr>
            <w:tcW w:type="dxa" w:w="1643"/>
            <w:vAlign w:val="center"/>
          </w:tcPr>
          <w:p>
            <w:pPr>
              <w:spacing w:after="20" w:line="250" w:lineRule="auto"/>
            </w:pPr>
            <w:r>
              <w:rPr>
                <w:b w:val="0"/>
                <w:i w:val="0"/>
                <w:sz w:val="15"/>
              </w:rPr>
              <w:t>P0</w:t>
            </w:r>
          </w:p>
        </w:tc>
        <w:tc>
          <w:tcPr>
            <w:tcW w:type="dxa" w:w="2416"/>
            <w:vAlign w:val="center"/>
          </w:tcPr>
          <w:p>
            <w:pPr>
              <w:spacing w:after="20" w:line="250" w:lineRule="auto"/>
            </w:pPr>
            <w:r>
              <w:rPr>
                <w:b w:val="0"/>
                <w:i w:val="0"/>
                <w:sz w:val="15"/>
              </w:rPr>
              <w:t>Java-first vertical slice</w:t>
            </w:r>
          </w:p>
        </w:tc>
        <w:tc>
          <w:tcPr>
            <w:tcW w:type="dxa" w:w="5604"/>
            <w:vAlign w:val="center"/>
          </w:tcPr>
          <w:p>
            <w:pPr>
              <w:spacing w:after="20" w:line="250" w:lineRule="auto"/>
            </w:pPr>
            <w:r>
              <w:rPr>
                <w:b w:val="0"/>
                <w:i w:val="0"/>
                <w:sz w:val="15"/>
              </w:rPr>
              <w:t>Auth, organizations, project/service CRUD, direct event intake, events page, alert rules, incidents, basic dashboard, tests.</w:t>
            </w:r>
          </w:p>
        </w:tc>
      </w:tr>
      <w:tr>
        <w:tc>
          <w:tcPr>
            <w:tcW w:type="dxa" w:w="1643"/>
            <w:vAlign w:val="center"/>
            <w:shd w:fill="F3F7FA"/>
          </w:tcPr>
          <w:p>
            <w:pPr>
              <w:spacing w:after="20" w:line="250" w:lineRule="auto"/>
            </w:pPr>
            <w:r>
              <w:rPr>
                <w:b w:val="0"/>
                <w:i w:val="0"/>
                <w:sz w:val="15"/>
              </w:rPr>
              <w:t>P1</w:t>
            </w:r>
          </w:p>
        </w:tc>
        <w:tc>
          <w:tcPr>
            <w:tcW w:type="dxa" w:w="2416"/>
            <w:vAlign w:val="center"/>
            <w:shd w:fill="F3F7FA"/>
          </w:tcPr>
          <w:p>
            <w:pPr>
              <w:spacing w:after="20" w:line="250" w:lineRule="auto"/>
            </w:pPr>
            <w:r>
              <w:rPr>
                <w:b w:val="0"/>
                <w:i w:val="0"/>
                <w:sz w:val="15"/>
              </w:rPr>
              <w:t>Portfolio-grade</w:t>
            </w:r>
          </w:p>
        </w:tc>
        <w:tc>
          <w:tcPr>
            <w:tcW w:type="dxa" w:w="5604"/>
            <w:vAlign w:val="center"/>
            <w:shd w:fill="F3F7FA"/>
          </w:tcPr>
          <w:p>
            <w:pPr>
              <w:spacing w:after="20" w:line="250" w:lineRule="auto"/>
            </w:pPr>
            <w:r>
              <w:rPr>
                <w:b w:val="0"/>
                <w:i w:val="0"/>
                <w:sz w:val="15"/>
              </w:rPr>
              <w:t>Go collector, Redis Streams, consumer reliability, SSE, notifications, AI investigation, Docker, audit logs, deployment events, postmortems.</w:t>
            </w:r>
          </w:p>
        </w:tc>
      </w:tr>
      <w:tr>
        <w:tc>
          <w:tcPr>
            <w:tcW w:type="dxa" w:w="1643"/>
            <w:vAlign w:val="center"/>
          </w:tcPr>
          <w:p>
            <w:pPr>
              <w:spacing w:after="20" w:line="250" w:lineRule="auto"/>
            </w:pPr>
            <w:r>
              <w:rPr>
                <w:b w:val="0"/>
                <w:i w:val="0"/>
                <w:sz w:val="15"/>
              </w:rPr>
              <w:t>P2</w:t>
            </w:r>
          </w:p>
        </w:tc>
        <w:tc>
          <w:tcPr>
            <w:tcW w:type="dxa" w:w="2416"/>
            <w:vAlign w:val="center"/>
          </w:tcPr>
          <w:p>
            <w:pPr>
              <w:spacing w:after="20" w:line="250" w:lineRule="auto"/>
            </w:pPr>
            <w:r>
              <w:rPr>
                <w:b w:val="0"/>
                <w:i w:val="0"/>
                <w:sz w:val="15"/>
              </w:rPr>
              <w:t>Expansion</w:t>
            </w:r>
          </w:p>
        </w:tc>
        <w:tc>
          <w:tcPr>
            <w:tcW w:type="dxa" w:w="5604"/>
            <w:vAlign w:val="center"/>
          </w:tcPr>
          <w:p>
            <w:pPr>
              <w:spacing w:after="20" w:line="250" w:lineRule="auto"/>
            </w:pPr>
            <w:r>
              <w:rPr>
                <w:b w:val="0"/>
                <w:i w:val="0"/>
                <w:sz w:val="15"/>
              </w:rPr>
              <w:t>OpenTelemetry/Prometheus/Loki, advanced metrics, tracing, complex policies, rich analytics, enterprise integrations.</w:t>
            </w:r>
          </w:p>
        </w:tc>
      </w:tr>
    </w:tbl>
    <w:p>
      <w:pPr>
        <w:spacing w:after="0"/>
      </w:pPr>
    </w:p>
    <w:p>
      <w:pPr>
        <w:pStyle w:val="Heading3"/>
      </w:pPr>
      <w:r>
        <w:rPr>
          <w:b w:val="0"/>
          <w:i w:val="0"/>
        </w:rPr>
        <w:t>2.4 Assumptions and external dependencies</w:t>
      </w:r>
    </w:p>
    <w:p>
      <w:pPr>
        <w:pStyle w:val="ListBullet"/>
        <w:spacing w:after="40"/>
        <w:ind w:left="432"/>
      </w:pPr>
      <w:r>
        <w:rPr>
          <w:b w:val="0"/>
          <w:i w:val="0"/>
        </w:rPr>
        <w:t>Development on a Windows laptop with VS Code/IntelliJ and Docker Desktop or equivalent; commands should include PowerShell variants.</w:t>
      </w:r>
    </w:p>
    <w:p>
      <w:pPr>
        <w:pStyle w:val="ListBullet"/>
        <w:spacing w:after="40"/>
        <w:ind w:left="432"/>
      </w:pPr>
      <w:r>
        <w:rPr>
          <w:b w:val="0"/>
          <w:i w:val="0"/>
        </w:rPr>
        <w:t>PostgreSQL and Redis run locally in containers during development.</w:t>
      </w:r>
    </w:p>
    <w:p>
      <w:pPr>
        <w:pStyle w:val="ListBullet"/>
        <w:spacing w:after="40"/>
        <w:ind w:left="432"/>
      </w:pPr>
      <w:r>
        <w:rPr>
          <w:b w:val="0"/>
          <w:i w:val="0"/>
        </w:rPr>
        <w:t>An AI provider API key may require billing and must remain server-side.</w:t>
      </w:r>
    </w:p>
    <w:p>
      <w:pPr>
        <w:pStyle w:val="ListBullet"/>
        <w:spacing w:after="40"/>
        <w:ind w:left="432"/>
      </w:pPr>
      <w:r>
        <w:rPr>
          <w:b w:val="0"/>
          <w:i w:val="0"/>
        </w:rPr>
        <w:t>Source applications integrate by making HTTP event submissions initially; OpenTelemetry is optional later.</w:t>
      </w:r>
    </w:p>
    <w:p>
      <w:pPr>
        <w:pStyle w:val="ListBullet"/>
        <w:spacing w:after="40"/>
        <w:ind w:left="432"/>
      </w:pPr>
      <w:r>
        <w:rPr>
          <w:b w:val="0"/>
          <w:i w:val="0"/>
        </w:rPr>
        <w:t>No real production logs or customer secrets are necessary: use synthetic, clearly labeled demo data.</w:t>
      </w:r>
    </w:p>
    <w:p>
      <w:pPr>
        <w:pStyle w:val="Heading2"/>
      </w:pPr>
      <w:r>
        <w:rPr>
          <w:b w:val="0"/>
          <w:i w:val="0"/>
        </w:rPr>
        <w:t>3. Users, roles, and major use cases</w:t>
      </w:r>
    </w:p>
    <w:p>
      <w:pPr>
        <w:pStyle w:val="Heading3"/>
      </w:pPr>
      <w:r>
        <w:rPr>
          <w:b w:val="0"/>
          <w:i w:val="0"/>
        </w:rPr>
        <w:t>3.1 Actors and permissions</w:t>
      </w:r>
    </w:p>
    <w:tbl>
      <w:tblPr>
        <w:tblStyle w:val="TableGrid"/>
        <w:tblW w:type="auto" w:w="0"/>
        <w:jc w:val="center"/>
        <w:tblLayout w:type="fixed"/>
        <w:tblLook w:firstColumn="1" w:firstRow="1" w:lastColumn="0" w:lastRow="0" w:noHBand="0" w:noVBand="1" w:val="04A0"/>
      </w:tblPr>
      <w:tblGrid>
        <w:gridCol w:w="1615"/>
        <w:gridCol w:w="1615"/>
        <w:gridCol w:w="1615"/>
        <w:gridCol w:w="1615"/>
        <w:gridCol w:w="1615"/>
        <w:gridCol w:w="1615"/>
      </w:tblGrid>
      <w:tr>
        <w:trPr>
          <w:tblHeader w:val="true"/>
        </w:trPr>
        <w:tc>
          <w:tcPr>
            <w:tcW w:type="dxa" w:w="1610"/>
            <w:vAlign w:val="center"/>
            <w:shd w:fill="1B466D"/>
          </w:tcPr>
          <w:p>
            <w:pPr>
              <w:spacing w:after="20" w:line="250" w:lineRule="auto"/>
            </w:pPr>
            <w:r>
              <w:rPr>
                <w:b/>
                <w:i w:val="0"/>
                <w:color w:val="FFFFFF"/>
                <w:sz w:val="14"/>
              </w:rPr>
              <w:t>Role</w:t>
            </w:r>
          </w:p>
        </w:tc>
        <w:tc>
          <w:tcPr>
            <w:tcW w:type="dxa" w:w="1610"/>
            <w:vAlign w:val="center"/>
            <w:shd w:fill="1B466D"/>
          </w:tcPr>
          <w:p>
            <w:pPr>
              <w:spacing w:after="20" w:line="250" w:lineRule="auto"/>
            </w:pPr>
            <w:r>
              <w:rPr>
                <w:b/>
                <w:i w:val="0"/>
                <w:color w:val="FFFFFF"/>
                <w:sz w:val="14"/>
              </w:rPr>
              <w:t>View projects &amp; incidents</w:t>
            </w:r>
          </w:p>
        </w:tc>
        <w:tc>
          <w:tcPr>
            <w:tcW w:type="dxa" w:w="1610"/>
            <w:vAlign w:val="center"/>
            <w:shd w:fill="1B466D"/>
          </w:tcPr>
          <w:p>
            <w:pPr>
              <w:spacing w:after="20" w:line="250" w:lineRule="auto"/>
            </w:pPr>
            <w:r>
              <w:rPr>
                <w:b/>
                <w:i w:val="0"/>
                <w:color w:val="FFFFFF"/>
                <w:sz w:val="14"/>
              </w:rPr>
              <w:t>Manage services/rules</w:t>
            </w:r>
          </w:p>
        </w:tc>
        <w:tc>
          <w:tcPr>
            <w:tcW w:type="dxa" w:w="1610"/>
            <w:vAlign w:val="center"/>
            <w:shd w:fill="1B466D"/>
          </w:tcPr>
          <w:p>
            <w:pPr>
              <w:spacing w:after="20" w:line="250" w:lineRule="auto"/>
            </w:pPr>
            <w:r>
              <w:rPr>
                <w:b/>
                <w:i w:val="0"/>
                <w:color w:val="FFFFFF"/>
                <w:sz w:val="14"/>
              </w:rPr>
              <w:t>Manage members/keys</w:t>
            </w:r>
          </w:p>
        </w:tc>
        <w:tc>
          <w:tcPr>
            <w:tcW w:type="dxa" w:w="1610"/>
            <w:vAlign w:val="center"/>
            <w:shd w:fill="1B466D"/>
          </w:tcPr>
          <w:p>
            <w:pPr>
              <w:spacing w:after="20" w:line="250" w:lineRule="auto"/>
            </w:pPr>
            <w:r>
              <w:rPr>
                <w:b/>
                <w:i w:val="0"/>
                <w:color w:val="FFFFFF"/>
                <w:sz w:val="14"/>
              </w:rPr>
              <w:t>Resolve incidents</w:t>
            </w:r>
          </w:p>
        </w:tc>
        <w:tc>
          <w:tcPr>
            <w:tcW w:type="dxa" w:w="1610"/>
            <w:vAlign w:val="center"/>
            <w:shd w:fill="1B466D"/>
          </w:tcPr>
          <w:p>
            <w:pPr>
              <w:spacing w:after="20" w:line="250" w:lineRule="auto"/>
            </w:pPr>
            <w:r>
              <w:rPr>
                <w:b/>
                <w:i w:val="0"/>
                <w:color w:val="FFFFFF"/>
                <w:sz w:val="14"/>
              </w:rPr>
              <w:t>Request AI analysis</w:t>
            </w:r>
          </w:p>
        </w:tc>
      </w:tr>
      <w:tr>
        <w:tc>
          <w:tcPr>
            <w:tcW w:type="dxa" w:w="1610"/>
            <w:vAlign w:val="center"/>
          </w:tcPr>
          <w:p>
            <w:pPr>
              <w:spacing w:after="20" w:line="250" w:lineRule="auto"/>
            </w:pPr>
            <w:r>
              <w:rPr>
                <w:b w:val="0"/>
                <w:i w:val="0"/>
                <w:sz w:val="14"/>
              </w:rPr>
              <w:t>Organization owner</w:t>
            </w:r>
          </w:p>
        </w:tc>
        <w:tc>
          <w:tcPr>
            <w:tcW w:type="dxa" w:w="1610"/>
            <w:vAlign w:val="center"/>
          </w:tcPr>
          <w:p>
            <w:pPr>
              <w:spacing w:after="20" w:line="250" w:lineRule="auto"/>
            </w:pPr>
            <w:r>
              <w:rPr>
                <w:b w:val="0"/>
                <w:i w:val="0"/>
                <w:sz w:val="14"/>
              </w:rPr>
              <w:t>Yes</w:t>
            </w:r>
          </w:p>
        </w:tc>
        <w:tc>
          <w:tcPr>
            <w:tcW w:type="dxa" w:w="1610"/>
            <w:vAlign w:val="center"/>
          </w:tcPr>
          <w:p>
            <w:pPr>
              <w:spacing w:after="20" w:line="250" w:lineRule="auto"/>
            </w:pPr>
            <w:r>
              <w:rPr>
                <w:b w:val="0"/>
                <w:i w:val="0"/>
                <w:sz w:val="14"/>
              </w:rPr>
              <w:t>Yes</w:t>
            </w:r>
          </w:p>
        </w:tc>
        <w:tc>
          <w:tcPr>
            <w:tcW w:type="dxa" w:w="1610"/>
            <w:vAlign w:val="center"/>
          </w:tcPr>
          <w:p>
            <w:pPr>
              <w:spacing w:after="20" w:line="250" w:lineRule="auto"/>
            </w:pPr>
            <w:r>
              <w:rPr>
                <w:b w:val="0"/>
                <w:i w:val="0"/>
                <w:sz w:val="14"/>
              </w:rPr>
              <w:t>Yes</w:t>
            </w:r>
          </w:p>
        </w:tc>
        <w:tc>
          <w:tcPr>
            <w:tcW w:type="dxa" w:w="1610"/>
            <w:vAlign w:val="center"/>
          </w:tcPr>
          <w:p>
            <w:pPr>
              <w:spacing w:after="20" w:line="250" w:lineRule="auto"/>
            </w:pPr>
            <w:r>
              <w:rPr>
                <w:b w:val="0"/>
                <w:i w:val="0"/>
                <w:sz w:val="14"/>
              </w:rPr>
              <w:t>Yes</w:t>
            </w:r>
          </w:p>
        </w:tc>
        <w:tc>
          <w:tcPr>
            <w:tcW w:type="dxa" w:w="1610"/>
            <w:vAlign w:val="center"/>
          </w:tcPr>
          <w:p>
            <w:pPr>
              <w:spacing w:after="20" w:line="250" w:lineRule="auto"/>
            </w:pPr>
            <w:r>
              <w:rPr>
                <w:b w:val="0"/>
                <w:i w:val="0"/>
                <w:sz w:val="14"/>
              </w:rPr>
              <w:t>Yes</w:t>
            </w:r>
          </w:p>
        </w:tc>
      </w:tr>
      <w:tr>
        <w:tc>
          <w:tcPr>
            <w:tcW w:type="dxa" w:w="1610"/>
            <w:vAlign w:val="center"/>
            <w:shd w:fill="F3F7FA"/>
          </w:tcPr>
          <w:p>
            <w:pPr>
              <w:spacing w:after="20" w:line="250" w:lineRule="auto"/>
            </w:pPr>
            <w:r>
              <w:rPr>
                <w:b w:val="0"/>
                <w:i w:val="0"/>
                <w:sz w:val="14"/>
              </w:rPr>
              <w:t>Admin</w:t>
            </w:r>
          </w:p>
        </w:tc>
        <w:tc>
          <w:tcPr>
            <w:tcW w:type="dxa" w:w="1610"/>
            <w:vAlign w:val="center"/>
            <w:shd w:fill="F3F7FA"/>
          </w:tcPr>
          <w:p>
            <w:pPr>
              <w:spacing w:after="20" w:line="250" w:lineRule="auto"/>
            </w:pPr>
            <w:r>
              <w:rPr>
                <w:b w:val="0"/>
                <w:i w:val="0"/>
                <w:sz w:val="14"/>
              </w:rPr>
              <w:t>Yes</w:t>
            </w:r>
          </w:p>
        </w:tc>
        <w:tc>
          <w:tcPr>
            <w:tcW w:type="dxa" w:w="1610"/>
            <w:vAlign w:val="center"/>
            <w:shd w:fill="F3F7FA"/>
          </w:tcPr>
          <w:p>
            <w:pPr>
              <w:spacing w:after="20" w:line="250" w:lineRule="auto"/>
            </w:pPr>
            <w:r>
              <w:rPr>
                <w:b w:val="0"/>
                <w:i w:val="0"/>
                <w:sz w:val="14"/>
              </w:rPr>
              <w:t>Yes</w:t>
            </w:r>
          </w:p>
        </w:tc>
        <w:tc>
          <w:tcPr>
            <w:tcW w:type="dxa" w:w="1610"/>
            <w:vAlign w:val="center"/>
            <w:shd w:fill="F3F7FA"/>
          </w:tcPr>
          <w:p>
            <w:pPr>
              <w:spacing w:after="20" w:line="250" w:lineRule="auto"/>
            </w:pPr>
            <w:r>
              <w:rPr>
                <w:b w:val="0"/>
                <w:i w:val="0"/>
                <w:sz w:val="14"/>
              </w:rPr>
              <w:t>Yes, except ownership transfer</w:t>
            </w:r>
          </w:p>
        </w:tc>
        <w:tc>
          <w:tcPr>
            <w:tcW w:type="dxa" w:w="1610"/>
            <w:vAlign w:val="center"/>
            <w:shd w:fill="F3F7FA"/>
          </w:tcPr>
          <w:p>
            <w:pPr>
              <w:spacing w:after="20" w:line="250" w:lineRule="auto"/>
            </w:pPr>
            <w:r>
              <w:rPr>
                <w:b w:val="0"/>
                <w:i w:val="0"/>
                <w:sz w:val="14"/>
              </w:rPr>
              <w:t>Yes</w:t>
            </w:r>
          </w:p>
        </w:tc>
        <w:tc>
          <w:tcPr>
            <w:tcW w:type="dxa" w:w="1610"/>
            <w:vAlign w:val="center"/>
            <w:shd w:fill="F3F7FA"/>
          </w:tcPr>
          <w:p>
            <w:pPr>
              <w:spacing w:after="20" w:line="250" w:lineRule="auto"/>
            </w:pPr>
            <w:r>
              <w:rPr>
                <w:b w:val="0"/>
                <w:i w:val="0"/>
                <w:sz w:val="14"/>
              </w:rPr>
              <w:t>Yes</w:t>
            </w:r>
          </w:p>
        </w:tc>
      </w:tr>
      <w:tr>
        <w:tc>
          <w:tcPr>
            <w:tcW w:type="dxa" w:w="1610"/>
            <w:vAlign w:val="center"/>
          </w:tcPr>
          <w:p>
            <w:pPr>
              <w:spacing w:after="20" w:line="250" w:lineRule="auto"/>
            </w:pPr>
            <w:r>
              <w:rPr>
                <w:b w:val="0"/>
                <w:i w:val="0"/>
                <w:sz w:val="14"/>
              </w:rPr>
              <w:t>Engineer</w:t>
            </w:r>
          </w:p>
        </w:tc>
        <w:tc>
          <w:tcPr>
            <w:tcW w:type="dxa" w:w="1610"/>
            <w:vAlign w:val="center"/>
          </w:tcPr>
          <w:p>
            <w:pPr>
              <w:spacing w:after="20" w:line="250" w:lineRule="auto"/>
            </w:pPr>
            <w:r>
              <w:rPr>
                <w:b w:val="0"/>
                <w:i w:val="0"/>
                <w:sz w:val="14"/>
              </w:rPr>
              <w:t>Yes</w:t>
            </w:r>
          </w:p>
        </w:tc>
        <w:tc>
          <w:tcPr>
            <w:tcW w:type="dxa" w:w="1610"/>
            <w:vAlign w:val="center"/>
          </w:tcPr>
          <w:p>
            <w:pPr>
              <w:spacing w:after="20" w:line="250" w:lineRule="auto"/>
            </w:pPr>
            <w:r>
              <w:rPr>
                <w:b w:val="0"/>
                <w:i w:val="0"/>
                <w:sz w:val="14"/>
              </w:rPr>
              <w:t>No by default</w:t>
            </w:r>
          </w:p>
        </w:tc>
        <w:tc>
          <w:tcPr>
            <w:tcW w:type="dxa" w:w="1610"/>
            <w:vAlign w:val="center"/>
          </w:tcPr>
          <w:p>
            <w:pPr>
              <w:spacing w:after="20" w:line="250" w:lineRule="auto"/>
            </w:pPr>
            <w:r>
              <w:rPr>
                <w:b w:val="0"/>
                <w:i w:val="0"/>
                <w:sz w:val="14"/>
              </w:rPr>
              <w:t>No</w:t>
            </w:r>
          </w:p>
        </w:tc>
        <w:tc>
          <w:tcPr>
            <w:tcW w:type="dxa" w:w="1610"/>
            <w:vAlign w:val="center"/>
          </w:tcPr>
          <w:p>
            <w:pPr>
              <w:spacing w:after="20" w:line="250" w:lineRule="auto"/>
            </w:pPr>
            <w:r>
              <w:rPr>
                <w:b w:val="0"/>
                <w:i w:val="0"/>
                <w:sz w:val="14"/>
              </w:rPr>
              <w:t>Yes</w:t>
            </w:r>
          </w:p>
        </w:tc>
        <w:tc>
          <w:tcPr>
            <w:tcW w:type="dxa" w:w="1610"/>
            <w:vAlign w:val="center"/>
          </w:tcPr>
          <w:p>
            <w:pPr>
              <w:spacing w:after="20" w:line="250" w:lineRule="auto"/>
            </w:pPr>
            <w:r>
              <w:rPr>
                <w:b w:val="0"/>
                <w:i w:val="0"/>
                <w:sz w:val="14"/>
              </w:rPr>
              <w:t>Yes</w:t>
            </w:r>
          </w:p>
        </w:tc>
      </w:tr>
      <w:tr>
        <w:tc>
          <w:tcPr>
            <w:tcW w:type="dxa" w:w="1610"/>
            <w:vAlign w:val="center"/>
            <w:shd w:fill="F3F7FA"/>
          </w:tcPr>
          <w:p>
            <w:pPr>
              <w:spacing w:after="20" w:line="250" w:lineRule="auto"/>
            </w:pPr>
            <w:r>
              <w:rPr>
                <w:b w:val="0"/>
                <w:i w:val="0"/>
                <w:sz w:val="14"/>
              </w:rPr>
              <w:t>Viewer</w:t>
            </w:r>
          </w:p>
        </w:tc>
        <w:tc>
          <w:tcPr>
            <w:tcW w:type="dxa" w:w="1610"/>
            <w:vAlign w:val="center"/>
            <w:shd w:fill="F3F7FA"/>
          </w:tcPr>
          <w:p>
            <w:pPr>
              <w:spacing w:after="20" w:line="250" w:lineRule="auto"/>
            </w:pPr>
            <w:r>
              <w:rPr>
                <w:b w:val="0"/>
                <w:i w:val="0"/>
                <w:sz w:val="14"/>
              </w:rPr>
              <w:t>Yes</w:t>
            </w:r>
          </w:p>
        </w:tc>
        <w:tc>
          <w:tcPr>
            <w:tcW w:type="dxa" w:w="1610"/>
            <w:vAlign w:val="center"/>
            <w:shd w:fill="F3F7FA"/>
          </w:tcPr>
          <w:p>
            <w:pPr>
              <w:spacing w:after="20" w:line="250" w:lineRule="auto"/>
            </w:pPr>
            <w:r>
              <w:rPr>
                <w:b w:val="0"/>
                <w:i w:val="0"/>
                <w:sz w:val="14"/>
              </w:rPr>
              <w:t>No</w:t>
            </w:r>
          </w:p>
        </w:tc>
        <w:tc>
          <w:tcPr>
            <w:tcW w:type="dxa" w:w="1610"/>
            <w:vAlign w:val="center"/>
            <w:shd w:fill="F3F7FA"/>
          </w:tcPr>
          <w:p>
            <w:pPr>
              <w:spacing w:after="20" w:line="250" w:lineRule="auto"/>
            </w:pPr>
            <w:r>
              <w:rPr>
                <w:b w:val="0"/>
                <w:i w:val="0"/>
                <w:sz w:val="14"/>
              </w:rPr>
              <w:t>No</w:t>
            </w:r>
          </w:p>
        </w:tc>
        <w:tc>
          <w:tcPr>
            <w:tcW w:type="dxa" w:w="1610"/>
            <w:vAlign w:val="center"/>
            <w:shd w:fill="F3F7FA"/>
          </w:tcPr>
          <w:p>
            <w:pPr>
              <w:spacing w:after="20" w:line="250" w:lineRule="auto"/>
            </w:pPr>
            <w:r>
              <w:rPr>
                <w:b w:val="0"/>
                <w:i w:val="0"/>
                <w:sz w:val="14"/>
              </w:rPr>
              <w:t>No</w:t>
            </w:r>
          </w:p>
        </w:tc>
        <w:tc>
          <w:tcPr>
            <w:tcW w:type="dxa" w:w="1610"/>
            <w:vAlign w:val="center"/>
            <w:shd w:fill="F3F7FA"/>
          </w:tcPr>
          <w:p>
            <w:pPr>
              <w:spacing w:after="20" w:line="250" w:lineRule="auto"/>
            </w:pPr>
            <w:r>
              <w:rPr>
                <w:b w:val="0"/>
                <w:i w:val="0"/>
                <w:sz w:val="14"/>
              </w:rPr>
              <w:t>No</w:t>
            </w:r>
          </w:p>
        </w:tc>
      </w:tr>
      <w:tr>
        <w:tc>
          <w:tcPr>
            <w:tcW w:type="dxa" w:w="1610"/>
            <w:vAlign w:val="center"/>
          </w:tcPr>
          <w:p>
            <w:pPr>
              <w:spacing w:after="20" w:line="250" w:lineRule="auto"/>
            </w:pPr>
            <w:r>
              <w:rPr>
                <w:b w:val="0"/>
                <w:i w:val="0"/>
                <w:sz w:val="14"/>
              </w:rPr>
              <w:t>Ingestion client</w:t>
            </w:r>
          </w:p>
        </w:tc>
        <w:tc>
          <w:tcPr>
            <w:tcW w:type="dxa" w:w="1610"/>
            <w:vAlign w:val="center"/>
          </w:tcPr>
          <w:p>
            <w:pPr>
              <w:spacing w:after="20" w:line="250" w:lineRule="auto"/>
            </w:pPr>
            <w:r>
              <w:rPr>
                <w:b w:val="0"/>
                <w:i w:val="0"/>
                <w:sz w:val="14"/>
              </w:rPr>
              <w:t>No UI</w:t>
            </w:r>
          </w:p>
        </w:tc>
        <w:tc>
          <w:tcPr>
            <w:tcW w:type="dxa" w:w="1610"/>
            <w:vAlign w:val="center"/>
          </w:tcPr>
          <w:p>
            <w:pPr>
              <w:spacing w:after="20" w:line="250" w:lineRule="auto"/>
            </w:pPr>
            <w:r>
              <w:rPr>
                <w:b w:val="0"/>
                <w:i w:val="0"/>
                <w:sz w:val="14"/>
              </w:rPr>
              <w:t>Submit events only for scoped service</w:t>
            </w:r>
          </w:p>
        </w:tc>
        <w:tc>
          <w:tcPr>
            <w:tcW w:type="dxa" w:w="1610"/>
            <w:vAlign w:val="center"/>
          </w:tcPr>
          <w:p>
            <w:pPr>
              <w:spacing w:after="20" w:line="250" w:lineRule="auto"/>
            </w:pPr>
            <w:r>
              <w:rPr>
                <w:b w:val="0"/>
                <w:i w:val="0"/>
                <w:sz w:val="14"/>
              </w:rPr>
              <w:t>No</w:t>
            </w:r>
          </w:p>
        </w:tc>
        <w:tc>
          <w:tcPr>
            <w:tcW w:type="dxa" w:w="1610"/>
            <w:vAlign w:val="center"/>
          </w:tcPr>
          <w:p>
            <w:pPr>
              <w:spacing w:after="20" w:line="250" w:lineRule="auto"/>
            </w:pPr>
            <w:r>
              <w:rPr>
                <w:b w:val="0"/>
                <w:i w:val="0"/>
                <w:sz w:val="14"/>
              </w:rPr>
              <w:t>No</w:t>
            </w:r>
          </w:p>
        </w:tc>
        <w:tc>
          <w:tcPr>
            <w:tcW w:type="dxa" w:w="1610"/>
            <w:vAlign w:val="center"/>
          </w:tcPr>
          <w:p>
            <w:pPr>
              <w:spacing w:after="20" w:line="250" w:lineRule="auto"/>
            </w:pPr>
            <w:r>
              <w:rPr>
                <w:b w:val="0"/>
                <w:i w:val="0"/>
                <w:sz w:val="14"/>
              </w:rPr>
              <w:t>No</w:t>
            </w:r>
          </w:p>
        </w:tc>
      </w:tr>
    </w:tbl>
    <w:p>
      <w:pPr>
        <w:spacing w:after="0"/>
      </w:pPr>
    </w:p>
    <w:p>
      <w:r>
        <w:rPr>
          <w:b w:val="0"/>
          <w:i w:val="0"/>
        </w:rPr>
        <w:t xml:space="preserve">Membership must be checked </w:t>
      </w:r>
      <w:r>
        <w:rPr>
          <w:b/>
          <w:i w:val="0"/>
        </w:rPr>
        <w:t>server-side for every request</w:t>
      </w:r>
      <w:r>
        <w:rPr>
          <w:b w:val="0"/>
          <w:i w:val="0"/>
        </w:rPr>
        <w:t>. A user may belong to multiple organizations but must explicitly select an active organization context.</w:t>
      </w:r>
    </w:p>
    <w:p>
      <w:pPr>
        <w:pStyle w:val="Heading3"/>
      </w:pPr>
      <w:r>
        <w:rPr>
          <w:b w:val="0"/>
          <w:i w:val="0"/>
        </w:rPr>
        <w:t>3.2 Main user journeys</w:t>
      </w:r>
    </w:p>
    <w:tbl>
      <w:tblPr>
        <w:tblStyle w:val="TableGrid"/>
        <w:tblW w:type="auto" w:w="0"/>
        <w:jc w:val="center"/>
        <w:tblLayout w:type="fixed"/>
        <w:tblLook w:firstColumn="1" w:firstRow="1" w:lastColumn="0" w:lastRow="0" w:noHBand="0" w:noVBand="1" w:val="04A0"/>
      </w:tblPr>
      <w:tblGrid>
        <w:gridCol w:w="3230"/>
        <w:gridCol w:w="3230"/>
        <w:gridCol w:w="3230"/>
      </w:tblGrid>
      <w:tr>
        <w:trPr>
          <w:tblHeader w:val="true"/>
        </w:trPr>
        <w:tc>
          <w:tcPr>
            <w:tcW w:type="dxa" w:w="1643"/>
            <w:vAlign w:val="center"/>
            <w:shd w:fill="1B466D"/>
          </w:tcPr>
          <w:p>
            <w:pPr>
              <w:spacing w:after="20" w:line="250" w:lineRule="auto"/>
            </w:pPr>
            <w:r>
              <w:rPr>
                <w:b/>
                <w:i w:val="0"/>
                <w:color w:val="FFFFFF"/>
                <w:sz w:val="15"/>
              </w:rPr>
              <w:t>ID</w:t>
            </w:r>
          </w:p>
        </w:tc>
        <w:tc>
          <w:tcPr>
            <w:tcW w:type="dxa" w:w="2416"/>
            <w:vAlign w:val="center"/>
            <w:shd w:fill="1B466D"/>
          </w:tcPr>
          <w:p>
            <w:pPr>
              <w:spacing w:after="20" w:line="250" w:lineRule="auto"/>
            </w:pPr>
            <w:r>
              <w:rPr>
                <w:b/>
                <w:i w:val="0"/>
                <w:color w:val="FFFFFF"/>
                <w:sz w:val="15"/>
              </w:rPr>
              <w:t>Use case</w:t>
            </w:r>
          </w:p>
        </w:tc>
        <w:tc>
          <w:tcPr>
            <w:tcW w:type="dxa" w:w="5604"/>
            <w:vAlign w:val="center"/>
            <w:shd w:fill="1B466D"/>
          </w:tcPr>
          <w:p>
            <w:pPr>
              <w:spacing w:after="20" w:line="250" w:lineRule="auto"/>
            </w:pPr>
            <w:r>
              <w:rPr>
                <w:b/>
                <w:i w:val="0"/>
                <w:color w:val="FFFFFF"/>
                <w:sz w:val="15"/>
              </w:rPr>
              <w:t>Normal flow</w:t>
            </w:r>
          </w:p>
        </w:tc>
      </w:tr>
      <w:tr>
        <w:tc>
          <w:tcPr>
            <w:tcW w:type="dxa" w:w="1643"/>
            <w:vAlign w:val="center"/>
          </w:tcPr>
          <w:p>
            <w:pPr>
              <w:spacing w:after="20" w:line="250" w:lineRule="auto"/>
            </w:pPr>
            <w:r>
              <w:rPr>
                <w:b w:val="0"/>
                <w:i w:val="0"/>
                <w:sz w:val="15"/>
              </w:rPr>
              <w:t>UC-01</w:t>
            </w:r>
          </w:p>
        </w:tc>
        <w:tc>
          <w:tcPr>
            <w:tcW w:type="dxa" w:w="2416"/>
            <w:vAlign w:val="center"/>
          </w:tcPr>
          <w:p>
            <w:pPr>
              <w:spacing w:after="20" w:line="250" w:lineRule="auto"/>
            </w:pPr>
            <w:r>
              <w:rPr>
                <w:b w:val="0"/>
                <w:i w:val="0"/>
                <w:sz w:val="15"/>
              </w:rPr>
              <w:t>Onboard team</w:t>
            </w:r>
          </w:p>
        </w:tc>
        <w:tc>
          <w:tcPr>
            <w:tcW w:type="dxa" w:w="5604"/>
            <w:vAlign w:val="center"/>
          </w:tcPr>
          <w:p>
            <w:pPr>
              <w:spacing w:after="20" w:line="250" w:lineRule="auto"/>
            </w:pPr>
            <w:r>
              <w:rPr>
                <w:b w:val="0"/>
                <w:i w:val="0"/>
                <w:sz w:val="15"/>
              </w:rPr>
              <w:t>Create account -&gt; organization -&gt; project -&gt; monitored service -&gt; ingestion key.</w:t>
            </w:r>
          </w:p>
        </w:tc>
      </w:tr>
      <w:tr>
        <w:tc>
          <w:tcPr>
            <w:tcW w:type="dxa" w:w="1643"/>
            <w:vAlign w:val="center"/>
            <w:shd w:fill="F3F7FA"/>
          </w:tcPr>
          <w:p>
            <w:pPr>
              <w:spacing w:after="20" w:line="250" w:lineRule="auto"/>
            </w:pPr>
            <w:r>
              <w:rPr>
                <w:b w:val="0"/>
                <w:i w:val="0"/>
                <w:sz w:val="15"/>
              </w:rPr>
              <w:t>UC-02</w:t>
            </w:r>
          </w:p>
        </w:tc>
        <w:tc>
          <w:tcPr>
            <w:tcW w:type="dxa" w:w="2416"/>
            <w:vAlign w:val="center"/>
            <w:shd w:fill="F3F7FA"/>
          </w:tcPr>
          <w:p>
            <w:pPr>
              <w:spacing w:after="20" w:line="250" w:lineRule="auto"/>
            </w:pPr>
            <w:r>
              <w:rPr>
                <w:b w:val="0"/>
                <w:i w:val="0"/>
                <w:sz w:val="15"/>
              </w:rPr>
              <w:t>Register application</w:t>
            </w:r>
          </w:p>
        </w:tc>
        <w:tc>
          <w:tcPr>
            <w:tcW w:type="dxa" w:w="5604"/>
            <w:vAlign w:val="center"/>
            <w:shd w:fill="F3F7FA"/>
          </w:tcPr>
          <w:p>
            <w:pPr>
              <w:spacing w:after="20" w:line="250" w:lineRule="auto"/>
            </w:pPr>
            <w:r>
              <w:rPr>
                <w:b w:val="0"/>
                <w:i w:val="0"/>
                <w:sz w:val="15"/>
              </w:rPr>
              <w:t>Add service name/environment -&gt; obtain credentials -&gt; submit test event -&gt; see ingestion status.</w:t>
            </w:r>
          </w:p>
        </w:tc>
      </w:tr>
      <w:tr>
        <w:tc>
          <w:tcPr>
            <w:tcW w:type="dxa" w:w="1643"/>
            <w:vAlign w:val="center"/>
          </w:tcPr>
          <w:p>
            <w:pPr>
              <w:spacing w:after="20" w:line="250" w:lineRule="auto"/>
            </w:pPr>
            <w:r>
              <w:rPr>
                <w:b w:val="0"/>
                <w:i w:val="0"/>
                <w:sz w:val="15"/>
              </w:rPr>
              <w:t>UC-03</w:t>
            </w:r>
          </w:p>
        </w:tc>
        <w:tc>
          <w:tcPr>
            <w:tcW w:type="dxa" w:w="2416"/>
            <w:vAlign w:val="center"/>
          </w:tcPr>
          <w:p>
            <w:pPr>
              <w:spacing w:after="20" w:line="250" w:lineRule="auto"/>
            </w:pPr>
            <w:r>
              <w:rPr>
                <w:b w:val="0"/>
                <w:i w:val="0"/>
                <w:sz w:val="15"/>
              </w:rPr>
              <w:t>Detect incident</w:t>
            </w:r>
          </w:p>
        </w:tc>
        <w:tc>
          <w:tcPr>
            <w:tcW w:type="dxa" w:w="5604"/>
            <w:vAlign w:val="center"/>
          </w:tcPr>
          <w:p>
            <w:pPr>
              <w:spacing w:after="20" w:line="250" w:lineRule="auto"/>
            </w:pPr>
            <w:r>
              <w:rPr>
                <w:b w:val="0"/>
                <w:i w:val="0"/>
                <w:sz w:val="15"/>
              </w:rPr>
              <w:t>Receive repeated events -&gt; group fingerprint -&gt; evaluate window/threshold -&gt; open incident.</w:t>
            </w:r>
          </w:p>
        </w:tc>
      </w:tr>
      <w:tr>
        <w:tc>
          <w:tcPr>
            <w:tcW w:type="dxa" w:w="1643"/>
            <w:vAlign w:val="center"/>
            <w:shd w:fill="F3F7FA"/>
          </w:tcPr>
          <w:p>
            <w:pPr>
              <w:spacing w:after="20" w:line="250" w:lineRule="auto"/>
            </w:pPr>
            <w:r>
              <w:rPr>
                <w:b w:val="0"/>
                <w:i w:val="0"/>
                <w:sz w:val="15"/>
              </w:rPr>
              <w:t>UC-04</w:t>
            </w:r>
          </w:p>
        </w:tc>
        <w:tc>
          <w:tcPr>
            <w:tcW w:type="dxa" w:w="2416"/>
            <w:vAlign w:val="center"/>
            <w:shd w:fill="F3F7FA"/>
          </w:tcPr>
          <w:p>
            <w:pPr>
              <w:spacing w:after="20" w:line="250" w:lineRule="auto"/>
            </w:pPr>
            <w:r>
              <w:rPr>
                <w:b w:val="0"/>
                <w:i w:val="0"/>
                <w:sz w:val="15"/>
              </w:rPr>
              <w:t>Investigate incident</w:t>
            </w:r>
          </w:p>
        </w:tc>
        <w:tc>
          <w:tcPr>
            <w:tcW w:type="dxa" w:w="5604"/>
            <w:vAlign w:val="center"/>
            <w:shd w:fill="F3F7FA"/>
          </w:tcPr>
          <w:p>
            <w:pPr>
              <w:spacing w:after="20" w:line="250" w:lineRule="auto"/>
            </w:pPr>
            <w:r>
              <w:rPr>
                <w:b w:val="0"/>
                <w:i w:val="0"/>
                <w:sz w:val="15"/>
              </w:rPr>
              <w:t>Open incident -&gt; inspect evidence/timeline -&gt; optionally request AI analysis -&gt; assign and update status.</w:t>
            </w:r>
          </w:p>
        </w:tc>
      </w:tr>
      <w:tr>
        <w:tc>
          <w:tcPr>
            <w:tcW w:type="dxa" w:w="1643"/>
            <w:vAlign w:val="center"/>
          </w:tcPr>
          <w:p>
            <w:pPr>
              <w:spacing w:after="20" w:line="250" w:lineRule="auto"/>
            </w:pPr>
            <w:r>
              <w:rPr>
                <w:b w:val="0"/>
                <w:i w:val="0"/>
                <w:sz w:val="15"/>
              </w:rPr>
              <w:t>UC-05</w:t>
            </w:r>
          </w:p>
        </w:tc>
        <w:tc>
          <w:tcPr>
            <w:tcW w:type="dxa" w:w="2416"/>
            <w:vAlign w:val="center"/>
          </w:tcPr>
          <w:p>
            <w:pPr>
              <w:spacing w:after="20" w:line="250" w:lineRule="auto"/>
            </w:pPr>
            <w:r>
              <w:rPr>
                <w:b w:val="0"/>
                <w:i w:val="0"/>
                <w:sz w:val="15"/>
              </w:rPr>
              <w:t>Respond to notification</w:t>
            </w:r>
          </w:p>
        </w:tc>
        <w:tc>
          <w:tcPr>
            <w:tcW w:type="dxa" w:w="5604"/>
            <w:vAlign w:val="center"/>
          </w:tcPr>
          <w:p>
            <w:pPr>
              <w:spacing w:after="20" w:line="250" w:lineRule="auto"/>
            </w:pPr>
            <w:r>
              <w:rPr>
                <w:b w:val="0"/>
                <w:i w:val="0"/>
                <w:sz w:val="15"/>
              </w:rPr>
              <w:t>Alert appears -&gt; authorized user acknowledges -&gt; team reviews changes and resolves.</w:t>
            </w:r>
          </w:p>
        </w:tc>
      </w:tr>
      <w:tr>
        <w:tc>
          <w:tcPr>
            <w:tcW w:type="dxa" w:w="1643"/>
            <w:vAlign w:val="center"/>
            <w:shd w:fill="F3F7FA"/>
          </w:tcPr>
          <w:p>
            <w:pPr>
              <w:spacing w:after="20" w:line="250" w:lineRule="auto"/>
            </w:pPr>
            <w:r>
              <w:rPr>
                <w:b w:val="0"/>
                <w:i w:val="0"/>
                <w:sz w:val="15"/>
              </w:rPr>
              <w:t>UC-06</w:t>
            </w:r>
          </w:p>
        </w:tc>
        <w:tc>
          <w:tcPr>
            <w:tcW w:type="dxa" w:w="2416"/>
            <w:vAlign w:val="center"/>
            <w:shd w:fill="F3F7FA"/>
          </w:tcPr>
          <w:p>
            <w:pPr>
              <w:spacing w:after="20" w:line="250" w:lineRule="auto"/>
            </w:pPr>
            <w:r>
              <w:rPr>
                <w:b w:val="0"/>
                <w:i w:val="0"/>
                <w:sz w:val="15"/>
              </w:rPr>
              <w:t>Investigate a deployment</w:t>
            </w:r>
          </w:p>
        </w:tc>
        <w:tc>
          <w:tcPr>
            <w:tcW w:type="dxa" w:w="5604"/>
            <w:vAlign w:val="center"/>
            <w:shd w:fill="F3F7FA"/>
          </w:tcPr>
          <w:p>
            <w:pPr>
              <w:spacing w:after="20" w:line="250" w:lineRule="auto"/>
            </w:pPr>
            <w:r>
              <w:rPr>
                <w:b w:val="0"/>
                <w:i w:val="0"/>
                <w:sz w:val="15"/>
              </w:rPr>
              <w:t>Receive verified deployment webhook -&gt; display changes near incident start time.</w:t>
            </w:r>
          </w:p>
        </w:tc>
      </w:tr>
      <w:tr>
        <w:tc>
          <w:tcPr>
            <w:tcW w:type="dxa" w:w="1643"/>
            <w:vAlign w:val="center"/>
          </w:tcPr>
          <w:p>
            <w:pPr>
              <w:spacing w:after="20" w:line="250" w:lineRule="auto"/>
            </w:pPr>
            <w:r>
              <w:rPr>
                <w:b w:val="0"/>
                <w:i w:val="0"/>
                <w:sz w:val="15"/>
              </w:rPr>
              <w:t>UC-07</w:t>
            </w:r>
          </w:p>
        </w:tc>
        <w:tc>
          <w:tcPr>
            <w:tcW w:type="dxa" w:w="2416"/>
            <w:vAlign w:val="center"/>
          </w:tcPr>
          <w:p>
            <w:pPr>
              <w:spacing w:after="20" w:line="250" w:lineRule="auto"/>
            </w:pPr>
            <w:r>
              <w:rPr>
                <w:b w:val="0"/>
                <w:i w:val="0"/>
                <w:sz w:val="15"/>
              </w:rPr>
              <w:t>Produce postmortem</w:t>
            </w:r>
          </w:p>
        </w:tc>
        <w:tc>
          <w:tcPr>
            <w:tcW w:type="dxa" w:w="5604"/>
            <w:vAlign w:val="center"/>
          </w:tcPr>
          <w:p>
            <w:pPr>
              <w:spacing w:after="20" w:line="250" w:lineRule="auto"/>
            </w:pPr>
            <w:r>
              <w:rPr>
                <w:b w:val="0"/>
                <w:i w:val="0"/>
                <w:sz w:val="15"/>
              </w:rPr>
              <w:t>After resolution -&gt; draft from stored timeline -&gt; human reviews and saves.</w:t>
            </w:r>
          </w:p>
        </w:tc>
      </w:tr>
    </w:tbl>
    <w:p>
      <w:pPr>
        <w:spacing w:after="0"/>
      </w:pPr>
    </w:p>
    <w:p>
      <w:pPr>
        <w:pStyle w:val="Heading2"/>
      </w:pPr>
      <w:r>
        <w:rPr>
          <w:b w:val="0"/>
          <w:i w:val="0"/>
        </w:rPr>
        <w:t>4. Logical architecture and responsibilities</w:t>
      </w:r>
    </w:p>
    <w:p>
      <w:pPr>
        <w:pStyle w:val="Heading3"/>
      </w:pPr>
      <w:r>
        <w:rPr>
          <w:b w:val="0"/>
          <w:i w:val="0"/>
        </w:rPr>
        <w:t>4.1 Component boundaries</w:t>
      </w:r>
    </w:p>
    <w:p>
      <w:r>
        <w:rPr>
          <w:b w:val="0"/>
          <w:i w:val="0"/>
        </w:rPr>
      </w:r>
      <w:r>
        <w:rPr>
          <w:b/>
          <w:i w:val="0"/>
        </w:rPr>
        <w:t>React/TypeScript UI</w:t>
      </w:r>
      <w:r>
        <w:rPr>
          <w:b w:val="0"/>
          <w:i w:val="0"/>
        </w:rPr>
        <w:t xml:space="preserve"> is responsible for authentication flows, tables, filtering, dashboards, incident pages, and calling authorized Java APIs.</w:t>
      </w:r>
      <w:r>
        <w:br/>
      </w:r>
      <w:r>
        <w:rPr>
          <w:b w:val="0"/>
          <w:i w:val="0"/>
        </w:rPr>
      </w:r>
      <w:r>
        <w:rPr>
          <w:b/>
          <w:i w:val="0"/>
        </w:rPr>
        <w:t>Java Spring Boot API</w:t>
      </w:r>
      <w:r>
        <w:rPr>
          <w:b w:val="0"/>
          <w:i w:val="0"/>
        </w:rPr>
        <w:t xml:space="preserve"> is the system of record for organizations, projects, services, users, membership, rules, incidents, notifications, deployment events, AI history, and audit history.</w:t>
      </w:r>
      <w:r>
        <w:br/>
      </w:r>
      <w:r>
        <w:rPr>
          <w:b w:val="0"/>
          <w:i w:val="0"/>
        </w:rPr>
      </w:r>
      <w:r>
        <w:rPr>
          <w:b/>
          <w:i w:val="0"/>
        </w:rPr>
        <w:t>Go ingestion service</w:t>
      </w:r>
      <w:r>
        <w:rPr>
          <w:b w:val="0"/>
          <w:i w:val="0"/>
        </w:rPr>
        <w:t xml:space="preserve"> validates scoped ingestion credentials and incoming telemetry events, applies limits, sanitizes fields, and publishes events to Redis Streams.</w:t>
      </w:r>
      <w:r>
        <w:br/>
      </w:r>
      <w:r>
        <w:rPr>
          <w:b w:val="0"/>
          <w:i w:val="0"/>
        </w:rPr>
      </w:r>
      <w:r>
        <w:rPr>
          <w:b/>
          <w:i w:val="0"/>
        </w:rPr>
        <w:t>Redis Streams</w:t>
      </w:r>
      <w:r>
        <w:rPr>
          <w:b w:val="0"/>
          <w:i w:val="0"/>
        </w:rPr>
        <w:t xml:space="preserve"> buffers events between Go and the Java consumer; it is not a substitute for durable application records.</w:t>
      </w:r>
      <w:r>
        <w:br/>
      </w:r>
      <w:r>
        <w:rPr>
          <w:b w:val="0"/>
          <w:i w:val="0"/>
        </w:rPr>
      </w:r>
      <w:r>
        <w:rPr>
          <w:b/>
          <w:i w:val="0"/>
        </w:rPr>
        <w:t>PostgreSQL</w:t>
      </w:r>
      <w:r>
        <w:rPr>
          <w:b w:val="0"/>
          <w:i w:val="0"/>
        </w:rPr>
        <w:t xml:space="preserve"> stores relational business records, deduplication keys, and bounded demo event records.</w:t>
      </w:r>
      <w:r>
        <w:br/>
      </w:r>
      <w:r>
        <w:rPr>
          <w:b w:val="0"/>
          <w:i w:val="0"/>
        </w:rPr>
      </w:r>
      <w:r>
        <w:rPr>
          <w:b/>
          <w:i w:val="0"/>
        </w:rPr>
        <w:t>External AI provider via Spring AI</w:t>
      </w:r>
      <w:r>
        <w:rPr>
          <w:b w:val="0"/>
          <w:i w:val="0"/>
        </w:rPr>
        <w:t xml:space="preserve"> returns structured advisory analysis.</w:t>
      </w:r>
      <w:r>
        <w:br/>
      </w:r>
      <w:r>
        <w:rPr>
          <w:b w:val="0"/>
          <w:i w:val="0"/>
        </w:rPr>
      </w:r>
      <w:r>
        <w:rPr>
          <w:b/>
          <w:i w:val="0"/>
        </w:rPr>
        <w:t>SSE or WebSocket</w:t>
      </w:r>
      <w:r>
        <w:rPr>
          <w:b w:val="0"/>
          <w:i w:val="0"/>
        </w:rPr>
        <w:t xml:space="preserve"> pushes new incidents and updates from Java to React.</w:t>
      </w:r>
      <w:r>
        <w:br/>
      </w:r>
      <w:r>
        <w:rPr>
          <w:b w:val="0"/>
          <w:i w:val="0"/>
        </w:rPr>
      </w:r>
      <w:r>
        <w:rPr>
          <w:b/>
          <w:i w:val="0"/>
        </w:rPr>
        <w:t>Optional later:</w:t>
      </w:r>
      <w:r>
        <w:rPr>
          <w:b w:val="0"/>
          <w:i w:val="0"/>
        </w:rPr>
        <w:t xml:space="preserve"> Prometheus and Loki for operational metrics and log queries; OpenTelemetry for trace context.</w:t>
      </w:r>
    </w:p>
    <w:p>
      <w:pPr>
        <w:jc w:val="center"/>
      </w:pPr>
      <w:r>
        <w:drawing>
          <wp:inline xmlns:a="http://schemas.openxmlformats.org/drawingml/2006/main" xmlns:pic="http://schemas.openxmlformats.org/drawingml/2006/picture">
            <wp:extent cx="6035040" cy="2749296"/>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035040" cy="2749296"/>
                    </a:xfrm>
                    <a:prstGeom prst="rect"/>
                  </pic:spPr>
                </pic:pic>
              </a:graphicData>
            </a:graphic>
          </wp:inline>
        </w:drawing>
      </w:r>
      <w:r>
        <w:rPr>
          <w:b w:val="0"/>
          <w:i w:val="0"/>
        </w:rPr>
        <w:t>{width=6.7in}</w:t>
      </w:r>
    </w:p>
    <w:p>
      <w:pPr>
        <w:pStyle w:val="Heading3"/>
      </w:pPr>
      <w:r>
        <w:rPr>
          <w:b w:val="0"/>
          <w:i w:val="0"/>
        </w:rPr>
        <w:t>4.2 End-to-end data flow</w:t>
      </w:r>
    </w:p>
    <w:p>
      <w:pPr>
        <w:spacing w:after="40"/>
        <w:ind w:left="432"/>
      </w:pPr>
      <w:r>
        <w:rPr>
          <w:b/>
        </w:rPr>
        <w:t xml:space="preserve">1.  </w:t>
      </w:r>
      <w:r>
        <w:rPr>
          <w:b w:val="0"/>
          <w:i w:val="0"/>
        </w:rPr>
        <w:t>A monitored application submits a JSON event using a service-scoped ingestion key.</w:t>
      </w:r>
    </w:p>
    <w:p>
      <w:pPr>
        <w:spacing w:after="40"/>
        <w:ind w:left="432"/>
      </w:pPr>
      <w:r>
        <w:rPr>
          <w:b/>
        </w:rPr>
        <w:t xml:space="preserve">2.  </w:t>
      </w:r>
      <w:r>
        <w:rPr>
          <w:b w:val="0"/>
          <w:i w:val="0"/>
        </w:rPr>
        <w:t>Go authenticates it, validates schema and size, applies field redaction, derives trusted service identity from the key, and publishes an event to Redis Streams.</w:t>
      </w:r>
    </w:p>
    <w:p>
      <w:pPr>
        <w:spacing w:after="40"/>
        <w:ind w:left="432"/>
      </w:pPr>
      <w:r>
        <w:rPr>
          <w:b/>
        </w:rPr>
        <w:t xml:space="preserve">3.  </w:t>
      </w:r>
      <w:r>
        <w:rPr>
          <w:b w:val="0"/>
          <w:i w:val="0"/>
        </w:rPr>
        <w:t>Java consumes events in a consumer group, verifies event ID uniqueness, persists the event, and evaluates rules.</w:t>
      </w:r>
    </w:p>
    <w:p>
      <w:pPr>
        <w:spacing w:after="40"/>
        <w:ind w:left="432"/>
      </w:pPr>
      <w:r>
        <w:rPr>
          <w:b/>
        </w:rPr>
        <w:t xml:space="preserve">4.  </w:t>
      </w:r>
      <w:r>
        <w:rPr>
          <w:b w:val="0"/>
          <w:i w:val="0"/>
        </w:rPr>
        <w:t>A matching threshold either creates an incident or updates an active matching incident; it records a timeline and evidence links.</w:t>
      </w:r>
    </w:p>
    <w:p>
      <w:pPr>
        <w:spacing w:after="40"/>
        <w:ind w:left="432"/>
      </w:pPr>
      <w:r>
        <w:rPr>
          <w:b/>
        </w:rPr>
        <w:t xml:space="preserve">5.  </w:t>
      </w:r>
      <w:r>
        <w:rPr>
          <w:b w:val="0"/>
          <w:i w:val="0"/>
        </w:rPr>
        <w:t>Authorized users see dashboard/SSE notifications. AI analysis runs only when requested (or under a later explicit policy).</w:t>
      </w:r>
    </w:p>
    <w:p>
      <w:pPr>
        <w:spacing w:after="40"/>
        <w:ind w:left="432"/>
      </w:pPr>
      <w:r>
        <w:rPr>
          <w:b/>
        </w:rPr>
        <w:t xml:space="preserve">6.  </w:t>
      </w:r>
      <w:r>
        <w:rPr>
          <w:b w:val="0"/>
          <w:i w:val="0"/>
        </w:rPr>
        <w:t>AI receives bounded, redacted evidence; its JSON output is validated and saved as an advisory artifact.</w:t>
      </w:r>
    </w:p>
    <w:p>
      <w:pPr>
        <w:spacing w:after="40"/>
        <w:ind w:left="432"/>
      </w:pPr>
      <w:r>
        <w:rPr>
          <w:b/>
        </w:rPr>
        <w:t xml:space="preserve">7.  </w:t>
      </w:r>
      <w:r>
        <w:rPr>
          <w:b w:val="0"/>
          <w:i w:val="0"/>
        </w:rPr>
        <w:t>An engineer changes incident status and verifies the cause. A reviewed postmortem can then be saved.</w:t>
      </w:r>
    </w:p>
    <w:p>
      <w:r>
        <w:rPr>
          <w:b w:val="0"/>
          <w:i w:val="0"/>
        </w:rPr>
      </w:r>
      <w:r>
        <w:rPr>
          <w:b/>
          <w:i w:val="0"/>
        </w:rPr>
        <w:t>MVP shortcut:</w:t>
      </w:r>
      <w:r>
        <w:rPr>
          <w:b w:val="0"/>
          <w:i w:val="0"/>
        </w:rPr>
        <w:t xml:space="preserve"> before Go/Redis exists, Spring Boot accepts events directly at a local development endpoint and runs the same event-processing service. The endpoint is retired or disabled in portfolio mode, leaving a single normalized processing pipeline.</w:t>
      </w:r>
    </w:p>
    <w:p>
      <w:pPr>
        <w:pStyle w:val="Heading3"/>
      </w:pPr>
      <w:r>
        <w:rPr>
          <w:b w:val="0"/>
          <w:i w:val="0"/>
        </w:rPr>
        <w:t>4.3 Reliability and delivery semantics</w:t>
      </w:r>
    </w:p>
    <w:p>
      <w:pPr>
        <w:pStyle w:val="ListBullet"/>
        <w:spacing w:after="40"/>
        <w:ind w:left="432"/>
      </w:pPr>
      <w:r>
        <w:rPr>
          <w:b w:val="0"/>
          <w:i w:val="0"/>
        </w:rPr>
        <w:t xml:space="preserve">Redis Streams consumer uses explicit acknowledgment only </w:t>
      </w:r>
      <w:r>
        <w:rPr>
          <w:b/>
          <w:i w:val="0"/>
        </w:rPr>
        <w:t>after</w:t>
      </w:r>
      <w:r>
        <w:rPr>
          <w:b w:val="0"/>
          <w:i w:val="0"/>
        </w:rPr>
        <w:t xml:space="preserve"> committed database processing.</w:t>
      </w:r>
    </w:p>
    <w:p>
      <w:pPr>
        <w:pStyle w:val="ListBullet"/>
        <w:spacing w:after="40"/>
        <w:ind w:left="432"/>
      </w:pPr>
      <w:r>
        <w:rPr>
          <w:b w:val="0"/>
          <w:i w:val="0"/>
        </w:rPr>
        <w:t xml:space="preserve">Delivery is treated as </w:t>
      </w:r>
      <w:r>
        <w:rPr>
          <w:b/>
          <w:i w:val="0"/>
        </w:rPr>
        <w:t>at least once</w:t>
      </w:r>
      <w:r>
        <w:rPr>
          <w:b w:val="0"/>
          <w:i w:val="0"/>
        </w:rPr>
        <w:t xml:space="preserve">; duplicate </w:t>
      </w:r>
      <w:r>
        <w:rPr>
          <w:rFonts w:ascii="Liberation Mono" w:hAnsi="Liberation Mono"/>
          <w:b w:val="0"/>
          <w:i w:val="0"/>
          <w:color w:val="235D73"/>
          <w:sz w:val="16"/>
        </w:rPr>
        <w:t>eventId</w:t>
      </w:r>
      <w:r>
        <w:rPr>
          <w:b w:val="0"/>
          <w:i w:val="0"/>
        </w:rPr>
        <w:t xml:space="preserve"> is ignored safely using a database unique constraint.</w:t>
      </w:r>
    </w:p>
    <w:p>
      <w:pPr>
        <w:pStyle w:val="ListBullet"/>
        <w:spacing w:after="40"/>
        <w:ind w:left="432"/>
      </w:pPr>
      <w:r>
        <w:rPr>
          <w:b w:val="0"/>
          <w:i w:val="0"/>
        </w:rPr>
        <w:t>Failed processing is retried with capped attempts and eventually moved to a dead-letter queue / quarantine view.</w:t>
      </w:r>
    </w:p>
    <w:p>
      <w:pPr>
        <w:pStyle w:val="ListBullet"/>
        <w:spacing w:after="40"/>
        <w:ind w:left="432"/>
      </w:pPr>
      <w:r>
        <w:rPr>
          <w:b w:val="0"/>
          <w:i w:val="0"/>
        </w:rPr>
        <w:t>Rate limits and queue-capacity controls protect ingestion. Failed enqueue produces a clear non-success response rather than an untrue acknowledgment.</w:t>
      </w:r>
    </w:p>
    <w:p>
      <w:pPr>
        <w:pStyle w:val="ListBullet"/>
        <w:spacing w:after="40"/>
        <w:ind w:left="432"/>
      </w:pPr>
      <w:r>
        <w:rPr>
          <w:b w:val="0"/>
          <w:i w:val="0"/>
        </w:rPr>
        <w:t>Streaming persistence depends on Redis configuration; document AOF/backup tradeoffs and do not claim zero data loss.</w:t>
      </w:r>
    </w:p>
    <w:p>
      <w:pPr>
        <w:pStyle w:val="ListBullet"/>
        <w:spacing w:after="40"/>
        <w:ind w:left="432"/>
      </w:pPr>
      <w:r>
        <w:rPr>
          <w:b w:val="0"/>
          <w:i w:val="0"/>
        </w:rPr>
        <w:t>Side effects such as notifications should use an outbox or equivalent deduplication so retries do not generate duplicate alerts.</w:t>
      </w:r>
    </w:p>
    <w:p>
      <w:pPr>
        <w:pStyle w:val="Heading2"/>
      </w:pPr>
      <w:r>
        <w:rPr>
          <w:b w:val="0"/>
          <w:i w:val="0"/>
        </w:rPr>
        <w:t>5. Functional requirements</w:t>
      </w:r>
    </w:p>
    <w:p>
      <w:r>
        <w:rPr>
          <w:b w:val="0"/>
          <w:i w:val="0"/>
        </w:rPr>
        <w:t xml:space="preserve">Every requirement below uses </w:t>
      </w:r>
      <w:r>
        <w:rPr>
          <w:b/>
          <w:i w:val="0"/>
        </w:rPr>
        <w:t>SHALL</w:t>
      </w:r>
      <w:r>
        <w:rPr>
          <w:b w:val="0"/>
          <w:i w:val="0"/>
        </w:rPr>
        <w:t xml:space="preserve"> to indicate a testable expectation.</w:t>
      </w:r>
    </w:p>
    <w:p>
      <w:pPr>
        <w:pStyle w:val="Heading3"/>
      </w:pPr>
      <w:r>
        <w:rPr>
          <w:b w:val="0"/>
          <w:i w:val="0"/>
        </w:rPr>
        <w:t>5.1 Identity, organizations, and inventory</w:t>
      </w:r>
    </w:p>
    <w:tbl>
      <w:tblPr>
        <w:tblStyle w:val="TableGrid"/>
        <w:tblW w:type="auto" w:w="0"/>
        <w:jc w:val="center"/>
        <w:tblLayout w:type="fixed"/>
        <w:tblLook w:firstColumn="1" w:firstRow="1" w:lastColumn="0" w:lastRow="0" w:noHBand="0" w:noVBand="1" w:val="04A0"/>
      </w:tblPr>
      <w:tblGrid>
        <w:gridCol w:w="3230"/>
        <w:gridCol w:w="3230"/>
        <w:gridCol w:w="3230"/>
      </w:tblGrid>
      <w:tr>
        <w:trPr>
          <w:tblHeader w:val="true"/>
        </w:trPr>
        <w:tc>
          <w:tcPr>
            <w:tcW w:type="dxa" w:w="1643"/>
            <w:vAlign w:val="center"/>
            <w:shd w:fill="1B466D"/>
          </w:tcPr>
          <w:p>
            <w:pPr>
              <w:spacing w:after="20" w:line="250" w:lineRule="auto"/>
            </w:pPr>
            <w:r>
              <w:rPr>
                <w:b/>
                <w:i w:val="0"/>
                <w:color w:val="FFFFFF"/>
                <w:sz w:val="15"/>
              </w:rPr>
              <w:t>ID</w:t>
            </w:r>
          </w:p>
        </w:tc>
        <w:tc>
          <w:tcPr>
            <w:tcW w:type="dxa" w:w="2416"/>
            <w:vAlign w:val="center"/>
            <w:shd w:fill="1B466D"/>
          </w:tcPr>
          <w:p>
            <w:pPr>
              <w:spacing w:after="20" w:line="250" w:lineRule="auto"/>
            </w:pPr>
            <w:r>
              <w:rPr>
                <w:b/>
                <w:i w:val="0"/>
                <w:color w:val="FFFFFF"/>
                <w:sz w:val="15"/>
              </w:rPr>
              <w:t>Priority</w:t>
            </w:r>
          </w:p>
        </w:tc>
        <w:tc>
          <w:tcPr>
            <w:tcW w:type="dxa" w:w="5604"/>
            <w:vAlign w:val="center"/>
            <w:shd w:fill="1B466D"/>
          </w:tcPr>
          <w:p>
            <w:pPr>
              <w:spacing w:after="20" w:line="250" w:lineRule="auto"/>
            </w:pPr>
            <w:r>
              <w:rPr>
                <w:b/>
                <w:i w:val="0"/>
                <w:color w:val="FFFFFF"/>
                <w:sz w:val="15"/>
              </w:rPr>
              <w:t>Requirement / acceptance criterion</w:t>
            </w:r>
          </w:p>
        </w:tc>
      </w:tr>
      <w:tr>
        <w:tc>
          <w:tcPr>
            <w:tcW w:type="dxa" w:w="1643"/>
            <w:vAlign w:val="center"/>
          </w:tcPr>
          <w:p>
            <w:pPr>
              <w:spacing w:after="20" w:line="250" w:lineRule="auto"/>
            </w:pPr>
            <w:r>
              <w:rPr>
                <w:b w:val="0"/>
                <w:i w:val="0"/>
                <w:sz w:val="15"/>
              </w:rPr>
              <w:t>FR-01</w:t>
            </w:r>
          </w:p>
        </w:tc>
        <w:tc>
          <w:tcPr>
            <w:tcW w:type="dxa" w:w="2416"/>
            <w:vAlign w:val="center"/>
          </w:tcPr>
          <w:p>
            <w:pPr>
              <w:spacing w:after="20" w:line="250" w:lineRule="auto"/>
            </w:pPr>
            <w:r>
              <w:rPr>
                <w:b w:val="0"/>
                <w:i w:val="0"/>
                <w:sz w:val="15"/>
              </w:rPr>
              <w:t>P0</w:t>
            </w:r>
          </w:p>
        </w:tc>
        <w:tc>
          <w:tcPr>
            <w:tcW w:type="dxa" w:w="5604"/>
            <w:vAlign w:val="center"/>
          </w:tcPr>
          <w:p>
            <w:pPr>
              <w:spacing w:after="20" w:line="250" w:lineRule="auto"/>
            </w:pPr>
            <w:r>
              <w:rPr>
                <w:b w:val="0"/>
                <w:i w:val="0"/>
                <w:sz w:val="15"/>
              </w:rPr>
              <w:t>The system SHALL register/login users with hashed passwords; unauthorized sessions cannot access API data.</w:t>
            </w:r>
          </w:p>
        </w:tc>
      </w:tr>
      <w:tr>
        <w:tc>
          <w:tcPr>
            <w:tcW w:type="dxa" w:w="1643"/>
            <w:vAlign w:val="center"/>
            <w:shd w:fill="F3F7FA"/>
          </w:tcPr>
          <w:p>
            <w:pPr>
              <w:spacing w:after="20" w:line="250" w:lineRule="auto"/>
            </w:pPr>
            <w:r>
              <w:rPr>
                <w:b w:val="0"/>
                <w:i w:val="0"/>
                <w:sz w:val="15"/>
              </w:rPr>
              <w:t>FR-02</w:t>
            </w:r>
          </w:p>
        </w:tc>
        <w:tc>
          <w:tcPr>
            <w:tcW w:type="dxa" w:w="2416"/>
            <w:vAlign w:val="center"/>
            <w:shd w:fill="F3F7FA"/>
          </w:tcPr>
          <w:p>
            <w:pPr>
              <w:spacing w:after="20" w:line="250" w:lineRule="auto"/>
            </w:pPr>
            <w:r>
              <w:rPr>
                <w:b w:val="0"/>
                <w:i w:val="0"/>
                <w:sz w:val="15"/>
              </w:rPr>
              <w:t>P0</w:t>
            </w:r>
          </w:p>
        </w:tc>
        <w:tc>
          <w:tcPr>
            <w:tcW w:type="dxa" w:w="5604"/>
            <w:vAlign w:val="center"/>
            <w:shd w:fill="F3F7FA"/>
          </w:tcPr>
          <w:p>
            <w:pPr>
              <w:spacing w:after="20" w:line="250" w:lineRule="auto"/>
            </w:pPr>
            <w:r>
              <w:rPr>
                <w:b w:val="0"/>
                <w:i w:val="0"/>
                <w:sz w:val="15"/>
              </w:rPr>
              <w:t>The system SHALL support organization creation and membership roles owner/admin/engineer/viewer.</w:t>
            </w:r>
          </w:p>
        </w:tc>
      </w:tr>
      <w:tr>
        <w:tc>
          <w:tcPr>
            <w:tcW w:type="dxa" w:w="1643"/>
            <w:vAlign w:val="center"/>
          </w:tcPr>
          <w:p>
            <w:pPr>
              <w:spacing w:after="20" w:line="250" w:lineRule="auto"/>
            </w:pPr>
            <w:r>
              <w:rPr>
                <w:b w:val="0"/>
                <w:i w:val="0"/>
                <w:sz w:val="15"/>
              </w:rPr>
              <w:t>FR-03</w:t>
            </w:r>
          </w:p>
        </w:tc>
        <w:tc>
          <w:tcPr>
            <w:tcW w:type="dxa" w:w="2416"/>
            <w:vAlign w:val="center"/>
          </w:tcPr>
          <w:p>
            <w:pPr>
              <w:spacing w:after="20" w:line="250" w:lineRule="auto"/>
            </w:pPr>
            <w:r>
              <w:rPr>
                <w:b w:val="0"/>
                <w:i w:val="0"/>
                <w:sz w:val="15"/>
              </w:rPr>
              <w:t>P0</w:t>
            </w:r>
          </w:p>
        </w:tc>
        <w:tc>
          <w:tcPr>
            <w:tcW w:type="dxa" w:w="5604"/>
            <w:vAlign w:val="center"/>
          </w:tcPr>
          <w:p>
            <w:pPr>
              <w:spacing w:after="20" w:line="250" w:lineRule="auto"/>
            </w:pPr>
            <w:r>
              <w:rPr>
                <w:b w:val="0"/>
                <w:i w:val="0"/>
                <w:sz w:val="15"/>
              </w:rPr>
              <w:t>The API SHALL enforce tenant ownership/membership on every scoped object by identifier.</w:t>
            </w:r>
          </w:p>
        </w:tc>
      </w:tr>
      <w:tr>
        <w:tc>
          <w:tcPr>
            <w:tcW w:type="dxa" w:w="1643"/>
            <w:vAlign w:val="center"/>
            <w:shd w:fill="F3F7FA"/>
          </w:tcPr>
          <w:p>
            <w:pPr>
              <w:spacing w:after="20" w:line="250" w:lineRule="auto"/>
            </w:pPr>
            <w:r>
              <w:rPr>
                <w:b w:val="0"/>
                <w:i w:val="0"/>
                <w:sz w:val="15"/>
              </w:rPr>
              <w:t>FR-04</w:t>
            </w:r>
          </w:p>
        </w:tc>
        <w:tc>
          <w:tcPr>
            <w:tcW w:type="dxa" w:w="2416"/>
            <w:vAlign w:val="center"/>
            <w:shd w:fill="F3F7FA"/>
          </w:tcPr>
          <w:p>
            <w:pPr>
              <w:spacing w:after="20" w:line="250" w:lineRule="auto"/>
            </w:pPr>
            <w:r>
              <w:rPr>
                <w:b w:val="0"/>
                <w:i w:val="0"/>
                <w:sz w:val="15"/>
              </w:rPr>
              <w:t>P0</w:t>
            </w:r>
          </w:p>
        </w:tc>
        <w:tc>
          <w:tcPr>
            <w:tcW w:type="dxa" w:w="5604"/>
            <w:vAlign w:val="center"/>
            <w:shd w:fill="F3F7FA"/>
          </w:tcPr>
          <w:p>
            <w:pPr>
              <w:spacing w:after="20" w:line="250" w:lineRule="auto"/>
            </w:pPr>
            <w:r>
              <w:rPr>
                <w:b w:val="0"/>
                <w:i w:val="0"/>
                <w:sz w:val="15"/>
              </w:rPr>
              <w:t>Authorized users SHALL create, update, list, and archive projects within their organization.</w:t>
            </w:r>
          </w:p>
        </w:tc>
      </w:tr>
      <w:tr>
        <w:tc>
          <w:tcPr>
            <w:tcW w:type="dxa" w:w="1643"/>
            <w:vAlign w:val="center"/>
          </w:tcPr>
          <w:p>
            <w:pPr>
              <w:spacing w:after="20" w:line="250" w:lineRule="auto"/>
            </w:pPr>
            <w:r>
              <w:rPr>
                <w:b w:val="0"/>
                <w:i w:val="0"/>
                <w:sz w:val="15"/>
              </w:rPr>
              <w:t>FR-05</w:t>
            </w:r>
          </w:p>
        </w:tc>
        <w:tc>
          <w:tcPr>
            <w:tcW w:type="dxa" w:w="2416"/>
            <w:vAlign w:val="center"/>
          </w:tcPr>
          <w:p>
            <w:pPr>
              <w:spacing w:after="20" w:line="250" w:lineRule="auto"/>
            </w:pPr>
            <w:r>
              <w:rPr>
                <w:b w:val="0"/>
                <w:i w:val="0"/>
                <w:sz w:val="15"/>
              </w:rPr>
              <w:t>P0</w:t>
            </w:r>
          </w:p>
        </w:tc>
        <w:tc>
          <w:tcPr>
            <w:tcW w:type="dxa" w:w="5604"/>
            <w:vAlign w:val="center"/>
          </w:tcPr>
          <w:p>
            <w:pPr>
              <w:spacing w:after="20" w:line="250" w:lineRule="auto"/>
            </w:pPr>
            <w:r>
              <w:rPr>
                <w:b w:val="0"/>
                <w:i w:val="0"/>
                <w:sz w:val="15"/>
              </w:rPr>
              <w:t>Authorized users SHALL manage services with name, environment, project, and active status.</w:t>
            </w:r>
          </w:p>
        </w:tc>
      </w:tr>
      <w:tr>
        <w:tc>
          <w:tcPr>
            <w:tcW w:type="dxa" w:w="1643"/>
            <w:vAlign w:val="center"/>
            <w:shd w:fill="F3F7FA"/>
          </w:tcPr>
          <w:p>
            <w:pPr>
              <w:spacing w:after="20" w:line="250" w:lineRule="auto"/>
            </w:pPr>
            <w:r>
              <w:rPr>
                <w:b w:val="0"/>
                <w:i w:val="0"/>
                <w:sz w:val="15"/>
              </w:rPr>
              <w:t>FR-06</w:t>
            </w:r>
          </w:p>
        </w:tc>
        <w:tc>
          <w:tcPr>
            <w:tcW w:type="dxa" w:w="2416"/>
            <w:vAlign w:val="center"/>
            <w:shd w:fill="F3F7FA"/>
          </w:tcPr>
          <w:p>
            <w:pPr>
              <w:spacing w:after="20" w:line="250" w:lineRule="auto"/>
            </w:pPr>
            <w:r>
              <w:rPr>
                <w:b w:val="0"/>
                <w:i w:val="0"/>
                <w:sz w:val="15"/>
              </w:rPr>
              <w:t>P1</w:t>
            </w:r>
          </w:p>
        </w:tc>
        <w:tc>
          <w:tcPr>
            <w:tcW w:type="dxa" w:w="5604"/>
            <w:vAlign w:val="center"/>
            <w:shd w:fill="F3F7FA"/>
          </w:tcPr>
          <w:p>
            <w:pPr>
              <w:spacing w:after="20" w:line="250" w:lineRule="auto"/>
            </w:pPr>
            <w:r>
              <w:rPr>
                <w:b w:val="0"/>
                <w:i w:val="0"/>
                <w:sz w:val="15"/>
              </w:rPr>
              <w:t>Admins SHALL generate, rotate, and revoke service-scoped ingestion credentials; only a key prefix is displayed later.</w:t>
            </w:r>
          </w:p>
        </w:tc>
      </w:tr>
    </w:tbl>
    <w:p>
      <w:pPr>
        <w:spacing w:after="0"/>
      </w:pPr>
    </w:p>
    <w:p>
      <w:pPr>
        <w:pStyle w:val="Heading3"/>
      </w:pPr>
      <w:r>
        <w:rPr>
          <w:b w:val="0"/>
          <w:i w:val="0"/>
        </w:rPr>
        <w:t>5.2 Ingestion, events, detection</w:t>
      </w:r>
    </w:p>
    <w:tbl>
      <w:tblPr>
        <w:tblStyle w:val="TableGrid"/>
        <w:tblW w:type="auto" w:w="0"/>
        <w:jc w:val="center"/>
        <w:tblLayout w:type="fixed"/>
        <w:tblLook w:firstColumn="1" w:firstRow="1" w:lastColumn="0" w:lastRow="0" w:noHBand="0" w:noVBand="1" w:val="04A0"/>
      </w:tblPr>
      <w:tblGrid>
        <w:gridCol w:w="3230"/>
        <w:gridCol w:w="3230"/>
        <w:gridCol w:w="3230"/>
      </w:tblGrid>
      <w:tr>
        <w:trPr>
          <w:tblHeader w:val="true"/>
        </w:trPr>
        <w:tc>
          <w:tcPr>
            <w:tcW w:type="dxa" w:w="1643"/>
            <w:vAlign w:val="center"/>
            <w:shd w:fill="1B466D"/>
          </w:tcPr>
          <w:p>
            <w:pPr>
              <w:spacing w:after="20" w:line="250" w:lineRule="auto"/>
            </w:pPr>
            <w:r>
              <w:rPr>
                <w:b/>
                <w:i w:val="0"/>
                <w:color w:val="FFFFFF"/>
                <w:sz w:val="15"/>
              </w:rPr>
              <w:t>ID</w:t>
            </w:r>
          </w:p>
        </w:tc>
        <w:tc>
          <w:tcPr>
            <w:tcW w:type="dxa" w:w="2416"/>
            <w:vAlign w:val="center"/>
            <w:shd w:fill="1B466D"/>
          </w:tcPr>
          <w:p>
            <w:pPr>
              <w:spacing w:after="20" w:line="250" w:lineRule="auto"/>
            </w:pPr>
            <w:r>
              <w:rPr>
                <w:b/>
                <w:i w:val="0"/>
                <w:color w:val="FFFFFF"/>
                <w:sz w:val="15"/>
              </w:rPr>
              <w:t>Priority</w:t>
            </w:r>
          </w:p>
        </w:tc>
        <w:tc>
          <w:tcPr>
            <w:tcW w:type="dxa" w:w="5604"/>
            <w:vAlign w:val="center"/>
            <w:shd w:fill="1B466D"/>
          </w:tcPr>
          <w:p>
            <w:pPr>
              <w:spacing w:after="20" w:line="250" w:lineRule="auto"/>
            </w:pPr>
            <w:r>
              <w:rPr>
                <w:b/>
                <w:i w:val="0"/>
                <w:color w:val="FFFFFF"/>
                <w:sz w:val="15"/>
              </w:rPr>
              <w:t>Requirement / acceptance criterion</w:t>
            </w:r>
          </w:p>
        </w:tc>
      </w:tr>
      <w:tr>
        <w:tc>
          <w:tcPr>
            <w:tcW w:type="dxa" w:w="1643"/>
            <w:vAlign w:val="center"/>
          </w:tcPr>
          <w:p>
            <w:pPr>
              <w:spacing w:after="20" w:line="250" w:lineRule="auto"/>
            </w:pPr>
            <w:r>
              <w:rPr>
                <w:b w:val="0"/>
                <w:i w:val="0"/>
                <w:sz w:val="15"/>
              </w:rPr>
              <w:t>FR-07</w:t>
            </w:r>
          </w:p>
        </w:tc>
        <w:tc>
          <w:tcPr>
            <w:tcW w:type="dxa" w:w="2416"/>
            <w:vAlign w:val="center"/>
          </w:tcPr>
          <w:p>
            <w:pPr>
              <w:spacing w:after="20" w:line="250" w:lineRule="auto"/>
            </w:pPr>
            <w:r>
              <w:rPr>
                <w:b w:val="0"/>
                <w:i w:val="0"/>
                <w:sz w:val="15"/>
              </w:rPr>
              <w:t>P0</w:t>
            </w:r>
          </w:p>
        </w:tc>
        <w:tc>
          <w:tcPr>
            <w:tcW w:type="dxa" w:w="5604"/>
            <w:vAlign w:val="center"/>
          </w:tcPr>
          <w:p>
            <w:pPr>
              <w:spacing w:after="20" w:line="250" w:lineRule="auto"/>
            </w:pPr>
            <w:r>
              <w:rPr>
                <w:b w:val="0"/>
                <w:i w:val="0"/>
                <w:sz w:val="15"/>
              </w:rPr>
              <w:t>The system SHALL accept a valid event JSON with eventId, timestamp, severity, message, and errorType.</w:t>
            </w:r>
          </w:p>
        </w:tc>
      </w:tr>
      <w:tr>
        <w:tc>
          <w:tcPr>
            <w:tcW w:type="dxa" w:w="1643"/>
            <w:vAlign w:val="center"/>
            <w:shd w:fill="F3F7FA"/>
          </w:tcPr>
          <w:p>
            <w:pPr>
              <w:spacing w:after="20" w:line="250" w:lineRule="auto"/>
            </w:pPr>
            <w:r>
              <w:rPr>
                <w:b w:val="0"/>
                <w:i w:val="0"/>
                <w:sz w:val="15"/>
              </w:rPr>
              <w:t>FR-08</w:t>
            </w:r>
          </w:p>
        </w:tc>
        <w:tc>
          <w:tcPr>
            <w:tcW w:type="dxa" w:w="2416"/>
            <w:vAlign w:val="center"/>
            <w:shd w:fill="F3F7FA"/>
          </w:tcPr>
          <w:p>
            <w:pPr>
              <w:spacing w:after="20" w:line="250" w:lineRule="auto"/>
            </w:pPr>
            <w:r>
              <w:rPr>
                <w:b w:val="0"/>
                <w:i w:val="0"/>
                <w:sz w:val="15"/>
              </w:rPr>
              <w:t>P0</w:t>
            </w:r>
          </w:p>
        </w:tc>
        <w:tc>
          <w:tcPr>
            <w:tcW w:type="dxa" w:w="5604"/>
            <w:vAlign w:val="center"/>
            <w:shd w:fill="F3F7FA"/>
          </w:tcPr>
          <w:p>
            <w:pPr>
              <w:spacing w:after="20" w:line="250" w:lineRule="auto"/>
            </w:pPr>
            <w:r>
              <w:rPr>
                <w:b w:val="0"/>
                <w:i w:val="0"/>
                <w:sz w:val="15"/>
              </w:rPr>
              <w:t>Invalid timestamp/severity/schema or excessive payload size SHALL return a documented validation error.</w:t>
            </w:r>
          </w:p>
        </w:tc>
      </w:tr>
      <w:tr>
        <w:tc>
          <w:tcPr>
            <w:tcW w:type="dxa" w:w="1643"/>
            <w:vAlign w:val="center"/>
          </w:tcPr>
          <w:p>
            <w:pPr>
              <w:spacing w:after="20" w:line="250" w:lineRule="auto"/>
            </w:pPr>
            <w:r>
              <w:rPr>
                <w:b w:val="0"/>
                <w:i w:val="0"/>
                <w:sz w:val="15"/>
              </w:rPr>
              <w:t>FR-09</w:t>
            </w:r>
          </w:p>
        </w:tc>
        <w:tc>
          <w:tcPr>
            <w:tcW w:type="dxa" w:w="2416"/>
            <w:vAlign w:val="center"/>
          </w:tcPr>
          <w:p>
            <w:pPr>
              <w:spacing w:after="20" w:line="250" w:lineRule="auto"/>
            </w:pPr>
            <w:r>
              <w:rPr>
                <w:b w:val="0"/>
                <w:i w:val="0"/>
                <w:sz w:val="15"/>
              </w:rPr>
              <w:t>P0</w:t>
            </w:r>
          </w:p>
        </w:tc>
        <w:tc>
          <w:tcPr>
            <w:tcW w:type="dxa" w:w="5604"/>
            <w:vAlign w:val="center"/>
          </w:tcPr>
          <w:p>
            <w:pPr>
              <w:spacing w:after="20" w:line="250" w:lineRule="auto"/>
            </w:pPr>
            <w:r>
              <w:rPr>
                <w:b w:val="0"/>
                <w:i w:val="0"/>
                <w:sz w:val="15"/>
              </w:rPr>
              <w:t>Events SHALL be scoped to a service/environment and queryable by date, severity, and fingerprint.</w:t>
            </w:r>
          </w:p>
        </w:tc>
      </w:tr>
      <w:tr>
        <w:tc>
          <w:tcPr>
            <w:tcW w:type="dxa" w:w="1643"/>
            <w:vAlign w:val="center"/>
            <w:shd w:fill="F3F7FA"/>
          </w:tcPr>
          <w:p>
            <w:pPr>
              <w:spacing w:after="20" w:line="250" w:lineRule="auto"/>
            </w:pPr>
            <w:r>
              <w:rPr>
                <w:b w:val="0"/>
                <w:i w:val="0"/>
                <w:sz w:val="15"/>
              </w:rPr>
              <w:t>FR-10</w:t>
            </w:r>
          </w:p>
        </w:tc>
        <w:tc>
          <w:tcPr>
            <w:tcW w:type="dxa" w:w="2416"/>
            <w:vAlign w:val="center"/>
            <w:shd w:fill="F3F7FA"/>
          </w:tcPr>
          <w:p>
            <w:pPr>
              <w:spacing w:after="20" w:line="250" w:lineRule="auto"/>
            </w:pPr>
            <w:r>
              <w:rPr>
                <w:b w:val="0"/>
                <w:i w:val="0"/>
                <w:sz w:val="15"/>
              </w:rPr>
              <w:t>P0</w:t>
            </w:r>
          </w:p>
        </w:tc>
        <w:tc>
          <w:tcPr>
            <w:tcW w:type="dxa" w:w="5604"/>
            <w:vAlign w:val="center"/>
            <w:shd w:fill="F3F7FA"/>
          </w:tcPr>
          <w:p>
            <w:pPr>
              <w:spacing w:after="20" w:line="250" w:lineRule="auto"/>
            </w:pPr>
            <w:r>
              <w:rPr>
                <w:b w:val="0"/>
                <w:i w:val="0"/>
                <w:sz w:val="15"/>
              </w:rPr>
              <w:t>An identical eventId for the same service SHALL not create duplicate event records or incident counts.</w:t>
            </w:r>
          </w:p>
        </w:tc>
      </w:tr>
      <w:tr>
        <w:tc>
          <w:tcPr>
            <w:tcW w:type="dxa" w:w="1643"/>
            <w:vAlign w:val="center"/>
          </w:tcPr>
          <w:p>
            <w:pPr>
              <w:spacing w:after="20" w:line="250" w:lineRule="auto"/>
            </w:pPr>
            <w:r>
              <w:rPr>
                <w:b w:val="0"/>
                <w:i w:val="0"/>
                <w:sz w:val="15"/>
              </w:rPr>
              <w:t>FR-11</w:t>
            </w:r>
          </w:p>
        </w:tc>
        <w:tc>
          <w:tcPr>
            <w:tcW w:type="dxa" w:w="2416"/>
            <w:vAlign w:val="center"/>
          </w:tcPr>
          <w:p>
            <w:pPr>
              <w:spacing w:after="20" w:line="250" w:lineRule="auto"/>
            </w:pPr>
            <w:r>
              <w:rPr>
                <w:b w:val="0"/>
                <w:i w:val="0"/>
                <w:sz w:val="15"/>
              </w:rPr>
              <w:t>P0</w:t>
            </w:r>
          </w:p>
        </w:tc>
        <w:tc>
          <w:tcPr>
            <w:tcW w:type="dxa" w:w="5604"/>
            <w:vAlign w:val="center"/>
          </w:tcPr>
          <w:p>
            <w:pPr>
              <w:spacing w:after="20" w:line="250" w:lineRule="auto"/>
            </w:pPr>
            <w:r>
              <w:rPr>
                <w:b w:val="0"/>
                <w:i w:val="0"/>
                <w:sz w:val="15"/>
              </w:rPr>
              <w:t>Admins SHALL configure threshold/window and severity for a per-service alert rule.</w:t>
            </w:r>
          </w:p>
        </w:tc>
      </w:tr>
      <w:tr>
        <w:tc>
          <w:tcPr>
            <w:tcW w:type="dxa" w:w="1643"/>
            <w:vAlign w:val="center"/>
            <w:shd w:fill="F3F7FA"/>
          </w:tcPr>
          <w:p>
            <w:pPr>
              <w:spacing w:after="20" w:line="250" w:lineRule="auto"/>
            </w:pPr>
            <w:r>
              <w:rPr>
                <w:b w:val="0"/>
                <w:i w:val="0"/>
                <w:sz w:val="15"/>
              </w:rPr>
              <w:t>FR-12</w:t>
            </w:r>
          </w:p>
        </w:tc>
        <w:tc>
          <w:tcPr>
            <w:tcW w:type="dxa" w:w="2416"/>
            <w:vAlign w:val="center"/>
            <w:shd w:fill="F3F7FA"/>
          </w:tcPr>
          <w:p>
            <w:pPr>
              <w:spacing w:after="20" w:line="250" w:lineRule="auto"/>
            </w:pPr>
            <w:r>
              <w:rPr>
                <w:b w:val="0"/>
                <w:i w:val="0"/>
                <w:sz w:val="15"/>
              </w:rPr>
              <w:t>P0</w:t>
            </w:r>
          </w:p>
        </w:tc>
        <w:tc>
          <w:tcPr>
            <w:tcW w:type="dxa" w:w="5604"/>
            <w:vAlign w:val="center"/>
            <w:shd w:fill="F3F7FA"/>
          </w:tcPr>
          <w:p>
            <w:pPr>
              <w:spacing w:after="20" w:line="250" w:lineRule="auto"/>
            </w:pPr>
            <w:r>
              <w:rPr>
                <w:b w:val="0"/>
                <w:i w:val="0"/>
                <w:sz w:val="15"/>
              </w:rPr>
              <w:t>Rule evaluation SHALL use an explicit sliding or fixed time window documented in code and tests.</w:t>
            </w:r>
          </w:p>
        </w:tc>
      </w:tr>
      <w:tr>
        <w:tc>
          <w:tcPr>
            <w:tcW w:type="dxa" w:w="1643"/>
            <w:vAlign w:val="center"/>
          </w:tcPr>
          <w:p>
            <w:pPr>
              <w:spacing w:after="20" w:line="250" w:lineRule="auto"/>
            </w:pPr>
            <w:r>
              <w:rPr>
                <w:b w:val="0"/>
                <w:i w:val="0"/>
                <w:sz w:val="15"/>
              </w:rPr>
              <w:t>FR-13</w:t>
            </w:r>
          </w:p>
        </w:tc>
        <w:tc>
          <w:tcPr>
            <w:tcW w:type="dxa" w:w="2416"/>
            <w:vAlign w:val="center"/>
          </w:tcPr>
          <w:p>
            <w:pPr>
              <w:spacing w:after="20" w:line="250" w:lineRule="auto"/>
            </w:pPr>
            <w:r>
              <w:rPr>
                <w:b w:val="0"/>
                <w:i w:val="0"/>
                <w:sz w:val="15"/>
              </w:rPr>
              <w:t>P0</w:t>
            </w:r>
          </w:p>
        </w:tc>
        <w:tc>
          <w:tcPr>
            <w:tcW w:type="dxa" w:w="5604"/>
            <w:vAlign w:val="center"/>
          </w:tcPr>
          <w:p>
            <w:pPr>
              <w:spacing w:after="20" w:line="250" w:lineRule="auto"/>
            </w:pPr>
            <w:r>
              <w:rPr>
                <w:b w:val="0"/>
                <w:i w:val="0"/>
                <w:sz w:val="15"/>
              </w:rPr>
              <w:t>Matching errors SHALL group into an incident identified by a stable fingerprint and scope.</w:t>
            </w:r>
          </w:p>
        </w:tc>
      </w:tr>
      <w:tr>
        <w:tc>
          <w:tcPr>
            <w:tcW w:type="dxa" w:w="1643"/>
            <w:vAlign w:val="center"/>
            <w:shd w:fill="F3F7FA"/>
          </w:tcPr>
          <w:p>
            <w:pPr>
              <w:spacing w:after="20" w:line="250" w:lineRule="auto"/>
            </w:pPr>
            <w:r>
              <w:rPr>
                <w:b w:val="0"/>
                <w:i w:val="0"/>
                <w:sz w:val="15"/>
              </w:rPr>
              <w:t>FR-14</w:t>
            </w:r>
          </w:p>
        </w:tc>
        <w:tc>
          <w:tcPr>
            <w:tcW w:type="dxa" w:w="2416"/>
            <w:vAlign w:val="center"/>
            <w:shd w:fill="F3F7FA"/>
          </w:tcPr>
          <w:p>
            <w:pPr>
              <w:spacing w:after="20" w:line="250" w:lineRule="auto"/>
            </w:pPr>
            <w:r>
              <w:rPr>
                <w:b w:val="0"/>
                <w:i w:val="0"/>
                <w:sz w:val="15"/>
              </w:rPr>
              <w:t>P0</w:t>
            </w:r>
          </w:p>
        </w:tc>
        <w:tc>
          <w:tcPr>
            <w:tcW w:type="dxa" w:w="5604"/>
            <w:vAlign w:val="center"/>
            <w:shd w:fill="F3F7FA"/>
          </w:tcPr>
          <w:p>
            <w:pPr>
              <w:spacing w:after="20" w:line="250" w:lineRule="auto"/>
            </w:pPr>
            <w:r>
              <w:rPr>
                <w:b w:val="0"/>
                <w:i w:val="0"/>
                <w:sz w:val="15"/>
              </w:rPr>
              <w:t>The system SHALL not create duplicate active incidents for the same fingerprint and rule.</w:t>
            </w:r>
          </w:p>
        </w:tc>
      </w:tr>
      <w:tr>
        <w:tc>
          <w:tcPr>
            <w:tcW w:type="dxa" w:w="1643"/>
            <w:vAlign w:val="center"/>
          </w:tcPr>
          <w:p>
            <w:pPr>
              <w:spacing w:after="20" w:line="250" w:lineRule="auto"/>
            </w:pPr>
            <w:r>
              <w:rPr>
                <w:b w:val="0"/>
                <w:i w:val="0"/>
                <w:sz w:val="15"/>
              </w:rPr>
              <w:t>FR-15</w:t>
            </w:r>
          </w:p>
        </w:tc>
        <w:tc>
          <w:tcPr>
            <w:tcW w:type="dxa" w:w="2416"/>
            <w:vAlign w:val="center"/>
          </w:tcPr>
          <w:p>
            <w:pPr>
              <w:spacing w:after="20" w:line="250" w:lineRule="auto"/>
            </w:pPr>
            <w:r>
              <w:rPr>
                <w:b w:val="0"/>
                <w:i w:val="0"/>
                <w:sz w:val="15"/>
              </w:rPr>
              <w:t>P1</w:t>
            </w:r>
          </w:p>
        </w:tc>
        <w:tc>
          <w:tcPr>
            <w:tcW w:type="dxa" w:w="5604"/>
            <w:vAlign w:val="center"/>
          </w:tcPr>
          <w:p>
            <w:pPr>
              <w:spacing w:after="20" w:line="250" w:lineRule="auto"/>
            </w:pPr>
            <w:r>
              <w:rPr>
                <w:b w:val="0"/>
                <w:i w:val="0"/>
                <w:sz w:val="15"/>
              </w:rPr>
              <w:t>Go SHALL authenticate and validate ingestion events before enqueueing, with explicit backpressure behavior.</w:t>
            </w:r>
          </w:p>
        </w:tc>
      </w:tr>
      <w:tr>
        <w:tc>
          <w:tcPr>
            <w:tcW w:type="dxa" w:w="1643"/>
            <w:vAlign w:val="center"/>
            <w:shd w:fill="F3F7FA"/>
          </w:tcPr>
          <w:p>
            <w:pPr>
              <w:spacing w:after="20" w:line="250" w:lineRule="auto"/>
            </w:pPr>
            <w:r>
              <w:rPr>
                <w:b w:val="0"/>
                <w:i w:val="0"/>
                <w:sz w:val="15"/>
              </w:rPr>
              <w:t>FR-16</w:t>
            </w:r>
          </w:p>
        </w:tc>
        <w:tc>
          <w:tcPr>
            <w:tcW w:type="dxa" w:w="2416"/>
            <w:vAlign w:val="center"/>
            <w:shd w:fill="F3F7FA"/>
          </w:tcPr>
          <w:p>
            <w:pPr>
              <w:spacing w:after="20" w:line="250" w:lineRule="auto"/>
            </w:pPr>
            <w:r>
              <w:rPr>
                <w:b w:val="0"/>
                <w:i w:val="0"/>
                <w:sz w:val="15"/>
              </w:rPr>
              <w:t>P1</w:t>
            </w:r>
          </w:p>
        </w:tc>
        <w:tc>
          <w:tcPr>
            <w:tcW w:type="dxa" w:w="5604"/>
            <w:vAlign w:val="center"/>
            <w:shd w:fill="F3F7FA"/>
          </w:tcPr>
          <w:p>
            <w:pPr>
              <w:spacing w:after="20" w:line="250" w:lineRule="auto"/>
            </w:pPr>
            <w:r>
              <w:rPr>
                <w:b w:val="0"/>
                <w:i w:val="0"/>
                <w:sz w:val="15"/>
              </w:rPr>
              <w:t>Java SHALL consume Redis Stream entries with acknowledgment, retry, dedupe, and failure isolation.</w:t>
            </w:r>
          </w:p>
        </w:tc>
      </w:tr>
    </w:tbl>
    <w:p>
      <w:pPr>
        <w:spacing w:after="0"/>
      </w:pPr>
    </w:p>
    <w:p>
      <w:pPr>
        <w:pStyle w:val="Heading3"/>
      </w:pPr>
      <w:r>
        <w:rPr>
          <w:b w:val="0"/>
          <w:i w:val="0"/>
        </w:rPr>
        <w:t>5.3 Incident workflows and visibility</w:t>
      </w:r>
    </w:p>
    <w:tbl>
      <w:tblPr>
        <w:tblStyle w:val="TableGrid"/>
        <w:tblW w:type="auto" w:w="0"/>
        <w:jc w:val="center"/>
        <w:tblLayout w:type="fixed"/>
        <w:tblLook w:firstColumn="1" w:firstRow="1" w:lastColumn="0" w:lastRow="0" w:noHBand="0" w:noVBand="1" w:val="04A0"/>
      </w:tblPr>
      <w:tblGrid>
        <w:gridCol w:w="3230"/>
        <w:gridCol w:w="3230"/>
        <w:gridCol w:w="3230"/>
      </w:tblGrid>
      <w:tr>
        <w:trPr>
          <w:tblHeader w:val="true"/>
        </w:trPr>
        <w:tc>
          <w:tcPr>
            <w:tcW w:type="dxa" w:w="1643"/>
            <w:vAlign w:val="center"/>
            <w:shd w:fill="1B466D"/>
          </w:tcPr>
          <w:p>
            <w:pPr>
              <w:spacing w:after="20" w:line="250" w:lineRule="auto"/>
            </w:pPr>
            <w:r>
              <w:rPr>
                <w:b/>
                <w:i w:val="0"/>
                <w:color w:val="FFFFFF"/>
                <w:sz w:val="15"/>
              </w:rPr>
              <w:t>ID</w:t>
            </w:r>
          </w:p>
        </w:tc>
        <w:tc>
          <w:tcPr>
            <w:tcW w:type="dxa" w:w="2416"/>
            <w:vAlign w:val="center"/>
            <w:shd w:fill="1B466D"/>
          </w:tcPr>
          <w:p>
            <w:pPr>
              <w:spacing w:after="20" w:line="250" w:lineRule="auto"/>
            </w:pPr>
            <w:r>
              <w:rPr>
                <w:b/>
                <w:i w:val="0"/>
                <w:color w:val="FFFFFF"/>
                <w:sz w:val="15"/>
              </w:rPr>
              <w:t>Priority</w:t>
            </w:r>
          </w:p>
        </w:tc>
        <w:tc>
          <w:tcPr>
            <w:tcW w:type="dxa" w:w="5604"/>
            <w:vAlign w:val="center"/>
            <w:shd w:fill="1B466D"/>
          </w:tcPr>
          <w:p>
            <w:pPr>
              <w:spacing w:after="20" w:line="250" w:lineRule="auto"/>
            </w:pPr>
            <w:r>
              <w:rPr>
                <w:b/>
                <w:i w:val="0"/>
                <w:color w:val="FFFFFF"/>
                <w:sz w:val="15"/>
              </w:rPr>
              <w:t>Requirement / acceptance criterion</w:t>
            </w:r>
          </w:p>
        </w:tc>
      </w:tr>
      <w:tr>
        <w:tc>
          <w:tcPr>
            <w:tcW w:type="dxa" w:w="1643"/>
            <w:vAlign w:val="center"/>
          </w:tcPr>
          <w:p>
            <w:pPr>
              <w:spacing w:after="20" w:line="250" w:lineRule="auto"/>
            </w:pPr>
            <w:r>
              <w:rPr>
                <w:b w:val="0"/>
                <w:i w:val="0"/>
                <w:sz w:val="15"/>
              </w:rPr>
              <w:t>FR-17</w:t>
            </w:r>
          </w:p>
        </w:tc>
        <w:tc>
          <w:tcPr>
            <w:tcW w:type="dxa" w:w="2416"/>
            <w:vAlign w:val="center"/>
          </w:tcPr>
          <w:p>
            <w:pPr>
              <w:spacing w:after="20" w:line="250" w:lineRule="auto"/>
            </w:pPr>
            <w:r>
              <w:rPr>
                <w:b w:val="0"/>
                <w:i w:val="0"/>
                <w:sz w:val="15"/>
              </w:rPr>
              <w:t>P0</w:t>
            </w:r>
          </w:p>
        </w:tc>
        <w:tc>
          <w:tcPr>
            <w:tcW w:type="dxa" w:w="5604"/>
            <w:vAlign w:val="center"/>
          </w:tcPr>
          <w:p>
            <w:pPr>
              <w:spacing w:after="20" w:line="250" w:lineRule="auto"/>
            </w:pPr>
            <w:r>
              <w:rPr>
                <w:b w:val="0"/>
                <w:i w:val="0"/>
                <w:sz w:val="15"/>
              </w:rPr>
              <w:t>Authorized users SHALL see incident list and details with status, severity, service, timestamps, and evidence.</w:t>
            </w:r>
          </w:p>
        </w:tc>
      </w:tr>
      <w:tr>
        <w:tc>
          <w:tcPr>
            <w:tcW w:type="dxa" w:w="1643"/>
            <w:vAlign w:val="center"/>
            <w:shd w:fill="F3F7FA"/>
          </w:tcPr>
          <w:p>
            <w:pPr>
              <w:spacing w:after="20" w:line="250" w:lineRule="auto"/>
            </w:pPr>
            <w:r>
              <w:rPr>
                <w:b w:val="0"/>
                <w:i w:val="0"/>
                <w:sz w:val="15"/>
              </w:rPr>
              <w:t>FR-18</w:t>
            </w:r>
          </w:p>
        </w:tc>
        <w:tc>
          <w:tcPr>
            <w:tcW w:type="dxa" w:w="2416"/>
            <w:vAlign w:val="center"/>
            <w:shd w:fill="F3F7FA"/>
          </w:tcPr>
          <w:p>
            <w:pPr>
              <w:spacing w:after="20" w:line="250" w:lineRule="auto"/>
            </w:pPr>
            <w:r>
              <w:rPr>
                <w:b w:val="0"/>
                <w:i w:val="0"/>
                <w:sz w:val="15"/>
              </w:rPr>
              <w:t>P0</w:t>
            </w:r>
          </w:p>
        </w:tc>
        <w:tc>
          <w:tcPr>
            <w:tcW w:type="dxa" w:w="5604"/>
            <w:vAlign w:val="center"/>
            <w:shd w:fill="F3F7FA"/>
          </w:tcPr>
          <w:p>
            <w:pPr>
              <w:spacing w:after="20" w:line="250" w:lineRule="auto"/>
            </w:pPr>
            <w:r>
              <w:rPr>
                <w:b w:val="0"/>
                <w:i w:val="0"/>
                <w:sz w:val="15"/>
              </w:rPr>
              <w:t>Engineers/admins SHALL update incident status according to the declared state machine.</w:t>
            </w:r>
          </w:p>
        </w:tc>
      </w:tr>
      <w:tr>
        <w:tc>
          <w:tcPr>
            <w:tcW w:type="dxa" w:w="1643"/>
            <w:vAlign w:val="center"/>
          </w:tcPr>
          <w:p>
            <w:pPr>
              <w:spacing w:after="20" w:line="250" w:lineRule="auto"/>
            </w:pPr>
            <w:r>
              <w:rPr>
                <w:b w:val="0"/>
                <w:i w:val="0"/>
                <w:sz w:val="15"/>
              </w:rPr>
              <w:t>FR-19</w:t>
            </w:r>
          </w:p>
        </w:tc>
        <w:tc>
          <w:tcPr>
            <w:tcW w:type="dxa" w:w="2416"/>
            <w:vAlign w:val="center"/>
          </w:tcPr>
          <w:p>
            <w:pPr>
              <w:spacing w:after="20" w:line="250" w:lineRule="auto"/>
            </w:pPr>
            <w:r>
              <w:rPr>
                <w:b w:val="0"/>
                <w:i w:val="0"/>
                <w:sz w:val="15"/>
              </w:rPr>
              <w:t>P0</w:t>
            </w:r>
          </w:p>
        </w:tc>
        <w:tc>
          <w:tcPr>
            <w:tcW w:type="dxa" w:w="5604"/>
            <w:vAlign w:val="center"/>
          </w:tcPr>
          <w:p>
            <w:pPr>
              <w:spacing w:after="20" w:line="250" w:lineRule="auto"/>
            </w:pPr>
            <w:r>
              <w:rPr>
                <w:b w:val="0"/>
                <w:i w:val="0"/>
                <w:sz w:val="15"/>
              </w:rPr>
              <w:t>The system SHALL maintain an append-only incident timeline including status changes and relevant event links.</w:t>
            </w:r>
          </w:p>
        </w:tc>
      </w:tr>
      <w:tr>
        <w:tc>
          <w:tcPr>
            <w:tcW w:type="dxa" w:w="1643"/>
            <w:vAlign w:val="center"/>
            <w:shd w:fill="F3F7FA"/>
          </w:tcPr>
          <w:p>
            <w:pPr>
              <w:spacing w:after="20" w:line="250" w:lineRule="auto"/>
            </w:pPr>
            <w:r>
              <w:rPr>
                <w:b w:val="0"/>
                <w:i w:val="0"/>
                <w:sz w:val="15"/>
              </w:rPr>
              <w:t>FR-20</w:t>
            </w:r>
          </w:p>
        </w:tc>
        <w:tc>
          <w:tcPr>
            <w:tcW w:type="dxa" w:w="2416"/>
            <w:vAlign w:val="center"/>
            <w:shd w:fill="F3F7FA"/>
          </w:tcPr>
          <w:p>
            <w:pPr>
              <w:spacing w:after="20" w:line="250" w:lineRule="auto"/>
            </w:pPr>
            <w:r>
              <w:rPr>
                <w:b w:val="0"/>
                <w:i w:val="0"/>
                <w:sz w:val="15"/>
              </w:rPr>
              <w:t>P1</w:t>
            </w:r>
          </w:p>
        </w:tc>
        <w:tc>
          <w:tcPr>
            <w:tcW w:type="dxa" w:w="5604"/>
            <w:vAlign w:val="center"/>
            <w:shd w:fill="F3F7FA"/>
          </w:tcPr>
          <w:p>
            <w:pPr>
              <w:spacing w:after="20" w:line="250" w:lineRule="auto"/>
            </w:pPr>
            <w:r>
              <w:rPr>
                <w:b w:val="0"/>
                <w:i w:val="0"/>
                <w:sz w:val="15"/>
              </w:rPr>
              <w:t>Authorized users SHALL assign incidents to a member of the same organization.</w:t>
            </w:r>
          </w:p>
        </w:tc>
      </w:tr>
      <w:tr>
        <w:tc>
          <w:tcPr>
            <w:tcW w:type="dxa" w:w="1643"/>
            <w:vAlign w:val="center"/>
          </w:tcPr>
          <w:p>
            <w:pPr>
              <w:spacing w:after="20" w:line="250" w:lineRule="auto"/>
            </w:pPr>
            <w:r>
              <w:rPr>
                <w:b w:val="0"/>
                <w:i w:val="0"/>
                <w:sz w:val="15"/>
              </w:rPr>
              <w:t>FR-21</w:t>
            </w:r>
          </w:p>
        </w:tc>
        <w:tc>
          <w:tcPr>
            <w:tcW w:type="dxa" w:w="2416"/>
            <w:vAlign w:val="center"/>
          </w:tcPr>
          <w:p>
            <w:pPr>
              <w:spacing w:after="20" w:line="250" w:lineRule="auto"/>
            </w:pPr>
            <w:r>
              <w:rPr>
                <w:b w:val="0"/>
                <w:i w:val="0"/>
                <w:sz w:val="15"/>
              </w:rPr>
              <w:t>P1</w:t>
            </w:r>
          </w:p>
        </w:tc>
        <w:tc>
          <w:tcPr>
            <w:tcW w:type="dxa" w:w="5604"/>
            <w:vAlign w:val="center"/>
          </w:tcPr>
          <w:p>
            <w:pPr>
              <w:spacing w:after="20" w:line="250" w:lineRule="auto"/>
            </w:pPr>
            <w:r>
              <w:rPr>
                <w:b w:val="0"/>
                <w:i w:val="0"/>
                <w:sz w:val="15"/>
              </w:rPr>
              <w:t>The system SHALL produce in-app notifications without duplicate sends on consumer retries.</w:t>
            </w:r>
          </w:p>
        </w:tc>
      </w:tr>
      <w:tr>
        <w:tc>
          <w:tcPr>
            <w:tcW w:type="dxa" w:w="1643"/>
            <w:vAlign w:val="center"/>
            <w:shd w:fill="F3F7FA"/>
          </w:tcPr>
          <w:p>
            <w:pPr>
              <w:spacing w:after="20" w:line="250" w:lineRule="auto"/>
            </w:pPr>
            <w:r>
              <w:rPr>
                <w:b w:val="0"/>
                <w:i w:val="0"/>
                <w:sz w:val="15"/>
              </w:rPr>
              <w:t>FR-22</w:t>
            </w:r>
          </w:p>
        </w:tc>
        <w:tc>
          <w:tcPr>
            <w:tcW w:type="dxa" w:w="2416"/>
            <w:vAlign w:val="center"/>
            <w:shd w:fill="F3F7FA"/>
          </w:tcPr>
          <w:p>
            <w:pPr>
              <w:spacing w:after="20" w:line="250" w:lineRule="auto"/>
            </w:pPr>
            <w:r>
              <w:rPr>
                <w:b w:val="0"/>
                <w:i w:val="0"/>
                <w:sz w:val="15"/>
              </w:rPr>
              <w:t>P1</w:t>
            </w:r>
          </w:p>
        </w:tc>
        <w:tc>
          <w:tcPr>
            <w:tcW w:type="dxa" w:w="5604"/>
            <w:vAlign w:val="center"/>
            <w:shd w:fill="F3F7FA"/>
          </w:tcPr>
          <w:p>
            <w:pPr>
              <w:spacing w:after="20" w:line="250" w:lineRule="auto"/>
            </w:pPr>
            <w:r>
              <w:rPr>
                <w:b w:val="0"/>
                <w:i w:val="0"/>
                <w:sz w:val="15"/>
              </w:rPr>
              <w:t>The UI SHALL receive live incident updates through a server-authenticated realtime channel.</w:t>
            </w:r>
          </w:p>
        </w:tc>
      </w:tr>
      <w:tr>
        <w:tc>
          <w:tcPr>
            <w:tcW w:type="dxa" w:w="1643"/>
            <w:vAlign w:val="center"/>
          </w:tcPr>
          <w:p>
            <w:pPr>
              <w:spacing w:after="20" w:line="250" w:lineRule="auto"/>
            </w:pPr>
            <w:r>
              <w:rPr>
                <w:b w:val="0"/>
                <w:i w:val="0"/>
                <w:sz w:val="15"/>
              </w:rPr>
              <w:t>FR-23</w:t>
            </w:r>
          </w:p>
        </w:tc>
        <w:tc>
          <w:tcPr>
            <w:tcW w:type="dxa" w:w="2416"/>
            <w:vAlign w:val="center"/>
          </w:tcPr>
          <w:p>
            <w:pPr>
              <w:spacing w:after="20" w:line="250" w:lineRule="auto"/>
            </w:pPr>
            <w:r>
              <w:rPr>
                <w:b w:val="0"/>
                <w:i w:val="0"/>
                <w:sz w:val="15"/>
              </w:rPr>
              <w:t>P0</w:t>
            </w:r>
          </w:p>
        </w:tc>
        <w:tc>
          <w:tcPr>
            <w:tcW w:type="dxa" w:w="5604"/>
            <w:vAlign w:val="center"/>
          </w:tcPr>
          <w:p>
            <w:pPr>
              <w:spacing w:after="20" w:line="250" w:lineRule="auto"/>
            </w:pPr>
            <w:r>
              <w:rPr>
                <w:b w:val="0"/>
                <w:i w:val="0"/>
                <w:sz w:val="15"/>
              </w:rPr>
              <w:t>The dashboard SHALL display current incident counts, affected services, and recent error activity.</w:t>
            </w:r>
          </w:p>
        </w:tc>
      </w:tr>
    </w:tbl>
    <w:p>
      <w:pPr>
        <w:spacing w:after="0"/>
      </w:pPr>
    </w:p>
    <w:p>
      <w:pPr>
        <w:pStyle w:val="Heading3"/>
      </w:pPr>
      <w:r>
        <w:rPr>
          <w:b w:val="0"/>
          <w:i w:val="0"/>
        </w:rPr>
        <w:t>5.4 AI, deployments, and reporting</w:t>
      </w:r>
    </w:p>
    <w:tbl>
      <w:tblPr>
        <w:tblStyle w:val="TableGrid"/>
        <w:tblW w:type="auto" w:w="0"/>
        <w:jc w:val="center"/>
        <w:tblLayout w:type="fixed"/>
        <w:tblLook w:firstColumn="1" w:firstRow="1" w:lastColumn="0" w:lastRow="0" w:noHBand="0" w:noVBand="1" w:val="04A0"/>
      </w:tblPr>
      <w:tblGrid>
        <w:gridCol w:w="3230"/>
        <w:gridCol w:w="3230"/>
        <w:gridCol w:w="3230"/>
      </w:tblGrid>
      <w:tr>
        <w:trPr>
          <w:tblHeader w:val="true"/>
        </w:trPr>
        <w:tc>
          <w:tcPr>
            <w:tcW w:type="dxa" w:w="1643"/>
            <w:vAlign w:val="center"/>
            <w:shd w:fill="1B466D"/>
          </w:tcPr>
          <w:p>
            <w:pPr>
              <w:spacing w:after="20" w:line="250" w:lineRule="auto"/>
            </w:pPr>
            <w:r>
              <w:rPr>
                <w:b/>
                <w:i w:val="0"/>
                <w:color w:val="FFFFFF"/>
                <w:sz w:val="15"/>
              </w:rPr>
              <w:t>ID</w:t>
            </w:r>
          </w:p>
        </w:tc>
        <w:tc>
          <w:tcPr>
            <w:tcW w:type="dxa" w:w="2416"/>
            <w:vAlign w:val="center"/>
            <w:shd w:fill="1B466D"/>
          </w:tcPr>
          <w:p>
            <w:pPr>
              <w:spacing w:after="20" w:line="250" w:lineRule="auto"/>
            </w:pPr>
            <w:r>
              <w:rPr>
                <w:b/>
                <w:i w:val="0"/>
                <w:color w:val="FFFFFF"/>
                <w:sz w:val="15"/>
              </w:rPr>
              <w:t>Priority</w:t>
            </w:r>
          </w:p>
        </w:tc>
        <w:tc>
          <w:tcPr>
            <w:tcW w:type="dxa" w:w="5604"/>
            <w:vAlign w:val="center"/>
            <w:shd w:fill="1B466D"/>
          </w:tcPr>
          <w:p>
            <w:pPr>
              <w:spacing w:after="20" w:line="250" w:lineRule="auto"/>
            </w:pPr>
            <w:r>
              <w:rPr>
                <w:b/>
                <w:i w:val="0"/>
                <w:color w:val="FFFFFF"/>
                <w:sz w:val="15"/>
              </w:rPr>
              <w:t>Requirement / acceptance criterion</w:t>
            </w:r>
          </w:p>
        </w:tc>
      </w:tr>
      <w:tr>
        <w:tc>
          <w:tcPr>
            <w:tcW w:type="dxa" w:w="1643"/>
            <w:vAlign w:val="center"/>
          </w:tcPr>
          <w:p>
            <w:pPr>
              <w:spacing w:after="20" w:line="250" w:lineRule="auto"/>
            </w:pPr>
            <w:r>
              <w:rPr>
                <w:b w:val="0"/>
                <w:i w:val="0"/>
                <w:sz w:val="15"/>
              </w:rPr>
              <w:t>FR-24</w:t>
            </w:r>
          </w:p>
        </w:tc>
        <w:tc>
          <w:tcPr>
            <w:tcW w:type="dxa" w:w="2416"/>
            <w:vAlign w:val="center"/>
          </w:tcPr>
          <w:p>
            <w:pPr>
              <w:spacing w:after="20" w:line="250" w:lineRule="auto"/>
            </w:pPr>
            <w:r>
              <w:rPr>
                <w:b w:val="0"/>
                <w:i w:val="0"/>
                <w:sz w:val="15"/>
              </w:rPr>
              <w:t>P1</w:t>
            </w:r>
          </w:p>
        </w:tc>
        <w:tc>
          <w:tcPr>
            <w:tcW w:type="dxa" w:w="5604"/>
            <w:vAlign w:val="center"/>
          </w:tcPr>
          <w:p>
            <w:pPr>
              <w:spacing w:after="20" w:line="250" w:lineRule="auto"/>
            </w:pPr>
            <w:r>
              <w:rPr>
                <w:b w:val="0"/>
                <w:i w:val="0"/>
                <w:sz w:val="15"/>
              </w:rPr>
              <w:t>An authorized user SHALL request AI analysis for a selected incident; AI shall not run per raw log event.</w:t>
            </w:r>
          </w:p>
        </w:tc>
      </w:tr>
      <w:tr>
        <w:tc>
          <w:tcPr>
            <w:tcW w:type="dxa" w:w="1643"/>
            <w:vAlign w:val="center"/>
            <w:shd w:fill="F3F7FA"/>
          </w:tcPr>
          <w:p>
            <w:pPr>
              <w:spacing w:after="20" w:line="250" w:lineRule="auto"/>
            </w:pPr>
            <w:r>
              <w:rPr>
                <w:b w:val="0"/>
                <w:i w:val="0"/>
                <w:sz w:val="15"/>
              </w:rPr>
              <w:t>FR-25</w:t>
            </w:r>
          </w:p>
        </w:tc>
        <w:tc>
          <w:tcPr>
            <w:tcW w:type="dxa" w:w="2416"/>
            <w:vAlign w:val="center"/>
            <w:shd w:fill="F3F7FA"/>
          </w:tcPr>
          <w:p>
            <w:pPr>
              <w:spacing w:after="20" w:line="250" w:lineRule="auto"/>
            </w:pPr>
            <w:r>
              <w:rPr>
                <w:b w:val="0"/>
                <w:i w:val="0"/>
                <w:sz w:val="15"/>
              </w:rPr>
              <w:t>P1</w:t>
            </w:r>
          </w:p>
        </w:tc>
        <w:tc>
          <w:tcPr>
            <w:tcW w:type="dxa" w:w="5604"/>
            <w:vAlign w:val="center"/>
            <w:shd w:fill="F3F7FA"/>
          </w:tcPr>
          <w:p>
            <w:pPr>
              <w:spacing w:after="20" w:line="250" w:lineRule="auto"/>
            </w:pPr>
            <w:r>
              <w:rPr>
                <w:b w:val="0"/>
                <w:i w:val="0"/>
                <w:sz w:val="15"/>
              </w:rPr>
              <w:t>The AI input SHALL be bounded, redacted, and restricted to evidence for the requesting tenant/incident.</w:t>
            </w:r>
          </w:p>
        </w:tc>
      </w:tr>
      <w:tr>
        <w:tc>
          <w:tcPr>
            <w:tcW w:type="dxa" w:w="1643"/>
            <w:vAlign w:val="center"/>
          </w:tcPr>
          <w:p>
            <w:pPr>
              <w:spacing w:after="20" w:line="250" w:lineRule="auto"/>
            </w:pPr>
            <w:r>
              <w:rPr>
                <w:b w:val="0"/>
                <w:i w:val="0"/>
                <w:sz w:val="15"/>
              </w:rPr>
              <w:t>FR-26</w:t>
            </w:r>
          </w:p>
        </w:tc>
        <w:tc>
          <w:tcPr>
            <w:tcW w:type="dxa" w:w="2416"/>
            <w:vAlign w:val="center"/>
          </w:tcPr>
          <w:p>
            <w:pPr>
              <w:spacing w:after="20" w:line="250" w:lineRule="auto"/>
            </w:pPr>
            <w:r>
              <w:rPr>
                <w:b w:val="0"/>
                <w:i w:val="0"/>
                <w:sz w:val="15"/>
              </w:rPr>
              <w:t>P1</w:t>
            </w:r>
          </w:p>
        </w:tc>
        <w:tc>
          <w:tcPr>
            <w:tcW w:type="dxa" w:w="5604"/>
            <w:vAlign w:val="center"/>
          </w:tcPr>
          <w:p>
            <w:pPr>
              <w:spacing w:after="20" w:line="250" w:lineRule="auto"/>
            </w:pPr>
            <w:r>
              <w:rPr>
                <w:b w:val="0"/>
                <w:i w:val="0"/>
                <w:sz w:val="15"/>
              </w:rPr>
              <w:t>AI response SHALL validate into typed JSON: summary, possible causes, evidence IDs, suggested checks, uncertainty.</w:t>
            </w:r>
          </w:p>
        </w:tc>
      </w:tr>
      <w:tr>
        <w:tc>
          <w:tcPr>
            <w:tcW w:type="dxa" w:w="1643"/>
            <w:vAlign w:val="center"/>
            <w:shd w:fill="F3F7FA"/>
          </w:tcPr>
          <w:p>
            <w:pPr>
              <w:spacing w:after="20" w:line="250" w:lineRule="auto"/>
            </w:pPr>
            <w:r>
              <w:rPr>
                <w:b w:val="0"/>
                <w:i w:val="0"/>
                <w:sz w:val="15"/>
              </w:rPr>
              <w:t>FR-27</w:t>
            </w:r>
          </w:p>
        </w:tc>
        <w:tc>
          <w:tcPr>
            <w:tcW w:type="dxa" w:w="2416"/>
            <w:vAlign w:val="center"/>
            <w:shd w:fill="F3F7FA"/>
          </w:tcPr>
          <w:p>
            <w:pPr>
              <w:spacing w:after="20" w:line="250" w:lineRule="auto"/>
            </w:pPr>
            <w:r>
              <w:rPr>
                <w:b w:val="0"/>
                <w:i w:val="0"/>
                <w:sz w:val="15"/>
              </w:rPr>
              <w:t>P1</w:t>
            </w:r>
          </w:p>
        </w:tc>
        <w:tc>
          <w:tcPr>
            <w:tcW w:type="dxa" w:w="5604"/>
            <w:vAlign w:val="center"/>
            <w:shd w:fill="F3F7FA"/>
          </w:tcPr>
          <w:p>
            <w:pPr>
              <w:spacing w:after="20" w:line="250" w:lineRule="auto"/>
            </w:pPr>
            <w:r>
              <w:rPr>
                <w:b w:val="0"/>
                <w:i w:val="0"/>
                <w:sz w:val="15"/>
              </w:rPr>
              <w:t>AI outputs SHALL be labeled advisory and must not execute operational commands.</w:t>
            </w:r>
          </w:p>
        </w:tc>
      </w:tr>
      <w:tr>
        <w:tc>
          <w:tcPr>
            <w:tcW w:type="dxa" w:w="1643"/>
            <w:vAlign w:val="center"/>
          </w:tcPr>
          <w:p>
            <w:pPr>
              <w:spacing w:after="20" w:line="250" w:lineRule="auto"/>
            </w:pPr>
            <w:r>
              <w:rPr>
                <w:b w:val="0"/>
                <w:i w:val="0"/>
                <w:sz w:val="15"/>
              </w:rPr>
              <w:t>FR-28</w:t>
            </w:r>
          </w:p>
        </w:tc>
        <w:tc>
          <w:tcPr>
            <w:tcW w:type="dxa" w:w="2416"/>
            <w:vAlign w:val="center"/>
          </w:tcPr>
          <w:p>
            <w:pPr>
              <w:spacing w:after="20" w:line="250" w:lineRule="auto"/>
            </w:pPr>
            <w:r>
              <w:rPr>
                <w:b w:val="0"/>
                <w:i w:val="0"/>
                <w:sz w:val="15"/>
              </w:rPr>
              <w:t>P1</w:t>
            </w:r>
          </w:p>
        </w:tc>
        <w:tc>
          <w:tcPr>
            <w:tcW w:type="dxa" w:w="5604"/>
            <w:vAlign w:val="center"/>
          </w:tcPr>
          <w:p>
            <w:pPr>
              <w:spacing w:after="20" w:line="250" w:lineRule="auto"/>
            </w:pPr>
            <w:r>
              <w:rPr>
                <w:b w:val="0"/>
                <w:i w:val="0"/>
                <w:sz w:val="15"/>
              </w:rPr>
              <w:t>AI errors, quota limits, timeouts, and malformed outputs SHALL fail gracefully and be recorded without losing incident data.</w:t>
            </w:r>
          </w:p>
        </w:tc>
      </w:tr>
      <w:tr>
        <w:tc>
          <w:tcPr>
            <w:tcW w:type="dxa" w:w="1643"/>
            <w:vAlign w:val="center"/>
            <w:shd w:fill="F3F7FA"/>
          </w:tcPr>
          <w:p>
            <w:pPr>
              <w:spacing w:after="20" w:line="250" w:lineRule="auto"/>
            </w:pPr>
            <w:r>
              <w:rPr>
                <w:b w:val="0"/>
                <w:i w:val="0"/>
                <w:sz w:val="15"/>
              </w:rPr>
              <w:t>FR-29</w:t>
            </w:r>
          </w:p>
        </w:tc>
        <w:tc>
          <w:tcPr>
            <w:tcW w:type="dxa" w:w="2416"/>
            <w:vAlign w:val="center"/>
            <w:shd w:fill="F3F7FA"/>
          </w:tcPr>
          <w:p>
            <w:pPr>
              <w:spacing w:after="20" w:line="250" w:lineRule="auto"/>
            </w:pPr>
            <w:r>
              <w:rPr>
                <w:b w:val="0"/>
                <w:i w:val="0"/>
                <w:sz w:val="15"/>
              </w:rPr>
              <w:t>P1</w:t>
            </w:r>
          </w:p>
        </w:tc>
        <w:tc>
          <w:tcPr>
            <w:tcW w:type="dxa" w:w="5604"/>
            <w:vAlign w:val="center"/>
            <w:shd w:fill="F3F7FA"/>
          </w:tcPr>
          <w:p>
            <w:pPr>
              <w:spacing w:after="20" w:line="250" w:lineRule="auto"/>
            </w:pPr>
            <w:r>
              <w:rPr>
                <w:b w:val="0"/>
                <w:i w:val="0"/>
                <w:sz w:val="15"/>
              </w:rPr>
              <w:t>The platform SHALL ingest deployment metadata from a signature-verified webhook or authenticated API.</w:t>
            </w:r>
          </w:p>
        </w:tc>
      </w:tr>
      <w:tr>
        <w:tc>
          <w:tcPr>
            <w:tcW w:type="dxa" w:w="1643"/>
            <w:vAlign w:val="center"/>
          </w:tcPr>
          <w:p>
            <w:pPr>
              <w:spacing w:after="20" w:line="250" w:lineRule="auto"/>
            </w:pPr>
            <w:r>
              <w:rPr>
                <w:b w:val="0"/>
                <w:i w:val="0"/>
                <w:sz w:val="15"/>
              </w:rPr>
              <w:t>FR-30</w:t>
            </w:r>
          </w:p>
        </w:tc>
        <w:tc>
          <w:tcPr>
            <w:tcW w:type="dxa" w:w="2416"/>
            <w:vAlign w:val="center"/>
          </w:tcPr>
          <w:p>
            <w:pPr>
              <w:spacing w:after="20" w:line="250" w:lineRule="auto"/>
            </w:pPr>
            <w:r>
              <w:rPr>
                <w:b w:val="0"/>
                <w:i w:val="0"/>
                <w:sz w:val="15"/>
              </w:rPr>
              <w:t>P1</w:t>
            </w:r>
          </w:p>
        </w:tc>
        <w:tc>
          <w:tcPr>
            <w:tcW w:type="dxa" w:w="5604"/>
            <w:vAlign w:val="center"/>
          </w:tcPr>
          <w:p>
            <w:pPr>
              <w:spacing w:after="20" w:line="250" w:lineRule="auto"/>
            </w:pPr>
            <w:r>
              <w:rPr>
                <w:b w:val="0"/>
                <w:i w:val="0"/>
                <w:sz w:val="15"/>
              </w:rPr>
              <w:t>The incident page SHALL display deployments within a configurable correlation window without assuming causation.</w:t>
            </w:r>
          </w:p>
        </w:tc>
      </w:tr>
      <w:tr>
        <w:tc>
          <w:tcPr>
            <w:tcW w:type="dxa" w:w="1643"/>
            <w:vAlign w:val="center"/>
            <w:shd w:fill="F3F7FA"/>
          </w:tcPr>
          <w:p>
            <w:pPr>
              <w:spacing w:after="20" w:line="250" w:lineRule="auto"/>
            </w:pPr>
            <w:r>
              <w:rPr>
                <w:b w:val="0"/>
                <w:i w:val="0"/>
                <w:sz w:val="15"/>
              </w:rPr>
              <w:t>FR-31</w:t>
            </w:r>
          </w:p>
        </w:tc>
        <w:tc>
          <w:tcPr>
            <w:tcW w:type="dxa" w:w="2416"/>
            <w:vAlign w:val="center"/>
            <w:shd w:fill="F3F7FA"/>
          </w:tcPr>
          <w:p>
            <w:pPr>
              <w:spacing w:after="20" w:line="250" w:lineRule="auto"/>
            </w:pPr>
            <w:r>
              <w:rPr>
                <w:b w:val="0"/>
                <w:i w:val="0"/>
                <w:sz w:val="15"/>
              </w:rPr>
              <w:t>P1</w:t>
            </w:r>
          </w:p>
        </w:tc>
        <w:tc>
          <w:tcPr>
            <w:tcW w:type="dxa" w:w="5604"/>
            <w:vAlign w:val="center"/>
            <w:shd w:fill="F3F7FA"/>
          </w:tcPr>
          <w:p>
            <w:pPr>
              <w:spacing w:after="20" w:line="250" w:lineRule="auto"/>
            </w:pPr>
            <w:r>
              <w:rPr>
                <w:b w:val="0"/>
                <w:i w:val="0"/>
                <w:sz w:val="15"/>
              </w:rPr>
              <w:t>A user SHALL request an editable AI-drafted postmortem after incident resolution, with review before finalization.</w:t>
            </w:r>
          </w:p>
        </w:tc>
      </w:tr>
      <w:tr>
        <w:tc>
          <w:tcPr>
            <w:tcW w:type="dxa" w:w="1643"/>
            <w:vAlign w:val="center"/>
          </w:tcPr>
          <w:p>
            <w:pPr>
              <w:spacing w:after="20" w:line="250" w:lineRule="auto"/>
            </w:pPr>
            <w:r>
              <w:rPr>
                <w:b w:val="0"/>
                <w:i w:val="0"/>
                <w:sz w:val="15"/>
              </w:rPr>
              <w:t>FR-32</w:t>
            </w:r>
          </w:p>
        </w:tc>
        <w:tc>
          <w:tcPr>
            <w:tcW w:type="dxa" w:w="2416"/>
            <w:vAlign w:val="center"/>
          </w:tcPr>
          <w:p>
            <w:pPr>
              <w:spacing w:after="20" w:line="250" w:lineRule="auto"/>
            </w:pPr>
            <w:r>
              <w:rPr>
                <w:b w:val="0"/>
                <w:i w:val="0"/>
                <w:sz w:val="15"/>
              </w:rPr>
              <w:t>P1</w:t>
            </w:r>
          </w:p>
        </w:tc>
        <w:tc>
          <w:tcPr>
            <w:tcW w:type="dxa" w:w="5604"/>
            <w:vAlign w:val="center"/>
          </w:tcPr>
          <w:p>
            <w:pPr>
              <w:spacing w:after="20" w:line="250" w:lineRule="auto"/>
            </w:pPr>
            <w:r>
              <w:rPr>
                <w:b w:val="0"/>
                <w:i w:val="0"/>
                <w:sz w:val="15"/>
              </w:rPr>
              <w:t>Security-sensitive changes SHALL produce immutable audit entries: actor, action, tenant, timestamp, target.</w:t>
            </w:r>
          </w:p>
        </w:tc>
      </w:tr>
      <w:tr>
        <w:tc>
          <w:tcPr>
            <w:tcW w:type="dxa" w:w="1643"/>
            <w:vAlign w:val="center"/>
            <w:shd w:fill="F3F7FA"/>
          </w:tcPr>
          <w:p>
            <w:pPr>
              <w:spacing w:after="20" w:line="250" w:lineRule="auto"/>
            </w:pPr>
            <w:r>
              <w:rPr>
                <w:b w:val="0"/>
                <w:i w:val="0"/>
                <w:sz w:val="15"/>
              </w:rPr>
              <w:t>FR-33</w:t>
            </w:r>
          </w:p>
        </w:tc>
        <w:tc>
          <w:tcPr>
            <w:tcW w:type="dxa" w:w="2416"/>
            <w:vAlign w:val="center"/>
            <w:shd w:fill="F3F7FA"/>
          </w:tcPr>
          <w:p>
            <w:pPr>
              <w:spacing w:after="20" w:line="250" w:lineRule="auto"/>
            </w:pPr>
            <w:r>
              <w:rPr>
                <w:b w:val="0"/>
                <w:i w:val="0"/>
                <w:sz w:val="15"/>
              </w:rPr>
              <w:t>P1</w:t>
            </w:r>
          </w:p>
        </w:tc>
        <w:tc>
          <w:tcPr>
            <w:tcW w:type="dxa" w:w="5604"/>
            <w:vAlign w:val="center"/>
            <w:shd w:fill="F3F7FA"/>
          </w:tcPr>
          <w:p>
            <w:pPr>
              <w:spacing w:after="20" w:line="250" w:lineRule="auto"/>
            </w:pPr>
            <w:r>
              <w:rPr>
                <w:b w:val="0"/>
                <w:i w:val="0"/>
                <w:sz w:val="15"/>
              </w:rPr>
              <w:t>Admins SHALL configure retention limits for bounded event storage and support controlled deletion.</w:t>
            </w:r>
          </w:p>
        </w:tc>
      </w:tr>
      <w:tr>
        <w:tc>
          <w:tcPr>
            <w:tcW w:type="dxa" w:w="1643"/>
            <w:vAlign w:val="center"/>
          </w:tcPr>
          <w:p>
            <w:pPr>
              <w:spacing w:after="20" w:line="250" w:lineRule="auto"/>
            </w:pPr>
            <w:r>
              <w:rPr>
                <w:b w:val="0"/>
                <w:i w:val="0"/>
                <w:sz w:val="15"/>
              </w:rPr>
              <w:t>FR-34</w:t>
            </w:r>
          </w:p>
        </w:tc>
        <w:tc>
          <w:tcPr>
            <w:tcW w:type="dxa" w:w="2416"/>
            <w:vAlign w:val="center"/>
          </w:tcPr>
          <w:p>
            <w:pPr>
              <w:spacing w:after="20" w:line="250" w:lineRule="auto"/>
            </w:pPr>
            <w:r>
              <w:rPr>
                <w:b w:val="0"/>
                <w:i w:val="0"/>
                <w:sz w:val="15"/>
              </w:rPr>
              <w:t>P2</w:t>
            </w:r>
          </w:p>
        </w:tc>
        <w:tc>
          <w:tcPr>
            <w:tcW w:type="dxa" w:w="5604"/>
            <w:vAlign w:val="center"/>
          </w:tcPr>
          <w:p>
            <w:pPr>
              <w:spacing w:after="20" w:line="250" w:lineRule="auto"/>
            </w:pPr>
            <w:r>
              <w:rPr>
                <w:b w:val="0"/>
                <w:i w:val="0"/>
                <w:sz w:val="15"/>
              </w:rPr>
              <w:t>The platform SHALL correlate OpenTelemetry trace IDs and optionally query Prometheus/Loki evidence.</w:t>
            </w:r>
          </w:p>
        </w:tc>
      </w:tr>
    </w:tbl>
    <w:p>
      <w:pPr>
        <w:spacing w:after="0"/>
      </w:pPr>
    </w:p>
    <w:p>
      <w:pPr>
        <w:pStyle w:val="Heading2"/>
      </w:pPr>
      <w:r>
        <w:rPr>
          <w:b w:val="0"/>
          <w:i w:val="0"/>
        </w:rPr>
        <w:t>6. Incident state machine and rule semantics</w:t>
      </w:r>
    </w:p>
    <w:p>
      <w:pPr>
        <w:pStyle w:val="Heading3"/>
      </w:pPr>
      <w:r>
        <w:rPr>
          <w:b w:val="0"/>
          <w:i w:val="0"/>
        </w:rPr>
        <w:t>6.1 Status lifecycle</w:t>
      </w:r>
    </w:p>
    <w:p>
      <w:r>
        <w:rPr>
          <w:rFonts w:ascii="Liberation Mono" w:hAnsi="Liberation Mono"/>
          <w:b w:val="0"/>
          <w:i w:val="0"/>
          <w:color w:val="235D73"/>
          <w:sz w:val="16"/>
        </w:rPr>
        <w:t>OPEN -&gt; ACKNOWLEDGED -&gt; INVESTIGATING -&gt; RESOLVED</w:t>
      </w:r>
      <w:r>
        <w:br/>
      </w:r>
      <w:r>
        <w:rPr>
          <w:b w:val="0"/>
          <w:i w:val="0"/>
        </w:rPr>
        <w:t xml:space="preserve">Allowed shortcuts: </w:t>
      </w:r>
      <w:r>
        <w:rPr>
          <w:rFonts w:ascii="Liberation Mono" w:hAnsi="Liberation Mono"/>
          <w:b w:val="0"/>
          <w:i w:val="0"/>
          <w:color w:val="235D73"/>
          <w:sz w:val="16"/>
        </w:rPr>
        <w:t>OPEN -&gt; INVESTIGATING</w:t>
      </w:r>
      <w:r>
        <w:rPr>
          <w:b w:val="0"/>
          <w:i w:val="0"/>
        </w:rPr>
        <w:t xml:space="preserve">, </w:t>
      </w:r>
      <w:r>
        <w:rPr>
          <w:rFonts w:ascii="Liberation Mono" w:hAnsi="Liberation Mono"/>
          <w:b w:val="0"/>
          <w:i w:val="0"/>
          <w:color w:val="235D73"/>
          <w:sz w:val="16"/>
        </w:rPr>
        <w:t>OPEN -&gt; RESOLVED</w:t>
      </w:r>
      <w:r>
        <w:rPr>
          <w:b w:val="0"/>
          <w:i w:val="0"/>
        </w:rPr>
        <w:t xml:space="preserve"> (with resolution note).</w:t>
      </w:r>
      <w:r>
        <w:br/>
      </w:r>
      <w:r>
        <w:rPr>
          <w:rFonts w:ascii="Liberation Mono" w:hAnsi="Liberation Mono"/>
          <w:b w:val="0"/>
          <w:i w:val="0"/>
          <w:color w:val="235D73"/>
          <w:sz w:val="16"/>
        </w:rPr>
        <w:t>RESOLVED -&gt; REOPENED -&gt; INVESTIGATING</w:t>
      </w:r>
      <w:r>
        <w:rPr>
          <w:b w:val="0"/>
          <w:i w:val="0"/>
        </w:rPr>
        <w:t xml:space="preserve"> for a repeated or manually reopened issue.</w:t>
      </w:r>
      <w:r>
        <w:br/>
      </w:r>
      <w:r>
        <w:rPr>
          <w:b w:val="0"/>
          <w:i w:val="0"/>
        </w:rPr>
        <w:t>Only an engineer/admin/owner in the same organization may mutate incident state; transition creates a timeline event. A viewer is read-only.</w:t>
      </w:r>
    </w:p>
    <w:p>
      <w:pPr>
        <w:pStyle w:val="Heading3"/>
      </w:pPr>
      <w:r>
        <w:rPr>
          <w:b w:val="0"/>
          <w:i w:val="0"/>
        </w:rPr>
        <w:t>6.2 Default demonstration rule</w:t>
      </w:r>
    </w:p>
    <w:p>
      <w:r>
        <w:rPr>
          <w:b w:val="0"/>
          <w:i w:val="0"/>
        </w:rPr>
        <w:t xml:space="preserve">A seeded example rule is: </w:t>
      </w:r>
      <w:r>
        <w:rPr>
          <w:b/>
          <w:i w:val="0"/>
        </w:rPr>
        <w:t>20 occurrences of the same fingerprint in a rolling 60-second window</w:t>
      </w:r>
      <w:r>
        <w:rPr>
          <w:b w:val="0"/>
          <w:i w:val="0"/>
        </w:rPr>
        <w:t xml:space="preserve"> create or update an incident. This is a demo default, </w:t>
      </w:r>
      <w:r>
        <w:rPr>
          <w:b/>
          <w:i w:val="0"/>
        </w:rPr>
        <w:t>not</w:t>
      </w:r>
      <w:r>
        <w:rPr>
          <w:b w:val="0"/>
          <w:i w:val="0"/>
        </w:rPr>
        <w:t xml:space="preserve"> a universally correct threshold. The fingerprint includes tenant, project, service, environment, and normalized error type/template. Use event timestamps with bounded tolerance and define whether late-arriving events affect counts. Rate evaluation should be deterministic and unit-tested at time boundaries.</w:t>
      </w:r>
    </w:p>
    <w:p>
      <w:pPr>
        <w:pStyle w:val="Heading3"/>
      </w:pPr>
      <w:r>
        <w:rPr>
          <w:b w:val="0"/>
          <w:i w:val="0"/>
        </w:rPr>
        <w:t>6.3 Incident severity</w:t>
      </w:r>
    </w:p>
    <w:p>
      <w:r>
        <w:rPr>
          <w:rFonts w:ascii="Liberation Mono" w:hAnsi="Liberation Mono"/>
          <w:b w:val="0"/>
          <w:i w:val="0"/>
          <w:color w:val="235D73"/>
          <w:sz w:val="16"/>
        </w:rPr>
        <w:t>LOW</w:t>
      </w:r>
      <w:r>
        <w:rPr>
          <w:b w:val="0"/>
          <w:i w:val="0"/>
        </w:rPr>
        <w:t xml:space="preserve">, </w:t>
      </w:r>
      <w:r>
        <w:rPr>
          <w:rFonts w:ascii="Liberation Mono" w:hAnsi="Liberation Mono"/>
          <w:b w:val="0"/>
          <w:i w:val="0"/>
          <w:color w:val="235D73"/>
          <w:sz w:val="16"/>
        </w:rPr>
        <w:t>MEDIUM</w:t>
      </w:r>
      <w:r>
        <w:rPr>
          <w:b w:val="0"/>
          <w:i w:val="0"/>
        </w:rPr>
        <w:t xml:space="preserve">, </w:t>
      </w:r>
      <w:r>
        <w:rPr>
          <w:rFonts w:ascii="Liberation Mono" w:hAnsi="Liberation Mono"/>
          <w:b w:val="0"/>
          <w:i w:val="0"/>
          <w:color w:val="235D73"/>
          <w:sz w:val="16"/>
        </w:rPr>
        <w:t>HIGH</w:t>
      </w:r>
      <w:r>
        <w:rPr>
          <w:b w:val="0"/>
          <w:i w:val="0"/>
        </w:rPr>
        <w:t xml:space="preserve">, </w:t>
      </w:r>
      <w:r>
        <w:rPr>
          <w:rFonts w:ascii="Liberation Mono" w:hAnsi="Liberation Mono"/>
          <w:b w:val="0"/>
          <w:i w:val="0"/>
          <w:color w:val="235D73"/>
          <w:sz w:val="16"/>
        </w:rPr>
        <w:t>CRITICAL</w:t>
      </w:r>
      <w:r>
        <w:rPr>
          <w:b w:val="0"/>
          <w:i w:val="0"/>
        </w:rPr>
        <w:t xml:space="preserve"> with manually configured rule severity. Do not let the LLM unilaterally change a production incident's severity. Provide clear UI labels and allow authorized users to adjust with audit logging.</w:t>
      </w:r>
    </w:p>
    <w:p>
      <w:pPr>
        <w:pStyle w:val="Heading2"/>
      </w:pPr>
      <w:r>
        <w:rPr>
          <w:b w:val="0"/>
          <w:i w:val="0"/>
        </w:rPr>
        <w:t>7. Data model and persistence</w:t>
      </w:r>
    </w:p>
    <w:p>
      <w:pPr>
        <w:pStyle w:val="Heading3"/>
      </w:pPr>
      <w:r>
        <w:rPr>
          <w:b w:val="0"/>
          <w:i w:val="0"/>
        </w:rPr>
        <w:t>7.1 Relational entities</w:t>
      </w:r>
    </w:p>
    <w:tbl>
      <w:tblPr>
        <w:tblStyle w:val="TableGrid"/>
        <w:tblW w:type="auto" w:w="0"/>
        <w:jc w:val="center"/>
        <w:tblLayout w:type="fixed"/>
        <w:tblLook w:firstColumn="1" w:firstRow="1" w:lastColumn="0" w:lastRow="0" w:noHBand="0" w:noVBand="1" w:val="04A0"/>
      </w:tblPr>
      <w:tblGrid>
        <w:gridCol w:w="3230"/>
        <w:gridCol w:w="3230"/>
        <w:gridCol w:w="3230"/>
      </w:tblGrid>
      <w:tr>
        <w:trPr>
          <w:tblHeader w:val="true"/>
        </w:trPr>
        <w:tc>
          <w:tcPr>
            <w:tcW w:type="dxa" w:w="1643"/>
            <w:vAlign w:val="center"/>
            <w:shd w:fill="1B466D"/>
          </w:tcPr>
          <w:p>
            <w:pPr>
              <w:spacing w:after="20" w:line="250" w:lineRule="auto"/>
            </w:pPr>
            <w:r>
              <w:rPr>
                <w:b/>
                <w:i w:val="0"/>
                <w:color w:val="FFFFFF"/>
                <w:sz w:val="15"/>
              </w:rPr>
              <w:t>Entity / table</w:t>
            </w:r>
          </w:p>
        </w:tc>
        <w:tc>
          <w:tcPr>
            <w:tcW w:type="dxa" w:w="2416"/>
            <w:vAlign w:val="center"/>
            <w:shd w:fill="1B466D"/>
          </w:tcPr>
          <w:p>
            <w:pPr>
              <w:spacing w:after="20" w:line="250" w:lineRule="auto"/>
            </w:pPr>
            <w:r>
              <w:rPr>
                <w:b/>
                <w:i w:val="0"/>
                <w:color w:val="FFFFFF"/>
                <w:sz w:val="15"/>
              </w:rPr>
              <w:t>Essential columns</w:t>
            </w:r>
          </w:p>
        </w:tc>
        <w:tc>
          <w:tcPr>
            <w:tcW w:type="dxa" w:w="5604"/>
            <w:vAlign w:val="center"/>
            <w:shd w:fill="1B466D"/>
          </w:tcPr>
          <w:p>
            <w:pPr>
              <w:spacing w:after="20" w:line="250" w:lineRule="auto"/>
            </w:pPr>
            <w:r>
              <w:rPr>
                <w:b/>
                <w:i w:val="0"/>
                <w:color w:val="FFFFFF"/>
                <w:sz w:val="15"/>
              </w:rPr>
              <w:t>Notes / constraints</w:t>
            </w:r>
          </w:p>
        </w:tc>
      </w:tr>
      <w:tr>
        <w:tc>
          <w:tcPr>
            <w:tcW w:type="dxa" w:w="1643"/>
            <w:vAlign w:val="center"/>
          </w:tcPr>
          <w:p>
            <w:pPr>
              <w:spacing w:after="20" w:line="250" w:lineRule="auto"/>
            </w:pPr>
            <w:r>
              <w:rPr>
                <w:b w:val="0"/>
                <w:i w:val="0"/>
                <w:sz w:val="15"/>
              </w:rPr>
              <w:t>users</w:t>
            </w:r>
          </w:p>
        </w:tc>
        <w:tc>
          <w:tcPr>
            <w:tcW w:type="dxa" w:w="2416"/>
            <w:vAlign w:val="center"/>
          </w:tcPr>
          <w:p>
            <w:pPr>
              <w:spacing w:after="20" w:line="250" w:lineRule="auto"/>
            </w:pPr>
            <w:r>
              <w:rPr>
                <w:b w:val="0"/>
                <w:i w:val="0"/>
                <w:sz w:val="15"/>
              </w:rPr>
              <w:t>id, email, password_hash, created_at</w:t>
            </w:r>
          </w:p>
        </w:tc>
        <w:tc>
          <w:tcPr>
            <w:tcW w:type="dxa" w:w="5604"/>
            <w:vAlign w:val="center"/>
          </w:tcPr>
          <w:p>
            <w:pPr>
              <w:spacing w:after="20" w:line="250" w:lineRule="auto"/>
            </w:pPr>
            <w:r>
              <w:rPr>
                <w:b w:val="0"/>
                <w:i w:val="0"/>
                <w:sz w:val="15"/>
              </w:rPr>
              <w:t>Unique normalized email; do not store plaintext passwords.</w:t>
            </w:r>
          </w:p>
        </w:tc>
      </w:tr>
      <w:tr>
        <w:tc>
          <w:tcPr>
            <w:tcW w:type="dxa" w:w="1643"/>
            <w:vAlign w:val="center"/>
            <w:shd w:fill="F3F7FA"/>
          </w:tcPr>
          <w:p>
            <w:pPr>
              <w:spacing w:after="20" w:line="250" w:lineRule="auto"/>
            </w:pPr>
            <w:r>
              <w:rPr>
                <w:b w:val="0"/>
                <w:i w:val="0"/>
                <w:sz w:val="15"/>
              </w:rPr>
              <w:t>organizations</w:t>
            </w:r>
          </w:p>
        </w:tc>
        <w:tc>
          <w:tcPr>
            <w:tcW w:type="dxa" w:w="2416"/>
            <w:vAlign w:val="center"/>
            <w:shd w:fill="F3F7FA"/>
          </w:tcPr>
          <w:p>
            <w:pPr>
              <w:spacing w:after="20" w:line="250" w:lineRule="auto"/>
            </w:pPr>
            <w:r>
              <w:rPr>
                <w:b w:val="0"/>
                <w:i w:val="0"/>
                <w:sz w:val="15"/>
              </w:rPr>
              <w:t>id, name, owner_user_id</w:t>
            </w:r>
          </w:p>
        </w:tc>
        <w:tc>
          <w:tcPr>
            <w:tcW w:type="dxa" w:w="5604"/>
            <w:vAlign w:val="center"/>
            <w:shd w:fill="F3F7FA"/>
          </w:tcPr>
          <w:p>
            <w:pPr>
              <w:spacing w:after="20" w:line="250" w:lineRule="auto"/>
            </w:pPr>
            <w:r>
              <w:rPr>
                <w:b w:val="0"/>
                <w:i w:val="0"/>
                <w:sz w:val="15"/>
              </w:rPr>
              <w:t>May own many projects.</w:t>
            </w:r>
          </w:p>
        </w:tc>
      </w:tr>
      <w:tr>
        <w:tc>
          <w:tcPr>
            <w:tcW w:type="dxa" w:w="1643"/>
            <w:vAlign w:val="center"/>
          </w:tcPr>
          <w:p>
            <w:pPr>
              <w:spacing w:after="20" w:line="250" w:lineRule="auto"/>
            </w:pPr>
            <w:r>
              <w:rPr>
                <w:b w:val="0"/>
                <w:i w:val="0"/>
                <w:sz w:val="15"/>
              </w:rPr>
              <w:t>memberships</w:t>
            </w:r>
          </w:p>
        </w:tc>
        <w:tc>
          <w:tcPr>
            <w:tcW w:type="dxa" w:w="2416"/>
            <w:vAlign w:val="center"/>
          </w:tcPr>
          <w:p>
            <w:pPr>
              <w:spacing w:after="20" w:line="250" w:lineRule="auto"/>
            </w:pPr>
            <w:r>
              <w:rPr>
                <w:b w:val="0"/>
                <w:i w:val="0"/>
                <w:sz w:val="15"/>
              </w:rPr>
              <w:t>id, organization_id, user_id, role</w:t>
            </w:r>
          </w:p>
        </w:tc>
        <w:tc>
          <w:tcPr>
            <w:tcW w:type="dxa" w:w="5604"/>
            <w:vAlign w:val="center"/>
          </w:tcPr>
          <w:p>
            <w:pPr>
              <w:spacing w:after="20" w:line="250" w:lineRule="auto"/>
            </w:pPr>
            <w:r>
              <w:rPr>
                <w:b w:val="0"/>
                <w:i w:val="0"/>
                <w:sz w:val="15"/>
              </w:rPr>
              <w:t>Unique (organization_id, user_id).</w:t>
            </w:r>
          </w:p>
        </w:tc>
      </w:tr>
      <w:tr>
        <w:tc>
          <w:tcPr>
            <w:tcW w:type="dxa" w:w="1643"/>
            <w:vAlign w:val="center"/>
            <w:shd w:fill="F3F7FA"/>
          </w:tcPr>
          <w:p>
            <w:pPr>
              <w:spacing w:after="20" w:line="250" w:lineRule="auto"/>
            </w:pPr>
            <w:r>
              <w:rPr>
                <w:b w:val="0"/>
                <w:i w:val="0"/>
                <w:sz w:val="15"/>
              </w:rPr>
              <w:t>projects</w:t>
            </w:r>
          </w:p>
        </w:tc>
        <w:tc>
          <w:tcPr>
            <w:tcW w:type="dxa" w:w="2416"/>
            <w:vAlign w:val="center"/>
            <w:shd w:fill="F3F7FA"/>
          </w:tcPr>
          <w:p>
            <w:pPr>
              <w:spacing w:after="20" w:line="250" w:lineRule="auto"/>
            </w:pPr>
            <w:r>
              <w:rPr>
                <w:b w:val="0"/>
                <w:i w:val="0"/>
                <w:sz w:val="15"/>
              </w:rPr>
              <w:t>id, organization_id, name, archived_at</w:t>
            </w:r>
          </w:p>
        </w:tc>
        <w:tc>
          <w:tcPr>
            <w:tcW w:type="dxa" w:w="5604"/>
            <w:vAlign w:val="center"/>
            <w:shd w:fill="F3F7FA"/>
          </w:tcPr>
          <w:p>
            <w:pPr>
              <w:spacing w:after="20" w:line="250" w:lineRule="auto"/>
            </w:pPr>
            <w:r>
              <w:rPr>
                <w:b w:val="0"/>
                <w:i w:val="0"/>
                <w:sz w:val="15"/>
              </w:rPr>
              <w:t>All queries enforce organization_id.</w:t>
            </w:r>
          </w:p>
        </w:tc>
      </w:tr>
      <w:tr>
        <w:tc>
          <w:tcPr>
            <w:tcW w:type="dxa" w:w="1643"/>
            <w:vAlign w:val="center"/>
          </w:tcPr>
          <w:p>
            <w:pPr>
              <w:spacing w:after="20" w:line="250" w:lineRule="auto"/>
            </w:pPr>
            <w:r>
              <w:rPr>
                <w:b w:val="0"/>
                <w:i w:val="0"/>
                <w:sz w:val="15"/>
              </w:rPr>
              <w:t>services</w:t>
            </w:r>
          </w:p>
        </w:tc>
        <w:tc>
          <w:tcPr>
            <w:tcW w:type="dxa" w:w="2416"/>
            <w:vAlign w:val="center"/>
          </w:tcPr>
          <w:p>
            <w:pPr>
              <w:spacing w:after="20" w:line="250" w:lineRule="auto"/>
            </w:pPr>
            <w:r>
              <w:rPr>
                <w:b w:val="0"/>
                <w:i w:val="0"/>
                <w:sz w:val="15"/>
              </w:rPr>
              <w:t>id, organization_id, project_id, name, environment</w:t>
            </w:r>
          </w:p>
        </w:tc>
        <w:tc>
          <w:tcPr>
            <w:tcW w:type="dxa" w:w="5604"/>
            <w:vAlign w:val="center"/>
          </w:tcPr>
          <w:p>
            <w:pPr>
              <w:spacing w:after="20" w:line="250" w:lineRule="auto"/>
            </w:pPr>
            <w:r>
              <w:rPr>
                <w:b w:val="0"/>
                <w:i w:val="0"/>
                <w:sz w:val="15"/>
              </w:rPr>
              <w:t>Unique name per project/environment.</w:t>
            </w:r>
          </w:p>
        </w:tc>
      </w:tr>
      <w:tr>
        <w:tc>
          <w:tcPr>
            <w:tcW w:type="dxa" w:w="1643"/>
            <w:vAlign w:val="center"/>
            <w:shd w:fill="F3F7FA"/>
          </w:tcPr>
          <w:p>
            <w:pPr>
              <w:spacing w:after="20" w:line="250" w:lineRule="auto"/>
            </w:pPr>
            <w:r>
              <w:rPr>
                <w:b w:val="0"/>
                <w:i w:val="0"/>
                <w:sz w:val="15"/>
              </w:rPr>
              <w:t>ingestion_keys</w:t>
            </w:r>
          </w:p>
        </w:tc>
        <w:tc>
          <w:tcPr>
            <w:tcW w:type="dxa" w:w="2416"/>
            <w:vAlign w:val="center"/>
            <w:shd w:fill="F3F7FA"/>
          </w:tcPr>
          <w:p>
            <w:pPr>
              <w:spacing w:after="20" w:line="250" w:lineRule="auto"/>
            </w:pPr>
            <w:r>
              <w:rPr>
                <w:b w:val="0"/>
                <w:i w:val="0"/>
                <w:sz w:val="15"/>
              </w:rPr>
              <w:t>id, organization_id, service_id, key_hash, prefix, revoked_at</w:t>
            </w:r>
          </w:p>
        </w:tc>
        <w:tc>
          <w:tcPr>
            <w:tcW w:type="dxa" w:w="5604"/>
            <w:vAlign w:val="center"/>
            <w:shd w:fill="F3F7FA"/>
          </w:tcPr>
          <w:p>
            <w:pPr>
              <w:spacing w:after="20" w:line="250" w:lineRule="auto"/>
            </w:pPr>
            <w:r>
              <w:rPr>
                <w:b w:val="0"/>
                <w:i w:val="0"/>
                <w:sz w:val="15"/>
              </w:rPr>
              <w:t>Show raw secret only once; rotate/revoke.</w:t>
            </w:r>
          </w:p>
        </w:tc>
      </w:tr>
      <w:tr>
        <w:tc>
          <w:tcPr>
            <w:tcW w:type="dxa" w:w="1643"/>
            <w:vAlign w:val="center"/>
          </w:tcPr>
          <w:p>
            <w:pPr>
              <w:spacing w:after="20" w:line="250" w:lineRule="auto"/>
            </w:pPr>
            <w:r>
              <w:rPr>
                <w:b w:val="0"/>
                <w:i w:val="0"/>
                <w:sz w:val="15"/>
              </w:rPr>
              <w:t>event_records</w:t>
            </w:r>
          </w:p>
        </w:tc>
        <w:tc>
          <w:tcPr>
            <w:tcW w:type="dxa" w:w="2416"/>
            <w:vAlign w:val="center"/>
          </w:tcPr>
          <w:p>
            <w:pPr>
              <w:spacing w:after="20" w:line="250" w:lineRule="auto"/>
            </w:pPr>
            <w:r>
              <w:rPr>
                <w:b w:val="0"/>
                <w:i w:val="0"/>
                <w:sz w:val="15"/>
              </w:rPr>
              <w:t>id, organization_id, service_id, event_id, occurred_at, received_at, severity, error_type, fingerprint, message, attributes_json</w:t>
            </w:r>
          </w:p>
        </w:tc>
        <w:tc>
          <w:tcPr>
            <w:tcW w:type="dxa" w:w="5604"/>
            <w:vAlign w:val="center"/>
          </w:tcPr>
          <w:p>
            <w:pPr>
              <w:spacing w:after="20" w:line="250" w:lineRule="auto"/>
            </w:pPr>
            <w:r>
              <w:rPr>
                <w:b w:val="0"/>
                <w:i w:val="0"/>
                <w:sz w:val="15"/>
              </w:rPr>
              <w:t>Unique (service_id, event_id); retention and paging.</w:t>
            </w:r>
          </w:p>
        </w:tc>
      </w:tr>
      <w:tr>
        <w:tc>
          <w:tcPr>
            <w:tcW w:type="dxa" w:w="1643"/>
            <w:vAlign w:val="center"/>
            <w:shd w:fill="F3F7FA"/>
          </w:tcPr>
          <w:p>
            <w:pPr>
              <w:spacing w:after="20" w:line="250" w:lineRule="auto"/>
            </w:pPr>
            <w:r>
              <w:rPr>
                <w:b w:val="0"/>
                <w:i w:val="0"/>
                <w:sz w:val="15"/>
              </w:rPr>
              <w:t>alert_rules</w:t>
            </w:r>
          </w:p>
        </w:tc>
        <w:tc>
          <w:tcPr>
            <w:tcW w:type="dxa" w:w="2416"/>
            <w:vAlign w:val="center"/>
            <w:shd w:fill="F3F7FA"/>
          </w:tcPr>
          <w:p>
            <w:pPr>
              <w:spacing w:after="20" w:line="250" w:lineRule="auto"/>
            </w:pPr>
            <w:r>
              <w:rPr>
                <w:b w:val="0"/>
                <w:i w:val="0"/>
                <w:sz w:val="15"/>
              </w:rPr>
              <w:t>id, organization_id, service_id, threshold_count, window_seconds, severity, enabled</w:t>
            </w:r>
          </w:p>
        </w:tc>
        <w:tc>
          <w:tcPr>
            <w:tcW w:type="dxa" w:w="5604"/>
            <w:vAlign w:val="center"/>
            <w:shd w:fill="F3F7FA"/>
          </w:tcPr>
          <w:p>
            <w:pPr>
              <w:spacing w:after="20" w:line="250" w:lineRule="auto"/>
            </w:pPr>
            <w:r>
              <w:rPr>
                <w:b w:val="0"/>
                <w:i w:val="0"/>
                <w:sz w:val="15"/>
              </w:rPr>
              <w:t>Version/audit rule edits.</w:t>
            </w:r>
          </w:p>
        </w:tc>
      </w:tr>
      <w:tr>
        <w:tc>
          <w:tcPr>
            <w:tcW w:type="dxa" w:w="1643"/>
            <w:vAlign w:val="center"/>
          </w:tcPr>
          <w:p>
            <w:pPr>
              <w:spacing w:after="20" w:line="250" w:lineRule="auto"/>
            </w:pPr>
            <w:r>
              <w:rPr>
                <w:b w:val="0"/>
                <w:i w:val="0"/>
                <w:sz w:val="15"/>
              </w:rPr>
              <w:t>incidents</w:t>
            </w:r>
          </w:p>
        </w:tc>
        <w:tc>
          <w:tcPr>
            <w:tcW w:type="dxa" w:w="2416"/>
            <w:vAlign w:val="center"/>
          </w:tcPr>
          <w:p>
            <w:pPr>
              <w:spacing w:after="20" w:line="250" w:lineRule="auto"/>
            </w:pPr>
            <w:r>
              <w:rPr>
                <w:b w:val="0"/>
                <w:i w:val="0"/>
                <w:sz w:val="15"/>
              </w:rPr>
              <w:t>id, organization_id, service_id, rule_id, fingerprint, status, severity, opened_at, resolved_at, assignee_id</w:t>
            </w:r>
          </w:p>
        </w:tc>
        <w:tc>
          <w:tcPr>
            <w:tcW w:type="dxa" w:w="5604"/>
            <w:vAlign w:val="center"/>
          </w:tcPr>
          <w:p>
            <w:pPr>
              <w:spacing w:after="20" w:line="250" w:lineRule="auto"/>
            </w:pPr>
            <w:r>
              <w:rPr>
                <w:b w:val="0"/>
                <w:i w:val="0"/>
                <w:sz w:val="15"/>
              </w:rPr>
              <w:t>At most one active match per intended grouping scope.</w:t>
            </w:r>
          </w:p>
        </w:tc>
      </w:tr>
      <w:tr>
        <w:tc>
          <w:tcPr>
            <w:tcW w:type="dxa" w:w="1643"/>
            <w:vAlign w:val="center"/>
            <w:shd w:fill="F3F7FA"/>
          </w:tcPr>
          <w:p>
            <w:pPr>
              <w:spacing w:after="20" w:line="250" w:lineRule="auto"/>
            </w:pPr>
            <w:r>
              <w:rPr>
                <w:b w:val="0"/>
                <w:i w:val="0"/>
                <w:sz w:val="15"/>
              </w:rPr>
              <w:t>incident_events</w:t>
            </w:r>
          </w:p>
        </w:tc>
        <w:tc>
          <w:tcPr>
            <w:tcW w:type="dxa" w:w="2416"/>
            <w:vAlign w:val="center"/>
            <w:shd w:fill="F3F7FA"/>
          </w:tcPr>
          <w:p>
            <w:pPr>
              <w:spacing w:after="20" w:line="250" w:lineRule="auto"/>
            </w:pPr>
            <w:r>
              <w:rPr>
                <w:b w:val="0"/>
                <w:i w:val="0"/>
                <w:sz w:val="15"/>
              </w:rPr>
              <w:t>incident_id, event_record_id</w:t>
            </w:r>
          </w:p>
        </w:tc>
        <w:tc>
          <w:tcPr>
            <w:tcW w:type="dxa" w:w="5604"/>
            <w:vAlign w:val="center"/>
            <w:shd w:fill="F3F7FA"/>
          </w:tcPr>
          <w:p>
            <w:pPr>
              <w:spacing w:after="20" w:line="250" w:lineRule="auto"/>
            </w:pPr>
            <w:r>
              <w:rPr>
                <w:b w:val="0"/>
                <w:i w:val="0"/>
                <w:sz w:val="15"/>
              </w:rPr>
              <w:t>Unique pair; evidence references.</w:t>
            </w:r>
          </w:p>
        </w:tc>
      </w:tr>
      <w:tr>
        <w:tc>
          <w:tcPr>
            <w:tcW w:type="dxa" w:w="1643"/>
            <w:vAlign w:val="center"/>
          </w:tcPr>
          <w:p>
            <w:pPr>
              <w:spacing w:after="20" w:line="250" w:lineRule="auto"/>
            </w:pPr>
            <w:r>
              <w:rPr>
                <w:b w:val="0"/>
                <w:i w:val="0"/>
                <w:sz w:val="15"/>
              </w:rPr>
              <w:t>incident_timeline</w:t>
            </w:r>
          </w:p>
        </w:tc>
        <w:tc>
          <w:tcPr>
            <w:tcW w:type="dxa" w:w="2416"/>
            <w:vAlign w:val="center"/>
          </w:tcPr>
          <w:p>
            <w:pPr>
              <w:spacing w:after="20" w:line="250" w:lineRule="auto"/>
            </w:pPr>
            <w:r>
              <w:rPr>
                <w:b w:val="0"/>
                <w:i w:val="0"/>
                <w:sz w:val="15"/>
              </w:rPr>
              <w:t>id, incident_id, actor_id, action, details_json, occurred_at</w:t>
            </w:r>
          </w:p>
        </w:tc>
        <w:tc>
          <w:tcPr>
            <w:tcW w:type="dxa" w:w="5604"/>
            <w:vAlign w:val="center"/>
          </w:tcPr>
          <w:p>
            <w:pPr>
              <w:spacing w:after="20" w:line="250" w:lineRule="auto"/>
            </w:pPr>
            <w:r>
              <w:rPr>
                <w:b w:val="0"/>
                <w:i w:val="0"/>
                <w:sz w:val="15"/>
              </w:rPr>
              <w:t>Includes system events with system actor.</w:t>
            </w:r>
          </w:p>
        </w:tc>
      </w:tr>
      <w:tr>
        <w:tc>
          <w:tcPr>
            <w:tcW w:type="dxa" w:w="1643"/>
            <w:vAlign w:val="center"/>
            <w:shd w:fill="F3F7FA"/>
          </w:tcPr>
          <w:p>
            <w:pPr>
              <w:spacing w:after="20" w:line="250" w:lineRule="auto"/>
            </w:pPr>
            <w:r>
              <w:rPr>
                <w:b w:val="0"/>
                <w:i w:val="0"/>
                <w:sz w:val="15"/>
              </w:rPr>
              <w:t>ai_analyses</w:t>
            </w:r>
          </w:p>
        </w:tc>
        <w:tc>
          <w:tcPr>
            <w:tcW w:type="dxa" w:w="2416"/>
            <w:vAlign w:val="center"/>
            <w:shd w:fill="F3F7FA"/>
          </w:tcPr>
          <w:p>
            <w:pPr>
              <w:spacing w:after="20" w:line="250" w:lineRule="auto"/>
            </w:pPr>
            <w:r>
              <w:rPr>
                <w:b w:val="0"/>
                <w:i w:val="0"/>
                <w:sz w:val="15"/>
              </w:rPr>
              <w:t>id, incident_id, requested_by, status, provider, model, output_json, error_code, created_at</w:t>
            </w:r>
          </w:p>
        </w:tc>
        <w:tc>
          <w:tcPr>
            <w:tcW w:type="dxa" w:w="5604"/>
            <w:vAlign w:val="center"/>
            <w:shd w:fill="F3F7FA"/>
          </w:tcPr>
          <w:p>
            <w:pPr>
              <w:spacing w:after="20" w:line="250" w:lineRule="auto"/>
            </w:pPr>
            <w:r>
              <w:rPr>
                <w:b w:val="0"/>
                <w:i w:val="0"/>
                <w:sz w:val="15"/>
              </w:rPr>
              <w:t>Store redaction version and evidence IDs, not raw secrets.</w:t>
            </w:r>
          </w:p>
        </w:tc>
      </w:tr>
      <w:tr>
        <w:tc>
          <w:tcPr>
            <w:tcW w:type="dxa" w:w="1643"/>
            <w:vAlign w:val="center"/>
          </w:tcPr>
          <w:p>
            <w:pPr>
              <w:spacing w:after="20" w:line="250" w:lineRule="auto"/>
            </w:pPr>
            <w:r>
              <w:rPr>
                <w:b w:val="0"/>
                <w:i w:val="0"/>
                <w:sz w:val="15"/>
              </w:rPr>
              <w:t>deployment_events</w:t>
            </w:r>
          </w:p>
        </w:tc>
        <w:tc>
          <w:tcPr>
            <w:tcW w:type="dxa" w:w="2416"/>
            <w:vAlign w:val="center"/>
          </w:tcPr>
          <w:p>
            <w:pPr>
              <w:spacing w:after="20" w:line="250" w:lineRule="auto"/>
            </w:pPr>
            <w:r>
              <w:rPr>
                <w:b w:val="0"/>
                <w:i w:val="0"/>
                <w:sz w:val="15"/>
              </w:rPr>
              <w:t>id, organization_id, service_id, source, commit_sha, deployed_at</w:t>
            </w:r>
          </w:p>
        </w:tc>
        <w:tc>
          <w:tcPr>
            <w:tcW w:type="dxa" w:w="5604"/>
            <w:vAlign w:val="center"/>
          </w:tcPr>
          <w:p>
            <w:pPr>
              <w:spacing w:after="20" w:line="250" w:lineRule="auto"/>
            </w:pPr>
            <w:r>
              <w:rPr>
                <w:b w:val="0"/>
                <w:i w:val="0"/>
                <w:sz w:val="15"/>
              </w:rPr>
              <w:t>Verify source/authenticity.</w:t>
            </w:r>
          </w:p>
        </w:tc>
      </w:tr>
      <w:tr>
        <w:tc>
          <w:tcPr>
            <w:tcW w:type="dxa" w:w="1643"/>
            <w:vAlign w:val="center"/>
            <w:shd w:fill="F3F7FA"/>
          </w:tcPr>
          <w:p>
            <w:pPr>
              <w:spacing w:after="20" w:line="250" w:lineRule="auto"/>
            </w:pPr>
            <w:r>
              <w:rPr>
                <w:b w:val="0"/>
                <w:i w:val="0"/>
                <w:sz w:val="15"/>
              </w:rPr>
              <w:t>notifications</w:t>
            </w:r>
          </w:p>
        </w:tc>
        <w:tc>
          <w:tcPr>
            <w:tcW w:type="dxa" w:w="2416"/>
            <w:vAlign w:val="center"/>
            <w:shd w:fill="F3F7FA"/>
          </w:tcPr>
          <w:p>
            <w:pPr>
              <w:spacing w:after="20" w:line="250" w:lineRule="auto"/>
            </w:pPr>
            <w:r>
              <w:rPr>
                <w:b w:val="0"/>
                <w:i w:val="0"/>
                <w:sz w:val="15"/>
              </w:rPr>
              <w:t>id, user_id, incident_id, channel, state, dedupe_key</w:t>
            </w:r>
          </w:p>
        </w:tc>
        <w:tc>
          <w:tcPr>
            <w:tcW w:type="dxa" w:w="5604"/>
            <w:vAlign w:val="center"/>
            <w:shd w:fill="F3F7FA"/>
          </w:tcPr>
          <w:p>
            <w:pPr>
              <w:spacing w:after="20" w:line="250" w:lineRule="auto"/>
            </w:pPr>
            <w:r>
              <w:rPr>
                <w:b w:val="0"/>
                <w:i w:val="0"/>
                <w:sz w:val="15"/>
              </w:rPr>
              <w:t>Avoid duplicates across retries.</w:t>
            </w:r>
          </w:p>
        </w:tc>
      </w:tr>
      <w:tr>
        <w:tc>
          <w:tcPr>
            <w:tcW w:type="dxa" w:w="1643"/>
            <w:vAlign w:val="center"/>
          </w:tcPr>
          <w:p>
            <w:pPr>
              <w:spacing w:after="20" w:line="250" w:lineRule="auto"/>
            </w:pPr>
            <w:r>
              <w:rPr>
                <w:b w:val="0"/>
                <w:i w:val="0"/>
                <w:sz w:val="15"/>
              </w:rPr>
              <w:t>audit_logs</w:t>
            </w:r>
          </w:p>
        </w:tc>
        <w:tc>
          <w:tcPr>
            <w:tcW w:type="dxa" w:w="2416"/>
            <w:vAlign w:val="center"/>
          </w:tcPr>
          <w:p>
            <w:pPr>
              <w:spacing w:after="20" w:line="250" w:lineRule="auto"/>
            </w:pPr>
            <w:r>
              <w:rPr>
                <w:b w:val="0"/>
                <w:i w:val="0"/>
                <w:sz w:val="15"/>
              </w:rPr>
              <w:t>id, organization_id, actor_id, action, entity_type, entity_id, created_at</w:t>
            </w:r>
          </w:p>
        </w:tc>
        <w:tc>
          <w:tcPr>
            <w:tcW w:type="dxa" w:w="5604"/>
            <w:vAlign w:val="center"/>
          </w:tcPr>
          <w:p>
            <w:pPr>
              <w:spacing w:after="20" w:line="250" w:lineRule="auto"/>
            </w:pPr>
            <w:r>
              <w:rPr>
                <w:b w:val="0"/>
                <w:i w:val="0"/>
                <w:sz w:val="15"/>
              </w:rPr>
              <w:t>Append-only for sensitive changes.</w:t>
            </w:r>
          </w:p>
        </w:tc>
      </w:tr>
      <w:tr>
        <w:tc>
          <w:tcPr>
            <w:tcW w:type="dxa" w:w="1643"/>
            <w:vAlign w:val="center"/>
            <w:shd w:fill="F3F7FA"/>
          </w:tcPr>
          <w:p>
            <w:pPr>
              <w:spacing w:after="20" w:line="250" w:lineRule="auto"/>
            </w:pPr>
            <w:r>
              <w:rPr>
                <w:b w:val="0"/>
                <w:i w:val="0"/>
                <w:sz w:val="15"/>
              </w:rPr>
              <w:t>outbox_messages</w:t>
            </w:r>
          </w:p>
        </w:tc>
        <w:tc>
          <w:tcPr>
            <w:tcW w:type="dxa" w:w="2416"/>
            <w:vAlign w:val="center"/>
            <w:shd w:fill="F3F7FA"/>
          </w:tcPr>
          <w:p>
            <w:pPr>
              <w:spacing w:after="20" w:line="250" w:lineRule="auto"/>
            </w:pPr>
            <w:r>
              <w:rPr>
                <w:b w:val="0"/>
                <w:i w:val="0"/>
                <w:sz w:val="15"/>
              </w:rPr>
              <w:t>id, event_type, aggregate_id, payload_json, processed_at</w:t>
            </w:r>
          </w:p>
        </w:tc>
        <w:tc>
          <w:tcPr>
            <w:tcW w:type="dxa" w:w="5604"/>
            <w:vAlign w:val="center"/>
            <w:shd w:fill="F3F7FA"/>
          </w:tcPr>
          <w:p>
            <w:pPr>
              <w:spacing w:after="20" w:line="250" w:lineRule="auto"/>
            </w:pPr>
            <w:r>
              <w:rPr>
                <w:b w:val="0"/>
                <w:i w:val="0"/>
                <w:sz w:val="15"/>
              </w:rPr>
              <w:t>Reliable side-effect publishing.</w:t>
            </w:r>
          </w:p>
        </w:tc>
      </w:tr>
    </w:tbl>
    <w:p>
      <w:pPr>
        <w:spacing w:after="0"/>
      </w:pPr>
    </w:p>
    <w:p>
      <w:r>
        <w:rPr>
          <w:b w:val="0"/>
          <w:i w:val="0"/>
        </w:rPr>
        <w:t xml:space="preserve">Use Flyway versioned SQL migrations; do not rely on Hibernate auto-create for real schema changes. Add indexes on </w:t>
      </w:r>
      <w:r>
        <w:rPr>
          <w:rFonts w:ascii="Liberation Mono" w:hAnsi="Liberation Mono"/>
          <w:b w:val="0"/>
          <w:i w:val="0"/>
          <w:color w:val="235D73"/>
          <w:sz w:val="16"/>
        </w:rPr>
        <w:t>(organization_id, occurred_at)</w:t>
      </w:r>
      <w:r>
        <w:rPr>
          <w:b w:val="0"/>
          <w:i w:val="0"/>
        </w:rPr>
        <w:t xml:space="preserve">, </w:t>
      </w:r>
      <w:r>
        <w:rPr>
          <w:rFonts w:ascii="Liberation Mono" w:hAnsi="Liberation Mono"/>
          <w:b w:val="0"/>
          <w:i w:val="0"/>
          <w:color w:val="235D73"/>
          <w:sz w:val="16"/>
        </w:rPr>
        <w:t>(service_id, occurred_at)</w:t>
      </w:r>
      <w:r>
        <w:rPr>
          <w:b w:val="0"/>
          <w:i w:val="0"/>
        </w:rPr>
        <w:t xml:space="preserve">, incident </w:t>
      </w:r>
      <w:r>
        <w:rPr>
          <w:rFonts w:ascii="Liberation Mono" w:hAnsi="Liberation Mono"/>
          <w:b w:val="0"/>
          <w:i w:val="0"/>
          <w:color w:val="235D73"/>
          <w:sz w:val="16"/>
        </w:rPr>
        <w:t>status</w:t>
      </w:r>
      <w:r>
        <w:rPr>
          <w:b w:val="0"/>
          <w:i w:val="0"/>
        </w:rPr>
        <w:t xml:space="preserve">, and event </w:t>
      </w:r>
      <w:r>
        <w:rPr>
          <w:rFonts w:ascii="Liberation Mono" w:hAnsi="Liberation Mono"/>
          <w:b w:val="0"/>
          <w:i w:val="0"/>
          <w:color w:val="235D73"/>
          <w:sz w:val="16"/>
        </w:rPr>
        <w:t>fingerprint</w:t>
      </w:r>
      <w:r>
        <w:rPr>
          <w:b w:val="0"/>
          <w:i w:val="0"/>
        </w:rPr>
        <w:t>, then justify them with actual queries.</w:t>
      </w:r>
    </w:p>
    <w:p>
      <w:pPr>
        <w:pStyle w:val="Heading3"/>
      </w:pPr>
      <w:r>
        <w:rPr>
          <w:b w:val="0"/>
          <w:i w:val="0"/>
        </w:rPr>
        <w:t>7.2 Example telemetry contract</w:t>
      </w:r>
    </w:p>
    <w:p>
      <w:pPr>
        <w:spacing w:after="0" w:line="252" w:lineRule="auto"/>
        <w:ind w:left="317" w:right="144"/>
        <w:shd w:fill="EDF2F6"/>
      </w:pPr>
      <w:r>
        <w:rPr>
          <w:rFonts w:ascii="Liberation Mono" w:hAnsi="Liberation Mono"/>
          <w:color w:val="1C3747"/>
          <w:sz w:val="15"/>
        </w:rPr>
        <w:t>{</w:t>
      </w:r>
    </w:p>
    <w:p>
      <w:pPr>
        <w:spacing w:after="0" w:line="252" w:lineRule="auto"/>
        <w:ind w:left="317" w:right="144"/>
        <w:shd w:fill="EDF2F6"/>
      </w:pPr>
      <w:r>
        <w:rPr>
          <w:rFonts w:ascii="Liberation Mono" w:hAnsi="Liberation Mono"/>
          <w:color w:val="1C3747"/>
          <w:sz w:val="15"/>
        </w:rPr>
        <w:t xml:space="preserve">  "eventId": "e9b68ea1-44a0-4f9b-a060-5c98aa1a7be2",</w:t>
      </w:r>
    </w:p>
    <w:p>
      <w:pPr>
        <w:spacing w:after="0" w:line="252" w:lineRule="auto"/>
        <w:ind w:left="317" w:right="144"/>
        <w:shd w:fill="EDF2F6"/>
      </w:pPr>
      <w:r>
        <w:rPr>
          <w:rFonts w:ascii="Liberation Mono" w:hAnsi="Liberation Mono"/>
          <w:color w:val="1C3747"/>
          <w:sz w:val="15"/>
        </w:rPr>
        <w:t xml:space="preserve">  "occurredAt": "2026-10-26T10:30:00Z",</w:t>
      </w:r>
    </w:p>
    <w:p>
      <w:pPr>
        <w:spacing w:after="0" w:line="252" w:lineRule="auto"/>
        <w:ind w:left="317" w:right="144"/>
        <w:shd w:fill="EDF2F6"/>
      </w:pPr>
      <w:r>
        <w:rPr>
          <w:rFonts w:ascii="Liberation Mono" w:hAnsi="Liberation Mono"/>
          <w:color w:val="1C3747"/>
          <w:sz w:val="15"/>
        </w:rPr>
        <w:t xml:space="preserve">  "level": "ERROR",</w:t>
      </w:r>
    </w:p>
    <w:p>
      <w:pPr>
        <w:spacing w:after="0" w:line="252" w:lineRule="auto"/>
        <w:ind w:left="317" w:right="144"/>
        <w:shd w:fill="EDF2F6"/>
      </w:pPr>
      <w:r>
        <w:rPr>
          <w:rFonts w:ascii="Liberation Mono" w:hAnsi="Liberation Mono"/>
          <w:color w:val="1C3747"/>
          <w:sz w:val="15"/>
        </w:rPr>
        <w:t xml:space="preserve">  "message": "Database connection timeout",</w:t>
      </w:r>
    </w:p>
    <w:p>
      <w:pPr>
        <w:spacing w:after="0" w:line="252" w:lineRule="auto"/>
        <w:ind w:left="317" w:right="144"/>
        <w:shd w:fill="EDF2F6"/>
      </w:pPr>
      <w:r>
        <w:rPr>
          <w:rFonts w:ascii="Liberation Mono" w:hAnsi="Liberation Mono"/>
          <w:color w:val="1C3747"/>
          <w:sz w:val="15"/>
        </w:rPr>
        <w:t xml:space="preserve">  "errorType": "DATABASE_TIMEOUT",</w:t>
      </w:r>
    </w:p>
    <w:p>
      <w:pPr>
        <w:spacing w:after="0" w:line="252" w:lineRule="auto"/>
        <w:ind w:left="317" w:right="144"/>
        <w:shd w:fill="EDF2F6"/>
      </w:pPr>
      <w:r>
        <w:rPr>
          <w:rFonts w:ascii="Liberation Mono" w:hAnsi="Liberation Mono"/>
          <w:color w:val="1C3747"/>
          <w:sz w:val="15"/>
        </w:rPr>
        <w:t xml:space="preserve">  "traceId": "trace-abc123",</w:t>
      </w:r>
    </w:p>
    <w:p>
      <w:pPr>
        <w:spacing w:after="0" w:line="252" w:lineRule="auto"/>
        <w:ind w:left="317" w:right="144"/>
        <w:shd w:fill="EDF2F6"/>
      </w:pPr>
      <w:r>
        <w:rPr>
          <w:rFonts w:ascii="Liberation Mono" w:hAnsi="Liberation Mono"/>
          <w:color w:val="1C3747"/>
          <w:sz w:val="15"/>
        </w:rPr>
        <w:t xml:space="preserve">  "attributes": {</w:t>
      </w:r>
    </w:p>
    <w:p>
      <w:pPr>
        <w:spacing w:after="0" w:line="252" w:lineRule="auto"/>
        <w:ind w:left="317" w:right="144"/>
        <w:shd w:fill="EDF2F6"/>
      </w:pPr>
      <w:r>
        <w:rPr>
          <w:rFonts w:ascii="Liberation Mono" w:hAnsi="Liberation Mono"/>
          <w:color w:val="1C3747"/>
          <w:sz w:val="15"/>
        </w:rPr>
        <w:t xml:space="preserve">    "endpoint": "POST /checkout",</w:t>
      </w:r>
    </w:p>
    <w:p>
      <w:pPr>
        <w:spacing w:after="0" w:line="252" w:lineRule="auto"/>
        <w:ind w:left="317" w:right="144"/>
        <w:shd w:fill="EDF2F6"/>
      </w:pPr>
      <w:r>
        <w:rPr>
          <w:rFonts w:ascii="Liberation Mono" w:hAnsi="Liberation Mono"/>
          <w:color w:val="1C3747"/>
          <w:sz w:val="15"/>
        </w:rPr>
        <w:t xml:space="preserve">    "httpStatus": 500</w:t>
      </w:r>
    </w:p>
    <w:p>
      <w:pPr>
        <w:spacing w:after="0" w:line="252" w:lineRule="auto"/>
        <w:ind w:left="317" w:right="144"/>
        <w:shd w:fill="EDF2F6"/>
      </w:pPr>
      <w:r>
        <w:rPr>
          <w:rFonts w:ascii="Liberation Mono" w:hAnsi="Liberation Mono"/>
          <w:color w:val="1C3747"/>
          <w:sz w:val="15"/>
        </w:rPr>
        <w:t xml:space="preserve">  }</w:t>
      </w:r>
    </w:p>
    <w:p>
      <w:pPr>
        <w:spacing w:after="0" w:line="252" w:lineRule="auto"/>
        <w:ind w:left="317" w:right="144"/>
        <w:shd w:fill="EDF2F6"/>
      </w:pPr>
      <w:r>
        <w:rPr>
          <w:rFonts w:ascii="Liberation Mono" w:hAnsi="Liberation Mono"/>
          <w:color w:val="1C3747"/>
          <w:sz w:val="15"/>
        </w:rPr>
        <w:t>}</w:t>
      </w:r>
    </w:p>
    <w:p>
      <w:pPr>
        <w:spacing w:after="0"/>
      </w:pPr>
    </w:p>
    <w:p>
      <w:r>
        <w:rPr>
          <w:b w:val="0"/>
          <w:i w:val="0"/>
        </w:rPr>
      </w:r>
      <w:r>
        <w:rPr>
          <w:b/>
          <w:i w:val="0"/>
        </w:rPr>
        <w:t>Identity rule:</w:t>
      </w:r>
      <w:r>
        <w:rPr>
          <w:b w:val="0"/>
          <w:i w:val="0"/>
        </w:rPr>
        <w:t xml:space="preserve"> clients do NOT choose </w:t>
      </w:r>
      <w:r>
        <w:rPr>
          <w:rFonts w:ascii="Liberation Mono" w:hAnsi="Liberation Mono"/>
          <w:b w:val="0"/>
          <w:i w:val="0"/>
          <w:color w:val="235D73"/>
          <w:sz w:val="16"/>
        </w:rPr>
        <w:t>organizationId</w:t>
      </w:r>
      <w:r>
        <w:rPr>
          <w:b w:val="0"/>
          <w:i w:val="0"/>
        </w:rPr>
        <w:t xml:space="preserve"> or </w:t>
      </w:r>
      <w:r>
        <w:rPr>
          <w:rFonts w:ascii="Liberation Mono" w:hAnsi="Liberation Mono"/>
          <w:b w:val="0"/>
          <w:i w:val="0"/>
          <w:color w:val="235D73"/>
          <w:sz w:val="16"/>
        </w:rPr>
        <w:t>serviceId</w:t>
      </w:r>
      <w:r>
        <w:rPr>
          <w:b w:val="0"/>
          <w:i w:val="0"/>
        </w:rPr>
        <w:t xml:space="preserve"> in the trusted ingestion message; the receiving service derives those IDs from its validated ingestion key. Cap message length and attributes; strip access tokens, cookies, authorization headers, and likely PII before persistence and before external AI calls.</w:t>
      </w:r>
    </w:p>
    <w:p>
      <w:pPr>
        <w:pStyle w:val="Heading2"/>
      </w:pPr>
      <w:r>
        <w:rPr>
          <w:b w:val="0"/>
          <w:i w:val="0"/>
        </w:rPr>
        <w:t>8. API and integration contracts</w:t>
      </w:r>
    </w:p>
    <w:p>
      <w:r>
        <w:rPr>
          <w:b w:val="0"/>
          <w:i w:val="0"/>
        </w:rPr>
        <w:t xml:space="preserve">All human-facing APIs are versioned under </w:t>
      </w:r>
      <w:r>
        <w:rPr>
          <w:rFonts w:ascii="Liberation Mono" w:hAnsi="Liberation Mono"/>
          <w:b w:val="0"/>
          <w:i w:val="0"/>
          <w:color w:val="235D73"/>
          <w:sz w:val="16"/>
        </w:rPr>
        <w:t>/api/v1</w:t>
      </w:r>
      <w:r>
        <w:rPr>
          <w:b w:val="0"/>
          <w:i w:val="0"/>
        </w:rPr>
        <w:t xml:space="preserve">. All responses use consistent JSON errors with a </w:t>
      </w:r>
      <w:r>
        <w:rPr>
          <w:rFonts w:ascii="Liberation Mono" w:hAnsi="Liberation Mono"/>
          <w:b w:val="0"/>
          <w:i w:val="0"/>
          <w:color w:val="235D73"/>
          <w:sz w:val="16"/>
        </w:rPr>
        <w:t>code</w:t>
      </w:r>
      <w:r>
        <w:rPr>
          <w:b w:val="0"/>
          <w:i w:val="0"/>
        </w:rPr>
        <w:t xml:space="preserve">, </w:t>
      </w:r>
      <w:r>
        <w:rPr>
          <w:rFonts w:ascii="Liberation Mono" w:hAnsi="Liberation Mono"/>
          <w:b w:val="0"/>
          <w:i w:val="0"/>
          <w:color w:val="235D73"/>
          <w:sz w:val="16"/>
        </w:rPr>
        <w:t>message</w:t>
      </w:r>
      <w:r>
        <w:rPr>
          <w:b w:val="0"/>
          <w:i w:val="0"/>
        </w:rPr>
        <w:t xml:space="preserve">, </w:t>
      </w:r>
      <w:r>
        <w:rPr>
          <w:rFonts w:ascii="Liberation Mono" w:hAnsi="Liberation Mono"/>
          <w:b w:val="0"/>
          <w:i w:val="0"/>
          <w:color w:val="235D73"/>
          <w:sz w:val="16"/>
        </w:rPr>
        <w:t>correlationId</w:t>
      </w:r>
      <w:r>
        <w:rPr>
          <w:b w:val="0"/>
          <w:i w:val="0"/>
        </w:rPr>
        <w:t>, and optional field errors. Do not expose exception stack traces to clients.</w:t>
      </w:r>
    </w:p>
    <w:tbl>
      <w:tblPr>
        <w:tblStyle w:val="TableGrid"/>
        <w:tblW w:type="auto" w:w="0"/>
        <w:jc w:val="center"/>
        <w:tblLayout w:type="fixed"/>
        <w:tblLook w:firstColumn="1" w:firstRow="1" w:lastColumn="0" w:lastRow="0" w:noHBand="0" w:noVBand="1" w:val="04A0"/>
      </w:tblPr>
      <w:tblGrid>
        <w:gridCol w:w="2423"/>
        <w:gridCol w:w="2423"/>
        <w:gridCol w:w="2423"/>
        <w:gridCol w:w="2423"/>
      </w:tblGrid>
      <w:tr>
        <w:trPr>
          <w:tblHeader w:val="true"/>
        </w:trPr>
        <w:tc>
          <w:tcPr>
            <w:tcW w:type="dxa" w:w="1353"/>
            <w:vAlign w:val="center"/>
            <w:shd w:fill="1B466D"/>
          </w:tcPr>
          <w:p>
            <w:pPr>
              <w:spacing w:after="20" w:line="250" w:lineRule="auto"/>
            </w:pPr>
            <w:r>
              <w:rPr>
                <w:b/>
                <w:i w:val="0"/>
                <w:color w:val="FFFFFF"/>
                <w:sz w:val="15"/>
              </w:rPr>
              <w:t>Method</w:t>
            </w:r>
          </w:p>
        </w:tc>
        <w:tc>
          <w:tcPr>
            <w:tcW w:type="dxa" w:w="1836"/>
            <w:vAlign w:val="center"/>
            <w:shd w:fill="1B466D"/>
          </w:tcPr>
          <w:p>
            <w:pPr>
              <w:spacing w:after="20" w:line="250" w:lineRule="auto"/>
            </w:pPr>
            <w:r>
              <w:rPr>
                <w:b/>
                <w:i w:val="0"/>
                <w:color w:val="FFFFFF"/>
                <w:sz w:val="15"/>
              </w:rPr>
              <w:t>Endpoint</w:t>
            </w:r>
          </w:p>
        </w:tc>
        <w:tc>
          <w:tcPr>
            <w:tcW w:type="dxa" w:w="2222"/>
            <w:vAlign w:val="center"/>
            <w:shd w:fill="1B466D"/>
          </w:tcPr>
          <w:p>
            <w:pPr>
              <w:spacing w:after="20" w:line="250" w:lineRule="auto"/>
            </w:pPr>
            <w:r>
              <w:rPr>
                <w:b/>
                <w:i w:val="0"/>
                <w:color w:val="FFFFFF"/>
                <w:sz w:val="15"/>
              </w:rPr>
              <w:t>Auth</w:t>
            </w:r>
          </w:p>
        </w:tc>
        <w:tc>
          <w:tcPr>
            <w:tcW w:type="dxa" w:w="4251"/>
            <w:vAlign w:val="center"/>
            <w:shd w:fill="1B466D"/>
          </w:tcPr>
          <w:p>
            <w:pPr>
              <w:spacing w:after="20" w:line="250" w:lineRule="auto"/>
            </w:pPr>
            <w:r>
              <w:rPr>
                <w:b/>
                <w:i w:val="0"/>
                <w:color w:val="FFFFFF"/>
                <w:sz w:val="15"/>
              </w:rPr>
              <w:t>Role / purpose</w:t>
            </w:r>
          </w:p>
        </w:tc>
      </w:tr>
      <w:tr>
        <w:tc>
          <w:tcPr>
            <w:tcW w:type="dxa" w:w="1353"/>
            <w:vAlign w:val="center"/>
          </w:tcPr>
          <w:p>
            <w:pPr>
              <w:spacing w:after="20" w:line="250" w:lineRule="auto"/>
            </w:pPr>
            <w:r>
              <w:rPr>
                <w:b w:val="0"/>
                <w:i w:val="0"/>
                <w:sz w:val="15"/>
              </w:rPr>
              <w:t>POST</w:t>
            </w:r>
          </w:p>
        </w:tc>
        <w:tc>
          <w:tcPr>
            <w:tcW w:type="dxa" w:w="1836"/>
            <w:vAlign w:val="center"/>
          </w:tcPr>
          <w:p>
            <w:pPr>
              <w:spacing w:after="20" w:line="250" w:lineRule="auto"/>
            </w:pPr>
            <w:r>
              <w:rPr>
                <w:rFonts w:ascii="Liberation Mono" w:hAnsi="Liberation Mono"/>
                <w:b w:val="0"/>
                <w:i w:val="0"/>
                <w:color w:val="235D73"/>
                <w:sz w:val="16"/>
              </w:rPr>
              <w:t>/api/v1/auth/register</w:t>
            </w:r>
          </w:p>
        </w:tc>
        <w:tc>
          <w:tcPr>
            <w:tcW w:type="dxa" w:w="2222"/>
            <w:vAlign w:val="center"/>
          </w:tcPr>
          <w:p>
            <w:pPr>
              <w:spacing w:after="20" w:line="250" w:lineRule="auto"/>
            </w:pPr>
            <w:r>
              <w:rPr>
                <w:b w:val="0"/>
                <w:i w:val="0"/>
                <w:sz w:val="15"/>
              </w:rPr>
              <w:t>None, rate-limited</w:t>
            </w:r>
          </w:p>
        </w:tc>
        <w:tc>
          <w:tcPr>
            <w:tcW w:type="dxa" w:w="4251"/>
            <w:vAlign w:val="center"/>
          </w:tcPr>
          <w:p>
            <w:pPr>
              <w:spacing w:after="20" w:line="250" w:lineRule="auto"/>
            </w:pPr>
            <w:r>
              <w:rPr>
                <w:b w:val="0"/>
                <w:i w:val="0"/>
                <w:sz w:val="15"/>
              </w:rPr>
              <w:t>Register account.</w:t>
            </w:r>
          </w:p>
        </w:tc>
      </w:tr>
      <w:tr>
        <w:tc>
          <w:tcPr>
            <w:tcW w:type="dxa" w:w="1353"/>
            <w:vAlign w:val="center"/>
            <w:shd w:fill="F3F7FA"/>
          </w:tcPr>
          <w:p>
            <w:pPr>
              <w:spacing w:after="20" w:line="250" w:lineRule="auto"/>
            </w:pPr>
            <w:r>
              <w:rPr>
                <w:b w:val="0"/>
                <w:i w:val="0"/>
                <w:sz w:val="15"/>
              </w:rPr>
              <w:t>POST</w:t>
            </w:r>
          </w:p>
        </w:tc>
        <w:tc>
          <w:tcPr>
            <w:tcW w:type="dxa" w:w="1836"/>
            <w:vAlign w:val="center"/>
            <w:shd w:fill="F3F7FA"/>
          </w:tcPr>
          <w:p>
            <w:pPr>
              <w:spacing w:after="20" w:line="250" w:lineRule="auto"/>
            </w:pPr>
            <w:r>
              <w:rPr>
                <w:rFonts w:ascii="Liberation Mono" w:hAnsi="Liberation Mono"/>
                <w:b w:val="0"/>
                <w:i w:val="0"/>
                <w:color w:val="235D73"/>
                <w:sz w:val="16"/>
              </w:rPr>
              <w:t>/api/v1/auth/login</w:t>
            </w:r>
          </w:p>
        </w:tc>
        <w:tc>
          <w:tcPr>
            <w:tcW w:type="dxa" w:w="2222"/>
            <w:vAlign w:val="center"/>
            <w:shd w:fill="F3F7FA"/>
          </w:tcPr>
          <w:p>
            <w:pPr>
              <w:spacing w:after="20" w:line="250" w:lineRule="auto"/>
            </w:pPr>
            <w:r>
              <w:rPr>
                <w:b w:val="0"/>
                <w:i w:val="0"/>
                <w:sz w:val="15"/>
              </w:rPr>
              <w:t>None, rate-limited</w:t>
            </w:r>
          </w:p>
        </w:tc>
        <w:tc>
          <w:tcPr>
            <w:tcW w:type="dxa" w:w="4251"/>
            <w:vAlign w:val="center"/>
            <w:shd w:fill="F3F7FA"/>
          </w:tcPr>
          <w:p>
            <w:pPr>
              <w:spacing w:after="20" w:line="250" w:lineRule="auto"/>
            </w:pPr>
            <w:r>
              <w:rPr>
                <w:b w:val="0"/>
                <w:i w:val="0"/>
                <w:sz w:val="15"/>
              </w:rPr>
              <w:t>Authenticate.</w:t>
            </w:r>
          </w:p>
        </w:tc>
      </w:tr>
      <w:tr>
        <w:tc>
          <w:tcPr>
            <w:tcW w:type="dxa" w:w="1353"/>
            <w:vAlign w:val="center"/>
          </w:tcPr>
          <w:p>
            <w:pPr>
              <w:spacing w:after="20" w:line="250" w:lineRule="auto"/>
            </w:pPr>
            <w:r>
              <w:rPr>
                <w:b w:val="0"/>
                <w:i w:val="0"/>
                <w:sz w:val="15"/>
              </w:rPr>
              <w:t>GET</w:t>
            </w:r>
          </w:p>
        </w:tc>
        <w:tc>
          <w:tcPr>
            <w:tcW w:type="dxa" w:w="1836"/>
            <w:vAlign w:val="center"/>
          </w:tcPr>
          <w:p>
            <w:pPr>
              <w:spacing w:after="20" w:line="250" w:lineRule="auto"/>
            </w:pPr>
            <w:r>
              <w:rPr>
                <w:rFonts w:ascii="Liberation Mono" w:hAnsi="Liberation Mono"/>
                <w:b w:val="0"/>
                <w:i w:val="0"/>
                <w:color w:val="235D73"/>
                <w:sz w:val="16"/>
              </w:rPr>
              <w:t>/api/v1/me</w:t>
            </w:r>
          </w:p>
        </w:tc>
        <w:tc>
          <w:tcPr>
            <w:tcW w:type="dxa" w:w="2222"/>
            <w:vAlign w:val="center"/>
          </w:tcPr>
          <w:p>
            <w:pPr>
              <w:spacing w:after="20" w:line="250" w:lineRule="auto"/>
            </w:pPr>
            <w:r>
              <w:rPr>
                <w:b w:val="0"/>
                <w:i w:val="0"/>
                <w:sz w:val="15"/>
              </w:rPr>
              <w:t>User</w:t>
            </w:r>
          </w:p>
        </w:tc>
        <w:tc>
          <w:tcPr>
            <w:tcW w:type="dxa" w:w="4251"/>
            <w:vAlign w:val="center"/>
          </w:tcPr>
          <w:p>
            <w:pPr>
              <w:spacing w:after="20" w:line="250" w:lineRule="auto"/>
            </w:pPr>
            <w:r>
              <w:rPr>
                <w:b w:val="0"/>
                <w:i w:val="0"/>
                <w:sz w:val="15"/>
              </w:rPr>
              <w:t>Current profile.</w:t>
            </w:r>
          </w:p>
        </w:tc>
      </w:tr>
      <w:tr>
        <w:tc>
          <w:tcPr>
            <w:tcW w:type="dxa" w:w="1353"/>
            <w:vAlign w:val="center"/>
            <w:shd w:fill="F3F7FA"/>
          </w:tcPr>
          <w:p>
            <w:pPr>
              <w:spacing w:after="20" w:line="250" w:lineRule="auto"/>
            </w:pPr>
            <w:r>
              <w:rPr>
                <w:b w:val="0"/>
                <w:i w:val="0"/>
                <w:sz w:val="15"/>
              </w:rPr>
              <w:t>POST</w:t>
            </w:r>
          </w:p>
        </w:tc>
        <w:tc>
          <w:tcPr>
            <w:tcW w:type="dxa" w:w="1836"/>
            <w:vAlign w:val="center"/>
            <w:shd w:fill="F3F7FA"/>
          </w:tcPr>
          <w:p>
            <w:pPr>
              <w:spacing w:after="20" w:line="250" w:lineRule="auto"/>
            </w:pPr>
            <w:r>
              <w:rPr>
                <w:rFonts w:ascii="Liberation Mono" w:hAnsi="Liberation Mono"/>
                <w:b w:val="0"/>
                <w:i w:val="0"/>
                <w:color w:val="235D73"/>
                <w:sz w:val="16"/>
              </w:rPr>
              <w:t>/api/v1/organizations</w:t>
            </w:r>
          </w:p>
        </w:tc>
        <w:tc>
          <w:tcPr>
            <w:tcW w:type="dxa" w:w="2222"/>
            <w:vAlign w:val="center"/>
            <w:shd w:fill="F3F7FA"/>
          </w:tcPr>
          <w:p>
            <w:pPr>
              <w:spacing w:after="20" w:line="250" w:lineRule="auto"/>
            </w:pPr>
            <w:r>
              <w:rPr>
                <w:b w:val="0"/>
                <w:i w:val="0"/>
                <w:sz w:val="15"/>
              </w:rPr>
              <w:t>User</w:t>
            </w:r>
          </w:p>
        </w:tc>
        <w:tc>
          <w:tcPr>
            <w:tcW w:type="dxa" w:w="4251"/>
            <w:vAlign w:val="center"/>
            <w:shd w:fill="F3F7FA"/>
          </w:tcPr>
          <w:p>
            <w:pPr>
              <w:spacing w:after="20" w:line="250" w:lineRule="auto"/>
            </w:pPr>
            <w:r>
              <w:rPr>
                <w:b w:val="0"/>
                <w:i w:val="0"/>
                <w:sz w:val="15"/>
              </w:rPr>
              <w:t>Create organization.</w:t>
            </w:r>
          </w:p>
        </w:tc>
      </w:tr>
      <w:tr>
        <w:tc>
          <w:tcPr>
            <w:tcW w:type="dxa" w:w="1353"/>
            <w:vAlign w:val="center"/>
          </w:tcPr>
          <w:p>
            <w:pPr>
              <w:spacing w:after="20" w:line="250" w:lineRule="auto"/>
            </w:pPr>
            <w:r>
              <w:rPr>
                <w:b w:val="0"/>
                <w:i w:val="0"/>
                <w:sz w:val="15"/>
              </w:rPr>
              <w:t>GET</w:t>
            </w:r>
          </w:p>
        </w:tc>
        <w:tc>
          <w:tcPr>
            <w:tcW w:type="dxa" w:w="1836"/>
            <w:vAlign w:val="center"/>
          </w:tcPr>
          <w:p>
            <w:pPr>
              <w:spacing w:after="20" w:line="250" w:lineRule="auto"/>
            </w:pPr>
            <w:r>
              <w:rPr>
                <w:rFonts w:ascii="Liberation Mono" w:hAnsi="Liberation Mono"/>
                <w:b w:val="0"/>
                <w:i w:val="0"/>
                <w:color w:val="235D73"/>
                <w:sz w:val="16"/>
              </w:rPr>
              <w:t>/api/v1/organizations/{orgId}/projects</w:t>
            </w:r>
          </w:p>
        </w:tc>
        <w:tc>
          <w:tcPr>
            <w:tcW w:type="dxa" w:w="2222"/>
            <w:vAlign w:val="center"/>
          </w:tcPr>
          <w:p>
            <w:pPr>
              <w:spacing w:after="20" w:line="250" w:lineRule="auto"/>
            </w:pPr>
            <w:r>
              <w:rPr>
                <w:b w:val="0"/>
                <w:i w:val="0"/>
                <w:sz w:val="15"/>
              </w:rPr>
              <w:t>Member</w:t>
            </w:r>
          </w:p>
        </w:tc>
        <w:tc>
          <w:tcPr>
            <w:tcW w:type="dxa" w:w="4251"/>
            <w:vAlign w:val="center"/>
          </w:tcPr>
          <w:p>
            <w:pPr>
              <w:spacing w:after="20" w:line="250" w:lineRule="auto"/>
            </w:pPr>
            <w:r>
              <w:rPr>
                <w:b w:val="0"/>
                <w:i w:val="0"/>
                <w:sz w:val="15"/>
              </w:rPr>
              <w:t>Paginated project list.</w:t>
            </w:r>
          </w:p>
        </w:tc>
      </w:tr>
      <w:tr>
        <w:tc>
          <w:tcPr>
            <w:tcW w:type="dxa" w:w="1353"/>
            <w:vAlign w:val="center"/>
            <w:shd w:fill="F3F7FA"/>
          </w:tcPr>
          <w:p>
            <w:pPr>
              <w:spacing w:after="20" w:line="250" w:lineRule="auto"/>
            </w:pPr>
            <w:r>
              <w:rPr>
                <w:b w:val="0"/>
                <w:i w:val="0"/>
                <w:sz w:val="15"/>
              </w:rPr>
              <w:t>POST</w:t>
            </w:r>
          </w:p>
        </w:tc>
        <w:tc>
          <w:tcPr>
            <w:tcW w:type="dxa" w:w="1836"/>
            <w:vAlign w:val="center"/>
            <w:shd w:fill="F3F7FA"/>
          </w:tcPr>
          <w:p>
            <w:pPr>
              <w:spacing w:after="20" w:line="250" w:lineRule="auto"/>
            </w:pPr>
            <w:r>
              <w:rPr>
                <w:rFonts w:ascii="Liberation Mono" w:hAnsi="Liberation Mono"/>
                <w:b w:val="0"/>
                <w:i w:val="0"/>
                <w:color w:val="235D73"/>
                <w:sz w:val="16"/>
              </w:rPr>
              <w:t>/api/v1/organizations/{orgId}/projects</w:t>
            </w:r>
          </w:p>
        </w:tc>
        <w:tc>
          <w:tcPr>
            <w:tcW w:type="dxa" w:w="2222"/>
            <w:vAlign w:val="center"/>
            <w:shd w:fill="F3F7FA"/>
          </w:tcPr>
          <w:p>
            <w:pPr>
              <w:spacing w:after="20" w:line="250" w:lineRule="auto"/>
            </w:pPr>
            <w:r>
              <w:rPr>
                <w:b w:val="0"/>
                <w:i w:val="0"/>
                <w:sz w:val="15"/>
              </w:rPr>
              <w:t>Admin/owner</w:t>
            </w:r>
          </w:p>
        </w:tc>
        <w:tc>
          <w:tcPr>
            <w:tcW w:type="dxa" w:w="4251"/>
            <w:vAlign w:val="center"/>
            <w:shd w:fill="F3F7FA"/>
          </w:tcPr>
          <w:p>
            <w:pPr>
              <w:spacing w:after="20" w:line="250" w:lineRule="auto"/>
            </w:pPr>
            <w:r>
              <w:rPr>
                <w:b w:val="0"/>
                <w:i w:val="0"/>
                <w:sz w:val="15"/>
              </w:rPr>
              <w:t>Create project.</w:t>
            </w:r>
          </w:p>
        </w:tc>
      </w:tr>
      <w:tr>
        <w:tc>
          <w:tcPr>
            <w:tcW w:type="dxa" w:w="1353"/>
            <w:vAlign w:val="center"/>
          </w:tcPr>
          <w:p>
            <w:pPr>
              <w:spacing w:after="20" w:line="250" w:lineRule="auto"/>
            </w:pPr>
            <w:r>
              <w:rPr>
                <w:b w:val="0"/>
                <w:i w:val="0"/>
                <w:sz w:val="15"/>
              </w:rPr>
              <w:t>POST</w:t>
            </w:r>
          </w:p>
        </w:tc>
        <w:tc>
          <w:tcPr>
            <w:tcW w:type="dxa" w:w="1836"/>
            <w:vAlign w:val="center"/>
          </w:tcPr>
          <w:p>
            <w:pPr>
              <w:spacing w:after="20" w:line="250" w:lineRule="auto"/>
            </w:pPr>
            <w:r>
              <w:rPr>
                <w:rFonts w:ascii="Liberation Mono" w:hAnsi="Liberation Mono"/>
                <w:b w:val="0"/>
                <w:i w:val="0"/>
                <w:color w:val="235D73"/>
                <w:sz w:val="16"/>
              </w:rPr>
              <w:t>/api/v1/projects/{projectId}/services</w:t>
            </w:r>
          </w:p>
        </w:tc>
        <w:tc>
          <w:tcPr>
            <w:tcW w:type="dxa" w:w="2222"/>
            <w:vAlign w:val="center"/>
          </w:tcPr>
          <w:p>
            <w:pPr>
              <w:spacing w:after="20" w:line="250" w:lineRule="auto"/>
            </w:pPr>
            <w:r>
              <w:rPr>
                <w:b w:val="0"/>
                <w:i w:val="0"/>
                <w:sz w:val="15"/>
              </w:rPr>
              <w:t>Admin/owner</w:t>
            </w:r>
          </w:p>
        </w:tc>
        <w:tc>
          <w:tcPr>
            <w:tcW w:type="dxa" w:w="4251"/>
            <w:vAlign w:val="center"/>
          </w:tcPr>
          <w:p>
            <w:pPr>
              <w:spacing w:after="20" w:line="250" w:lineRule="auto"/>
            </w:pPr>
            <w:r>
              <w:rPr>
                <w:b w:val="0"/>
                <w:i w:val="0"/>
                <w:sz w:val="15"/>
              </w:rPr>
              <w:t>Register service.</w:t>
            </w:r>
          </w:p>
        </w:tc>
      </w:tr>
      <w:tr>
        <w:tc>
          <w:tcPr>
            <w:tcW w:type="dxa" w:w="1353"/>
            <w:vAlign w:val="center"/>
            <w:shd w:fill="F3F7FA"/>
          </w:tcPr>
          <w:p>
            <w:pPr>
              <w:spacing w:after="20" w:line="250" w:lineRule="auto"/>
            </w:pPr>
            <w:r>
              <w:rPr>
                <w:b w:val="0"/>
                <w:i w:val="0"/>
                <w:sz w:val="15"/>
              </w:rPr>
              <w:t>POST</w:t>
            </w:r>
          </w:p>
        </w:tc>
        <w:tc>
          <w:tcPr>
            <w:tcW w:type="dxa" w:w="1836"/>
            <w:vAlign w:val="center"/>
            <w:shd w:fill="F3F7FA"/>
          </w:tcPr>
          <w:p>
            <w:pPr>
              <w:spacing w:after="20" w:line="250" w:lineRule="auto"/>
            </w:pPr>
            <w:r>
              <w:rPr>
                <w:rFonts w:ascii="Liberation Mono" w:hAnsi="Liberation Mono"/>
                <w:b w:val="0"/>
                <w:i w:val="0"/>
                <w:color w:val="235D73"/>
                <w:sz w:val="16"/>
              </w:rPr>
              <w:t>/api/v1/services/{serviceId}/keys</w:t>
            </w:r>
          </w:p>
        </w:tc>
        <w:tc>
          <w:tcPr>
            <w:tcW w:type="dxa" w:w="2222"/>
            <w:vAlign w:val="center"/>
            <w:shd w:fill="F3F7FA"/>
          </w:tcPr>
          <w:p>
            <w:pPr>
              <w:spacing w:after="20" w:line="250" w:lineRule="auto"/>
            </w:pPr>
            <w:r>
              <w:rPr>
                <w:b w:val="0"/>
                <w:i w:val="0"/>
                <w:sz w:val="15"/>
              </w:rPr>
              <w:t>Admin/owner</w:t>
            </w:r>
          </w:p>
        </w:tc>
        <w:tc>
          <w:tcPr>
            <w:tcW w:type="dxa" w:w="4251"/>
            <w:vAlign w:val="center"/>
            <w:shd w:fill="F3F7FA"/>
          </w:tcPr>
          <w:p>
            <w:pPr>
              <w:spacing w:after="20" w:line="250" w:lineRule="auto"/>
            </w:pPr>
            <w:r>
              <w:rPr>
                <w:b w:val="0"/>
                <w:i w:val="0"/>
                <w:sz w:val="15"/>
              </w:rPr>
              <w:t>Issue scoped ingestion key.</w:t>
            </w:r>
          </w:p>
        </w:tc>
      </w:tr>
      <w:tr>
        <w:tc>
          <w:tcPr>
            <w:tcW w:type="dxa" w:w="1353"/>
            <w:vAlign w:val="center"/>
          </w:tcPr>
          <w:p>
            <w:pPr>
              <w:spacing w:after="20" w:line="250" w:lineRule="auto"/>
            </w:pPr>
            <w:r>
              <w:rPr>
                <w:b w:val="0"/>
                <w:i w:val="0"/>
                <w:sz w:val="15"/>
              </w:rPr>
              <w:t>POST</w:t>
            </w:r>
          </w:p>
        </w:tc>
        <w:tc>
          <w:tcPr>
            <w:tcW w:type="dxa" w:w="1836"/>
            <w:vAlign w:val="center"/>
          </w:tcPr>
          <w:p>
            <w:pPr>
              <w:spacing w:after="20" w:line="250" w:lineRule="auto"/>
            </w:pPr>
            <w:r>
              <w:rPr>
                <w:rFonts w:ascii="Liberation Mono" w:hAnsi="Liberation Mono"/>
                <w:b w:val="0"/>
                <w:i w:val="0"/>
                <w:color w:val="235D73"/>
                <w:sz w:val="16"/>
              </w:rPr>
              <w:t>/api/v1/services/{serviceId}/rules</w:t>
            </w:r>
          </w:p>
        </w:tc>
        <w:tc>
          <w:tcPr>
            <w:tcW w:type="dxa" w:w="2222"/>
            <w:vAlign w:val="center"/>
          </w:tcPr>
          <w:p>
            <w:pPr>
              <w:spacing w:after="20" w:line="250" w:lineRule="auto"/>
            </w:pPr>
            <w:r>
              <w:rPr>
                <w:b w:val="0"/>
                <w:i w:val="0"/>
                <w:sz w:val="15"/>
              </w:rPr>
              <w:t>Admin/owner</w:t>
            </w:r>
          </w:p>
        </w:tc>
        <w:tc>
          <w:tcPr>
            <w:tcW w:type="dxa" w:w="4251"/>
            <w:vAlign w:val="center"/>
          </w:tcPr>
          <w:p>
            <w:pPr>
              <w:spacing w:after="20" w:line="250" w:lineRule="auto"/>
            </w:pPr>
            <w:r>
              <w:rPr>
                <w:b w:val="0"/>
                <w:i w:val="0"/>
                <w:sz w:val="15"/>
              </w:rPr>
              <w:t>Create incident rule.</w:t>
            </w:r>
          </w:p>
        </w:tc>
      </w:tr>
      <w:tr>
        <w:tc>
          <w:tcPr>
            <w:tcW w:type="dxa" w:w="1353"/>
            <w:vAlign w:val="center"/>
            <w:shd w:fill="F3F7FA"/>
          </w:tcPr>
          <w:p>
            <w:pPr>
              <w:spacing w:after="20" w:line="250" w:lineRule="auto"/>
            </w:pPr>
            <w:r>
              <w:rPr>
                <w:b w:val="0"/>
                <w:i w:val="0"/>
                <w:sz w:val="15"/>
              </w:rPr>
              <w:t>GET</w:t>
            </w:r>
          </w:p>
        </w:tc>
        <w:tc>
          <w:tcPr>
            <w:tcW w:type="dxa" w:w="1836"/>
            <w:vAlign w:val="center"/>
            <w:shd w:fill="F3F7FA"/>
          </w:tcPr>
          <w:p>
            <w:pPr>
              <w:spacing w:after="20" w:line="250" w:lineRule="auto"/>
            </w:pPr>
            <w:r>
              <w:rPr>
                <w:rFonts w:ascii="Liberation Mono" w:hAnsi="Liberation Mono"/>
                <w:b w:val="0"/>
                <w:i w:val="0"/>
                <w:color w:val="235D73"/>
                <w:sz w:val="16"/>
              </w:rPr>
              <w:t>/api/v1/services/{serviceId}/events</w:t>
            </w:r>
          </w:p>
        </w:tc>
        <w:tc>
          <w:tcPr>
            <w:tcW w:type="dxa" w:w="2222"/>
            <w:vAlign w:val="center"/>
            <w:shd w:fill="F3F7FA"/>
          </w:tcPr>
          <w:p>
            <w:pPr>
              <w:spacing w:after="20" w:line="250" w:lineRule="auto"/>
            </w:pPr>
            <w:r>
              <w:rPr>
                <w:b w:val="0"/>
                <w:i w:val="0"/>
                <w:sz w:val="15"/>
              </w:rPr>
              <w:t>Member</w:t>
            </w:r>
          </w:p>
        </w:tc>
        <w:tc>
          <w:tcPr>
            <w:tcW w:type="dxa" w:w="4251"/>
            <w:vAlign w:val="center"/>
            <w:shd w:fill="F3F7FA"/>
          </w:tcPr>
          <w:p>
            <w:pPr>
              <w:spacing w:after="20" w:line="250" w:lineRule="auto"/>
            </w:pPr>
            <w:r>
              <w:rPr>
                <w:b w:val="0"/>
                <w:i w:val="0"/>
                <w:sz w:val="15"/>
              </w:rPr>
              <w:t>Paginated filtered events.</w:t>
            </w:r>
          </w:p>
        </w:tc>
      </w:tr>
      <w:tr>
        <w:tc>
          <w:tcPr>
            <w:tcW w:type="dxa" w:w="1353"/>
            <w:vAlign w:val="center"/>
          </w:tcPr>
          <w:p>
            <w:pPr>
              <w:spacing w:after="20" w:line="250" w:lineRule="auto"/>
            </w:pPr>
            <w:r>
              <w:rPr>
                <w:b w:val="0"/>
                <w:i w:val="0"/>
                <w:sz w:val="15"/>
              </w:rPr>
              <w:t>GET</w:t>
            </w:r>
          </w:p>
        </w:tc>
        <w:tc>
          <w:tcPr>
            <w:tcW w:type="dxa" w:w="1836"/>
            <w:vAlign w:val="center"/>
          </w:tcPr>
          <w:p>
            <w:pPr>
              <w:spacing w:after="20" w:line="250" w:lineRule="auto"/>
            </w:pPr>
            <w:r>
              <w:rPr>
                <w:rFonts w:ascii="Liberation Mono" w:hAnsi="Liberation Mono"/>
                <w:b w:val="0"/>
                <w:i w:val="0"/>
                <w:color w:val="235D73"/>
                <w:sz w:val="16"/>
              </w:rPr>
              <w:t>/api/v1/organizations/{orgId}/incidents</w:t>
            </w:r>
          </w:p>
        </w:tc>
        <w:tc>
          <w:tcPr>
            <w:tcW w:type="dxa" w:w="2222"/>
            <w:vAlign w:val="center"/>
          </w:tcPr>
          <w:p>
            <w:pPr>
              <w:spacing w:after="20" w:line="250" w:lineRule="auto"/>
            </w:pPr>
            <w:r>
              <w:rPr>
                <w:b w:val="0"/>
                <w:i w:val="0"/>
                <w:sz w:val="15"/>
              </w:rPr>
              <w:t>Member</w:t>
            </w:r>
          </w:p>
        </w:tc>
        <w:tc>
          <w:tcPr>
            <w:tcW w:type="dxa" w:w="4251"/>
            <w:vAlign w:val="center"/>
          </w:tcPr>
          <w:p>
            <w:pPr>
              <w:spacing w:after="20" w:line="250" w:lineRule="auto"/>
            </w:pPr>
            <w:r>
              <w:rPr>
                <w:b w:val="0"/>
                <w:i w:val="0"/>
                <w:sz w:val="15"/>
              </w:rPr>
              <w:t>Filter incidents.</w:t>
            </w:r>
          </w:p>
        </w:tc>
      </w:tr>
      <w:tr>
        <w:tc>
          <w:tcPr>
            <w:tcW w:type="dxa" w:w="1353"/>
            <w:vAlign w:val="center"/>
            <w:shd w:fill="F3F7FA"/>
          </w:tcPr>
          <w:p>
            <w:pPr>
              <w:spacing w:after="20" w:line="250" w:lineRule="auto"/>
            </w:pPr>
            <w:r>
              <w:rPr>
                <w:b w:val="0"/>
                <w:i w:val="0"/>
                <w:sz w:val="15"/>
              </w:rPr>
              <w:t>GET</w:t>
            </w:r>
          </w:p>
        </w:tc>
        <w:tc>
          <w:tcPr>
            <w:tcW w:type="dxa" w:w="1836"/>
            <w:vAlign w:val="center"/>
            <w:shd w:fill="F3F7FA"/>
          </w:tcPr>
          <w:p>
            <w:pPr>
              <w:spacing w:after="20" w:line="250" w:lineRule="auto"/>
            </w:pPr>
            <w:r>
              <w:rPr>
                <w:rFonts w:ascii="Liberation Mono" w:hAnsi="Liberation Mono"/>
                <w:b w:val="0"/>
                <w:i w:val="0"/>
                <w:color w:val="235D73"/>
                <w:sz w:val="16"/>
              </w:rPr>
              <w:t>/api/v1/incidents/{incidentId}</w:t>
            </w:r>
          </w:p>
        </w:tc>
        <w:tc>
          <w:tcPr>
            <w:tcW w:type="dxa" w:w="2222"/>
            <w:vAlign w:val="center"/>
            <w:shd w:fill="F3F7FA"/>
          </w:tcPr>
          <w:p>
            <w:pPr>
              <w:spacing w:after="20" w:line="250" w:lineRule="auto"/>
            </w:pPr>
            <w:r>
              <w:rPr>
                <w:b w:val="0"/>
                <w:i w:val="0"/>
                <w:sz w:val="15"/>
              </w:rPr>
              <w:t>Member</w:t>
            </w:r>
          </w:p>
        </w:tc>
        <w:tc>
          <w:tcPr>
            <w:tcW w:type="dxa" w:w="4251"/>
            <w:vAlign w:val="center"/>
            <w:shd w:fill="F3F7FA"/>
          </w:tcPr>
          <w:p>
            <w:pPr>
              <w:spacing w:after="20" w:line="250" w:lineRule="auto"/>
            </w:pPr>
            <w:r>
              <w:rPr>
                <w:b w:val="0"/>
                <w:i w:val="0"/>
                <w:sz w:val="15"/>
              </w:rPr>
              <w:t>Incident detail/evidence.</w:t>
            </w:r>
          </w:p>
        </w:tc>
      </w:tr>
      <w:tr>
        <w:tc>
          <w:tcPr>
            <w:tcW w:type="dxa" w:w="1353"/>
            <w:vAlign w:val="center"/>
          </w:tcPr>
          <w:p>
            <w:pPr>
              <w:spacing w:after="20" w:line="250" w:lineRule="auto"/>
            </w:pPr>
            <w:r>
              <w:rPr>
                <w:b w:val="0"/>
                <w:i w:val="0"/>
                <w:sz w:val="15"/>
              </w:rPr>
              <w:t>PATCH</w:t>
            </w:r>
          </w:p>
        </w:tc>
        <w:tc>
          <w:tcPr>
            <w:tcW w:type="dxa" w:w="1836"/>
            <w:vAlign w:val="center"/>
          </w:tcPr>
          <w:p>
            <w:pPr>
              <w:spacing w:after="20" w:line="250" w:lineRule="auto"/>
            </w:pPr>
            <w:r>
              <w:rPr>
                <w:rFonts w:ascii="Liberation Mono" w:hAnsi="Liberation Mono"/>
                <w:b w:val="0"/>
                <w:i w:val="0"/>
                <w:color w:val="235D73"/>
                <w:sz w:val="16"/>
              </w:rPr>
              <w:t>/api/v1/incidents/{incidentId}/status</w:t>
            </w:r>
          </w:p>
        </w:tc>
        <w:tc>
          <w:tcPr>
            <w:tcW w:type="dxa" w:w="2222"/>
            <w:vAlign w:val="center"/>
          </w:tcPr>
          <w:p>
            <w:pPr>
              <w:spacing w:after="20" w:line="250" w:lineRule="auto"/>
            </w:pPr>
            <w:r>
              <w:rPr>
                <w:b w:val="0"/>
                <w:i w:val="0"/>
                <w:sz w:val="15"/>
              </w:rPr>
              <w:t>Engineer+</w:t>
            </w:r>
          </w:p>
        </w:tc>
        <w:tc>
          <w:tcPr>
            <w:tcW w:type="dxa" w:w="4251"/>
            <w:vAlign w:val="center"/>
          </w:tcPr>
          <w:p>
            <w:pPr>
              <w:spacing w:after="20" w:line="250" w:lineRule="auto"/>
            </w:pPr>
            <w:r>
              <w:rPr>
                <w:b w:val="0"/>
                <w:i w:val="0"/>
                <w:sz w:val="15"/>
              </w:rPr>
              <w:t>Transition and log status.</w:t>
            </w:r>
          </w:p>
        </w:tc>
      </w:tr>
      <w:tr>
        <w:tc>
          <w:tcPr>
            <w:tcW w:type="dxa" w:w="1353"/>
            <w:vAlign w:val="center"/>
            <w:shd w:fill="F3F7FA"/>
          </w:tcPr>
          <w:p>
            <w:pPr>
              <w:spacing w:after="20" w:line="250" w:lineRule="auto"/>
            </w:pPr>
            <w:r>
              <w:rPr>
                <w:b w:val="0"/>
                <w:i w:val="0"/>
                <w:sz w:val="15"/>
              </w:rPr>
              <w:t>POST</w:t>
            </w:r>
          </w:p>
        </w:tc>
        <w:tc>
          <w:tcPr>
            <w:tcW w:type="dxa" w:w="1836"/>
            <w:vAlign w:val="center"/>
            <w:shd w:fill="F3F7FA"/>
          </w:tcPr>
          <w:p>
            <w:pPr>
              <w:spacing w:after="20" w:line="250" w:lineRule="auto"/>
            </w:pPr>
            <w:r>
              <w:rPr>
                <w:rFonts w:ascii="Liberation Mono" w:hAnsi="Liberation Mono"/>
                <w:b w:val="0"/>
                <w:i w:val="0"/>
                <w:color w:val="235D73"/>
                <w:sz w:val="16"/>
              </w:rPr>
              <w:t>/api/v1/incidents/{incidentId}/analyses</w:t>
            </w:r>
          </w:p>
        </w:tc>
        <w:tc>
          <w:tcPr>
            <w:tcW w:type="dxa" w:w="2222"/>
            <w:vAlign w:val="center"/>
            <w:shd w:fill="F3F7FA"/>
          </w:tcPr>
          <w:p>
            <w:pPr>
              <w:spacing w:after="20" w:line="250" w:lineRule="auto"/>
            </w:pPr>
            <w:r>
              <w:rPr>
                <w:b w:val="0"/>
                <w:i w:val="0"/>
                <w:sz w:val="15"/>
              </w:rPr>
              <w:t>Engineer+</w:t>
            </w:r>
          </w:p>
        </w:tc>
        <w:tc>
          <w:tcPr>
            <w:tcW w:type="dxa" w:w="4251"/>
            <w:vAlign w:val="center"/>
            <w:shd w:fill="F3F7FA"/>
          </w:tcPr>
          <w:p>
            <w:pPr>
              <w:spacing w:after="20" w:line="250" w:lineRule="auto"/>
            </w:pPr>
            <w:r>
              <w:rPr>
                <w:b w:val="0"/>
                <w:i w:val="0"/>
                <w:sz w:val="15"/>
              </w:rPr>
              <w:t>Queue AI request.</w:t>
            </w:r>
          </w:p>
        </w:tc>
      </w:tr>
      <w:tr>
        <w:tc>
          <w:tcPr>
            <w:tcW w:type="dxa" w:w="1353"/>
            <w:vAlign w:val="center"/>
          </w:tcPr>
          <w:p>
            <w:pPr>
              <w:spacing w:after="20" w:line="250" w:lineRule="auto"/>
            </w:pPr>
            <w:r>
              <w:rPr>
                <w:b w:val="0"/>
                <w:i w:val="0"/>
                <w:sz w:val="15"/>
              </w:rPr>
              <w:t>GET</w:t>
            </w:r>
          </w:p>
        </w:tc>
        <w:tc>
          <w:tcPr>
            <w:tcW w:type="dxa" w:w="1836"/>
            <w:vAlign w:val="center"/>
          </w:tcPr>
          <w:p>
            <w:pPr>
              <w:spacing w:after="20" w:line="250" w:lineRule="auto"/>
            </w:pPr>
            <w:r>
              <w:rPr>
                <w:rFonts w:ascii="Liberation Mono" w:hAnsi="Liberation Mono"/>
                <w:b w:val="0"/>
                <w:i w:val="0"/>
                <w:color w:val="235D73"/>
                <w:sz w:val="16"/>
              </w:rPr>
              <w:t>/api/v1/incidents/{incidentId}/analyses</w:t>
            </w:r>
          </w:p>
        </w:tc>
        <w:tc>
          <w:tcPr>
            <w:tcW w:type="dxa" w:w="2222"/>
            <w:vAlign w:val="center"/>
          </w:tcPr>
          <w:p>
            <w:pPr>
              <w:spacing w:after="20" w:line="250" w:lineRule="auto"/>
            </w:pPr>
            <w:r>
              <w:rPr>
                <w:b w:val="0"/>
                <w:i w:val="0"/>
                <w:sz w:val="15"/>
              </w:rPr>
              <w:t>Member</w:t>
            </w:r>
          </w:p>
        </w:tc>
        <w:tc>
          <w:tcPr>
            <w:tcW w:type="dxa" w:w="4251"/>
            <w:vAlign w:val="center"/>
          </w:tcPr>
          <w:p>
            <w:pPr>
              <w:spacing w:after="20" w:line="250" w:lineRule="auto"/>
            </w:pPr>
            <w:r>
              <w:rPr>
                <w:b w:val="0"/>
                <w:i w:val="0"/>
                <w:sz w:val="15"/>
              </w:rPr>
              <w:t>Analysis history.</w:t>
            </w:r>
          </w:p>
        </w:tc>
      </w:tr>
      <w:tr>
        <w:tc>
          <w:tcPr>
            <w:tcW w:type="dxa" w:w="1353"/>
            <w:vAlign w:val="center"/>
            <w:shd w:fill="F3F7FA"/>
          </w:tcPr>
          <w:p>
            <w:pPr>
              <w:spacing w:after="20" w:line="250" w:lineRule="auto"/>
            </w:pPr>
            <w:r>
              <w:rPr>
                <w:b w:val="0"/>
                <w:i w:val="0"/>
                <w:sz w:val="15"/>
              </w:rPr>
              <w:t>GET</w:t>
            </w:r>
          </w:p>
        </w:tc>
        <w:tc>
          <w:tcPr>
            <w:tcW w:type="dxa" w:w="1836"/>
            <w:vAlign w:val="center"/>
            <w:shd w:fill="F3F7FA"/>
          </w:tcPr>
          <w:p>
            <w:pPr>
              <w:spacing w:after="20" w:line="250" w:lineRule="auto"/>
            </w:pPr>
            <w:r>
              <w:rPr>
                <w:rFonts w:ascii="Liberation Mono" w:hAnsi="Liberation Mono"/>
                <w:b w:val="0"/>
                <w:i w:val="0"/>
                <w:color w:val="235D73"/>
                <w:sz w:val="16"/>
              </w:rPr>
              <w:t>/api/v1/organizations/{orgId}/dashboard</w:t>
            </w:r>
          </w:p>
        </w:tc>
        <w:tc>
          <w:tcPr>
            <w:tcW w:type="dxa" w:w="2222"/>
            <w:vAlign w:val="center"/>
            <w:shd w:fill="F3F7FA"/>
          </w:tcPr>
          <w:p>
            <w:pPr>
              <w:spacing w:after="20" w:line="250" w:lineRule="auto"/>
            </w:pPr>
            <w:r>
              <w:rPr>
                <w:b w:val="0"/>
                <w:i w:val="0"/>
                <w:sz w:val="15"/>
              </w:rPr>
              <w:t>Member</w:t>
            </w:r>
          </w:p>
        </w:tc>
        <w:tc>
          <w:tcPr>
            <w:tcW w:type="dxa" w:w="4251"/>
            <w:vAlign w:val="center"/>
            <w:shd w:fill="F3F7FA"/>
          </w:tcPr>
          <w:p>
            <w:pPr>
              <w:spacing w:after="20" w:line="250" w:lineRule="auto"/>
            </w:pPr>
            <w:r>
              <w:rPr>
                <w:b w:val="0"/>
                <w:i w:val="0"/>
                <w:sz w:val="15"/>
              </w:rPr>
              <w:t>Summary counters.</w:t>
            </w:r>
          </w:p>
        </w:tc>
      </w:tr>
      <w:tr>
        <w:tc>
          <w:tcPr>
            <w:tcW w:type="dxa" w:w="1353"/>
            <w:vAlign w:val="center"/>
          </w:tcPr>
          <w:p>
            <w:pPr>
              <w:spacing w:after="20" w:line="250" w:lineRule="auto"/>
            </w:pPr>
            <w:r>
              <w:rPr>
                <w:b w:val="0"/>
                <w:i w:val="0"/>
                <w:sz w:val="15"/>
              </w:rPr>
              <w:t>GET</w:t>
            </w:r>
          </w:p>
        </w:tc>
        <w:tc>
          <w:tcPr>
            <w:tcW w:type="dxa" w:w="1836"/>
            <w:vAlign w:val="center"/>
          </w:tcPr>
          <w:p>
            <w:pPr>
              <w:spacing w:after="20" w:line="250" w:lineRule="auto"/>
            </w:pPr>
            <w:r>
              <w:rPr>
                <w:rFonts w:ascii="Liberation Mono" w:hAnsi="Liberation Mono"/>
                <w:b w:val="0"/>
                <w:i w:val="0"/>
                <w:color w:val="235D73"/>
                <w:sz w:val="16"/>
              </w:rPr>
              <w:t>/api/v1/organizations/{orgId}/stream</w:t>
            </w:r>
          </w:p>
        </w:tc>
        <w:tc>
          <w:tcPr>
            <w:tcW w:type="dxa" w:w="2222"/>
            <w:vAlign w:val="center"/>
          </w:tcPr>
          <w:p>
            <w:pPr>
              <w:spacing w:after="20" w:line="250" w:lineRule="auto"/>
            </w:pPr>
            <w:r>
              <w:rPr>
                <w:b w:val="0"/>
                <w:i w:val="0"/>
                <w:sz w:val="15"/>
              </w:rPr>
              <w:t>Member</w:t>
            </w:r>
          </w:p>
        </w:tc>
        <w:tc>
          <w:tcPr>
            <w:tcW w:type="dxa" w:w="4251"/>
            <w:vAlign w:val="center"/>
          </w:tcPr>
          <w:p>
            <w:pPr>
              <w:spacing w:after="20" w:line="250" w:lineRule="auto"/>
            </w:pPr>
            <w:r>
              <w:rPr>
                <w:b w:val="0"/>
                <w:i w:val="0"/>
                <w:sz w:val="15"/>
              </w:rPr>
              <w:t>Authenticated SSE.</w:t>
            </w:r>
          </w:p>
        </w:tc>
      </w:tr>
      <w:tr>
        <w:tc>
          <w:tcPr>
            <w:tcW w:type="dxa" w:w="1353"/>
            <w:vAlign w:val="center"/>
            <w:shd w:fill="F3F7FA"/>
          </w:tcPr>
          <w:p>
            <w:pPr>
              <w:spacing w:after="20" w:line="250" w:lineRule="auto"/>
            </w:pPr>
            <w:r>
              <w:rPr>
                <w:b w:val="0"/>
                <w:i w:val="0"/>
                <w:sz w:val="15"/>
              </w:rPr>
              <w:t>POST</w:t>
            </w:r>
          </w:p>
        </w:tc>
        <w:tc>
          <w:tcPr>
            <w:tcW w:type="dxa" w:w="1836"/>
            <w:vAlign w:val="center"/>
            <w:shd w:fill="F3F7FA"/>
          </w:tcPr>
          <w:p>
            <w:pPr>
              <w:spacing w:after="20" w:line="250" w:lineRule="auto"/>
            </w:pPr>
            <w:r>
              <w:rPr>
                <w:rFonts w:ascii="Liberation Mono" w:hAnsi="Liberation Mono"/>
                <w:b w:val="0"/>
                <w:i w:val="0"/>
                <w:color w:val="235D73"/>
                <w:sz w:val="16"/>
              </w:rPr>
              <w:t>/api/v1/webhooks/github/deployments</w:t>
            </w:r>
          </w:p>
        </w:tc>
        <w:tc>
          <w:tcPr>
            <w:tcW w:type="dxa" w:w="2222"/>
            <w:vAlign w:val="center"/>
            <w:shd w:fill="F3F7FA"/>
          </w:tcPr>
          <w:p>
            <w:pPr>
              <w:spacing w:after="20" w:line="250" w:lineRule="auto"/>
            </w:pPr>
            <w:r>
              <w:rPr>
                <w:b w:val="0"/>
                <w:i w:val="0"/>
                <w:sz w:val="15"/>
              </w:rPr>
              <w:t>Signed webhook</w:t>
            </w:r>
          </w:p>
        </w:tc>
        <w:tc>
          <w:tcPr>
            <w:tcW w:type="dxa" w:w="4251"/>
            <w:vAlign w:val="center"/>
            <w:shd w:fill="F3F7FA"/>
          </w:tcPr>
          <w:p>
            <w:pPr>
              <w:spacing w:after="20" w:line="250" w:lineRule="auto"/>
            </w:pPr>
            <w:r>
              <w:rPr>
                <w:b w:val="0"/>
                <w:i w:val="0"/>
                <w:sz w:val="15"/>
              </w:rPr>
              <w:t>Deployment event intake.</w:t>
            </w:r>
          </w:p>
        </w:tc>
      </w:tr>
      <w:tr>
        <w:tc>
          <w:tcPr>
            <w:tcW w:type="dxa" w:w="1353"/>
            <w:vAlign w:val="center"/>
          </w:tcPr>
          <w:p>
            <w:pPr>
              <w:spacing w:after="20" w:line="250" w:lineRule="auto"/>
            </w:pPr>
            <w:r>
              <w:rPr>
                <w:b w:val="0"/>
                <w:i w:val="0"/>
                <w:sz w:val="15"/>
              </w:rPr>
              <w:t>POST</w:t>
            </w:r>
          </w:p>
        </w:tc>
        <w:tc>
          <w:tcPr>
            <w:tcW w:type="dxa" w:w="1836"/>
            <w:vAlign w:val="center"/>
          </w:tcPr>
          <w:p>
            <w:pPr>
              <w:spacing w:after="20" w:line="250" w:lineRule="auto"/>
            </w:pPr>
            <w:r>
              <w:rPr>
                <w:rFonts w:ascii="Liberation Mono" w:hAnsi="Liberation Mono"/>
                <w:b w:val="0"/>
                <w:i w:val="0"/>
                <w:color w:val="235D73"/>
                <w:sz w:val="16"/>
              </w:rPr>
              <w:t>/v1/ingest/events</w:t>
            </w:r>
            <w:r>
              <w:rPr>
                <w:b w:val="0"/>
                <w:i w:val="0"/>
                <w:sz w:val="15"/>
              </w:rPr>
              <w:t xml:space="preserve"> (Go)</w:t>
            </w:r>
          </w:p>
        </w:tc>
        <w:tc>
          <w:tcPr>
            <w:tcW w:type="dxa" w:w="2222"/>
            <w:vAlign w:val="center"/>
          </w:tcPr>
          <w:p>
            <w:pPr>
              <w:spacing w:after="20" w:line="250" w:lineRule="auto"/>
            </w:pPr>
            <w:r>
              <w:rPr>
                <w:b w:val="0"/>
                <w:i w:val="0"/>
                <w:sz w:val="15"/>
              </w:rPr>
              <w:t>Scoped ingestion key</w:t>
            </w:r>
          </w:p>
        </w:tc>
        <w:tc>
          <w:tcPr>
            <w:tcW w:type="dxa" w:w="4251"/>
            <w:vAlign w:val="center"/>
          </w:tcPr>
          <w:p>
            <w:pPr>
              <w:spacing w:after="20" w:line="250" w:lineRule="auto"/>
            </w:pPr>
            <w:r>
              <w:rPr>
                <w:b w:val="0"/>
                <w:i w:val="0"/>
                <w:sz w:val="15"/>
              </w:rPr>
              <w:t>Ingest event; do not expose user JWT auth here.</w:t>
            </w:r>
          </w:p>
        </w:tc>
      </w:tr>
    </w:tbl>
    <w:p>
      <w:pPr>
        <w:spacing w:after="0"/>
      </w:pPr>
    </w:p>
    <w:p>
      <w:r>
        <w:rPr>
          <w:b w:val="0"/>
          <w:i w:val="0"/>
        </w:rPr>
      </w:r>
      <w:r>
        <w:rPr>
          <w:b/>
          <w:i w:val="0"/>
        </w:rPr>
        <w:t>MVP only:</w:t>
      </w:r>
      <w:r>
        <w:rPr>
          <w:b w:val="0"/>
          <w:i w:val="0"/>
        </w:rPr>
        <w:t xml:space="preserve"> permit a Java </w:t>
      </w:r>
      <w:r>
        <w:rPr>
          <w:rFonts w:ascii="Liberation Mono" w:hAnsi="Liberation Mono"/>
          <w:b w:val="0"/>
          <w:i w:val="0"/>
          <w:color w:val="235D73"/>
          <w:sz w:val="16"/>
        </w:rPr>
        <w:t>POST /api/v1/dev/ingest/events</w:t>
      </w:r>
      <w:r>
        <w:rPr>
          <w:b w:val="0"/>
          <w:i w:val="0"/>
        </w:rPr>
        <w:t xml:space="preserve"> route behind development-only configuration and a scoped dev key; remove/disable when Go ingestion is operational.</w:t>
      </w:r>
    </w:p>
    <w:p>
      <w:pPr>
        <w:pStyle w:val="Heading3"/>
      </w:pPr>
      <w:r>
        <w:rPr>
          <w:b w:val="0"/>
          <w:i w:val="0"/>
        </w:rPr>
        <w:t>8.1 Ingestion response codes</w:t>
      </w:r>
    </w:p>
    <w:p>
      <w:pPr>
        <w:pStyle w:val="ListBullet"/>
        <w:spacing w:after="40"/>
        <w:ind w:left="432"/>
      </w:pPr>
      <w:r>
        <w:rPr>
          <w:rFonts w:ascii="Liberation Mono" w:hAnsi="Liberation Mono"/>
          <w:b w:val="0"/>
          <w:i w:val="0"/>
          <w:color w:val="235D73"/>
          <w:sz w:val="16"/>
        </w:rPr>
        <w:t>202 Accepted</w:t>
      </w:r>
      <w:r>
        <w:rPr>
          <w:b w:val="0"/>
          <w:i w:val="0"/>
        </w:rPr>
        <w:t xml:space="preserve">: event verified and durably accepted </w:t>
      </w:r>
      <w:r>
        <w:rPr>
          <w:b/>
          <w:i w:val="0"/>
        </w:rPr>
        <w:t>to the extent guaranteed by configured queue storage</w:t>
      </w:r>
      <w:r>
        <w:rPr>
          <w:b w:val="0"/>
          <w:i w:val="0"/>
        </w:rPr>
        <w:t>; include request/event identifier.</w:t>
      </w:r>
    </w:p>
    <w:p>
      <w:pPr>
        <w:pStyle w:val="ListBullet"/>
        <w:spacing w:after="40"/>
        <w:ind w:left="432"/>
      </w:pPr>
      <w:r>
        <w:rPr>
          <w:rFonts w:ascii="Liberation Mono" w:hAnsi="Liberation Mono"/>
          <w:b w:val="0"/>
          <w:i w:val="0"/>
          <w:color w:val="235D73"/>
          <w:sz w:val="16"/>
        </w:rPr>
        <w:t>400</w:t>
      </w:r>
      <w:r>
        <w:rPr>
          <w:b w:val="0"/>
          <w:i w:val="0"/>
        </w:rPr>
        <w:t xml:space="preserve">: invalid JSON or schema, </w:t>
      </w:r>
      <w:r>
        <w:rPr>
          <w:rFonts w:ascii="Liberation Mono" w:hAnsi="Liberation Mono"/>
          <w:b w:val="0"/>
          <w:i w:val="0"/>
          <w:color w:val="235D73"/>
          <w:sz w:val="16"/>
        </w:rPr>
        <w:t>401/403</w:t>
      </w:r>
      <w:r>
        <w:rPr>
          <w:b w:val="0"/>
          <w:i w:val="0"/>
        </w:rPr>
        <w:t xml:space="preserve">: invalid/revoked key, </w:t>
      </w:r>
      <w:r>
        <w:rPr>
          <w:rFonts w:ascii="Liberation Mono" w:hAnsi="Liberation Mono"/>
          <w:b w:val="0"/>
          <w:i w:val="0"/>
          <w:color w:val="235D73"/>
          <w:sz w:val="16"/>
        </w:rPr>
        <w:t>413</w:t>
      </w:r>
      <w:r>
        <w:rPr>
          <w:b w:val="0"/>
          <w:i w:val="0"/>
        </w:rPr>
        <w:t xml:space="preserve">: too large, </w:t>
      </w:r>
      <w:r>
        <w:rPr>
          <w:rFonts w:ascii="Liberation Mono" w:hAnsi="Liberation Mono"/>
          <w:b w:val="0"/>
          <w:i w:val="0"/>
          <w:color w:val="235D73"/>
          <w:sz w:val="16"/>
        </w:rPr>
        <w:t>429</w:t>
      </w:r>
      <w:r>
        <w:rPr>
          <w:b w:val="0"/>
          <w:i w:val="0"/>
        </w:rPr>
        <w:t xml:space="preserve">: rate-limited, </w:t>
      </w:r>
      <w:r>
        <w:rPr>
          <w:rFonts w:ascii="Liberation Mono" w:hAnsi="Liberation Mono"/>
          <w:b w:val="0"/>
          <w:i w:val="0"/>
          <w:color w:val="235D73"/>
          <w:sz w:val="16"/>
        </w:rPr>
        <w:t>503</w:t>
      </w:r>
      <w:r>
        <w:rPr>
          <w:b w:val="0"/>
          <w:i w:val="0"/>
        </w:rPr>
        <w:t>: queue not accepting writes.</w:t>
      </w:r>
    </w:p>
    <w:p>
      <w:pPr>
        <w:pStyle w:val="ListBullet"/>
        <w:spacing w:after="40"/>
        <w:ind w:left="432"/>
      </w:pPr>
      <w:r>
        <w:rPr>
          <w:b w:val="0"/>
          <w:i w:val="0"/>
        </w:rPr>
        <w:t xml:space="preserve">A duplicate </w:t>
      </w:r>
      <w:r>
        <w:rPr>
          <w:rFonts w:ascii="Liberation Mono" w:hAnsi="Liberation Mono"/>
          <w:b w:val="0"/>
          <w:i w:val="0"/>
          <w:color w:val="235D73"/>
          <w:sz w:val="16"/>
        </w:rPr>
        <w:t>eventId</w:t>
      </w:r>
      <w:r>
        <w:rPr>
          <w:b w:val="0"/>
          <w:i w:val="0"/>
        </w:rPr>
        <w:t xml:space="preserve"> should not create repeat effects; specify consistent acceptance behavior and document it.</w:t>
      </w:r>
    </w:p>
    <w:p>
      <w:pPr>
        <w:pStyle w:val="Heading3"/>
      </w:pPr>
      <w:r>
        <w:rPr>
          <w:b w:val="0"/>
          <w:i w:val="0"/>
        </w:rPr>
        <w:t>8.2 Frontend screens</w:t>
      </w:r>
    </w:p>
    <w:p>
      <w:pPr>
        <w:pStyle w:val="ListBullet"/>
        <w:spacing w:after="40"/>
        <w:ind w:left="432"/>
      </w:pPr>
      <w:r>
        <w:rPr>
          <w:b w:val="0"/>
          <w:i w:val="0"/>
        </w:rPr>
        <w:t>Authentication, organization switcher, projects/services, service settings/ingestion keys.</w:t>
      </w:r>
    </w:p>
    <w:p>
      <w:pPr>
        <w:pStyle w:val="ListBullet"/>
        <w:spacing w:after="40"/>
        <w:ind w:left="432"/>
      </w:pPr>
      <w:r>
        <w:rPr>
          <w:b w:val="0"/>
          <w:i w:val="0"/>
        </w:rPr>
        <w:t>Overview with healthy/degraded services, incidents, event counts, filters and time-range selection.</w:t>
      </w:r>
    </w:p>
    <w:p>
      <w:pPr>
        <w:pStyle w:val="ListBullet"/>
        <w:spacing w:after="40"/>
        <w:ind w:left="432"/>
      </w:pPr>
      <w:r>
        <w:rPr>
          <w:b w:val="0"/>
          <w:i w:val="0"/>
        </w:rPr>
        <w:t>Events explorer with severity, service, timestamp, request correlation; pagination.</w:t>
      </w:r>
    </w:p>
    <w:p>
      <w:pPr>
        <w:pStyle w:val="ListBullet"/>
        <w:spacing w:after="40"/>
        <w:ind w:left="432"/>
      </w:pPr>
      <w:r>
        <w:rPr>
          <w:b w:val="0"/>
          <w:i w:val="0"/>
        </w:rPr>
        <w:t>Incident list/details with evidence timeline, status, assignment, analysis and deployment context.</w:t>
      </w:r>
    </w:p>
    <w:p>
      <w:pPr>
        <w:pStyle w:val="ListBullet"/>
        <w:spacing w:after="40"/>
        <w:ind w:left="432"/>
      </w:pPr>
      <w:r>
        <w:rPr>
          <w:b w:val="0"/>
          <w:i w:val="0"/>
        </w:rPr>
        <w:t>Rules and notifications; administration and organization membership.</w:t>
      </w:r>
    </w:p>
    <w:p>
      <w:pPr>
        <w:pStyle w:val="Heading2"/>
      </w:pPr>
      <w:r>
        <w:rPr>
          <w:b w:val="0"/>
          <w:i w:val="0"/>
        </w:rPr>
        <w:t>9. AI API design and safety</w:t>
      </w:r>
    </w:p>
    <w:p>
      <w:pPr>
        <w:pStyle w:val="Heading3"/>
      </w:pPr>
      <w:r>
        <w:rPr>
          <w:b w:val="0"/>
          <w:i w:val="0"/>
        </w:rPr>
        <w:t>9.1 Intended AI tasks</w:t>
      </w:r>
    </w:p>
    <w:p>
      <w:pPr>
        <w:pStyle w:val="ListBullet"/>
        <w:spacing w:after="40"/>
        <w:ind w:left="432"/>
      </w:pPr>
      <w:r>
        <w:rPr>
          <w:b w:val="0"/>
          <w:i w:val="0"/>
        </w:rPr>
        <w:t xml:space="preserve">Summarize an incident using </w:t>
      </w:r>
      <w:r>
        <w:rPr>
          <w:b/>
          <w:i w:val="0"/>
        </w:rPr>
        <w:t>only</w:t>
      </w:r>
      <w:r>
        <w:rPr>
          <w:b w:val="0"/>
          <w:i w:val="0"/>
        </w:rPr>
        <w:t xml:space="preserve"> supplied evidence.</w:t>
      </w:r>
    </w:p>
    <w:p>
      <w:pPr>
        <w:pStyle w:val="ListBullet"/>
        <w:spacing w:after="40"/>
        <w:ind w:left="432"/>
      </w:pPr>
      <w:r>
        <w:rPr>
          <w:b w:val="0"/>
          <w:i w:val="0"/>
        </w:rPr>
        <w:t>Suggest hypotheses and verification checks; label unknowns and conflicting evidence.</w:t>
      </w:r>
    </w:p>
    <w:p>
      <w:pPr>
        <w:pStyle w:val="ListBullet"/>
        <w:spacing w:after="40"/>
        <w:ind w:left="432"/>
      </w:pPr>
      <w:r>
        <w:rPr>
          <w:b w:val="0"/>
          <w:i w:val="0"/>
        </w:rPr>
        <w:t>Explain technical logs in accessible language without hiding uncertainty.</w:t>
      </w:r>
    </w:p>
    <w:p>
      <w:pPr>
        <w:pStyle w:val="ListBullet"/>
        <w:spacing w:after="40"/>
        <w:ind w:left="432"/>
      </w:pPr>
      <w:r>
        <w:rPr>
          <w:b w:val="0"/>
          <w:i w:val="0"/>
        </w:rPr>
        <w:t>Draft postmortems from a verified timeline; require human review and editing.</w:t>
      </w:r>
    </w:p>
    <w:p>
      <w:pPr>
        <w:pStyle w:val="Heading3"/>
      </w:pPr>
      <w:r>
        <w:rPr>
          <w:b w:val="0"/>
          <w:i w:val="0"/>
        </w:rPr>
        <w:t>9.2 Required structured analysis output</w:t>
      </w:r>
    </w:p>
    <w:p>
      <w:pPr>
        <w:spacing w:after="0" w:line="252" w:lineRule="auto"/>
        <w:ind w:left="317" w:right="144"/>
        <w:shd w:fill="EDF2F6"/>
      </w:pPr>
      <w:r>
        <w:rPr>
          <w:rFonts w:ascii="Liberation Mono" w:hAnsi="Liberation Mono"/>
          <w:color w:val="1C3747"/>
          <w:sz w:val="15"/>
        </w:rPr>
        <w:t>{</w:t>
      </w:r>
    </w:p>
    <w:p>
      <w:pPr>
        <w:spacing w:after="0" w:line="252" w:lineRule="auto"/>
        <w:ind w:left="317" w:right="144"/>
        <w:shd w:fill="EDF2F6"/>
      </w:pPr>
      <w:r>
        <w:rPr>
          <w:rFonts w:ascii="Liberation Mono" w:hAnsi="Liberation Mono"/>
          <w:color w:val="1C3747"/>
          <w:sz w:val="15"/>
        </w:rPr>
        <w:t xml:space="preserve">  "summary": "Checkout requests failed with database timeouts.",</w:t>
      </w:r>
    </w:p>
    <w:p>
      <w:pPr>
        <w:spacing w:after="0" w:line="252" w:lineRule="auto"/>
        <w:ind w:left="317" w:right="144"/>
        <w:shd w:fill="EDF2F6"/>
      </w:pPr>
      <w:r>
        <w:rPr>
          <w:rFonts w:ascii="Liberation Mono" w:hAnsi="Liberation Mono"/>
          <w:color w:val="1C3747"/>
          <w:sz w:val="15"/>
        </w:rPr>
        <w:t xml:space="preserve">  "possibleCauses": [</w:t>
      </w:r>
    </w:p>
    <w:p>
      <w:pPr>
        <w:spacing w:after="0" w:line="252" w:lineRule="auto"/>
        <w:ind w:left="317" w:right="144"/>
        <w:shd w:fill="EDF2F6"/>
      </w:pPr>
      <w:r>
        <w:rPr>
          <w:rFonts w:ascii="Liberation Mono" w:hAnsi="Liberation Mono"/>
          <w:color w:val="1C3747"/>
          <w:sz w:val="15"/>
        </w:rPr>
        <w:t xml:space="preserve">    {"hypothesis": "Connection pool exhaustion", "confidence": "possible", "evidenceIds": ["evt-123"]}</w:t>
      </w:r>
    </w:p>
    <w:p>
      <w:pPr>
        <w:spacing w:after="0" w:line="252" w:lineRule="auto"/>
        <w:ind w:left="317" w:right="144"/>
        <w:shd w:fill="EDF2F6"/>
      </w:pPr>
      <w:r>
        <w:rPr>
          <w:rFonts w:ascii="Liberation Mono" w:hAnsi="Liberation Mono"/>
          <w:color w:val="1C3747"/>
          <w:sz w:val="15"/>
        </w:rPr>
        <w:t xml:space="preserve">  ],</w:t>
      </w:r>
    </w:p>
    <w:p>
      <w:pPr>
        <w:spacing w:after="0" w:line="252" w:lineRule="auto"/>
        <w:ind w:left="317" w:right="144"/>
        <w:shd w:fill="EDF2F6"/>
      </w:pPr>
      <w:r>
        <w:rPr>
          <w:rFonts w:ascii="Liberation Mono" w:hAnsi="Liberation Mono"/>
          <w:color w:val="1C3747"/>
          <w:sz w:val="15"/>
        </w:rPr>
        <w:t xml:space="preserve">  "suggestedChecks": ["Inspect connection-pool utilization and timeout settings"],</w:t>
      </w:r>
    </w:p>
    <w:p>
      <w:pPr>
        <w:spacing w:after="0" w:line="252" w:lineRule="auto"/>
        <w:ind w:left="317" w:right="144"/>
        <w:shd w:fill="EDF2F6"/>
      </w:pPr>
      <w:r>
        <w:rPr>
          <w:rFonts w:ascii="Liberation Mono" w:hAnsi="Liberation Mono"/>
          <w:color w:val="1C3747"/>
          <w:sz w:val="15"/>
        </w:rPr>
        <w:t xml:space="preserve">  "missingEvidence": ["Pool saturation metrics"],</w:t>
      </w:r>
    </w:p>
    <w:p>
      <w:pPr>
        <w:spacing w:after="0" w:line="252" w:lineRule="auto"/>
        <w:ind w:left="317" w:right="144"/>
        <w:shd w:fill="EDF2F6"/>
      </w:pPr>
      <w:r>
        <w:rPr>
          <w:rFonts w:ascii="Liberation Mono" w:hAnsi="Liberation Mono"/>
          <w:color w:val="1C3747"/>
          <w:sz w:val="15"/>
        </w:rPr>
        <w:t xml:space="preserve">  "limitations": "No database metric data was provided."</w:t>
      </w:r>
    </w:p>
    <w:p>
      <w:pPr>
        <w:spacing w:after="0" w:line="252" w:lineRule="auto"/>
        <w:ind w:left="317" w:right="144"/>
        <w:shd w:fill="EDF2F6"/>
      </w:pPr>
      <w:r>
        <w:rPr>
          <w:rFonts w:ascii="Liberation Mono" w:hAnsi="Liberation Mono"/>
          <w:color w:val="1C3747"/>
          <w:sz w:val="15"/>
        </w:rPr>
        <w:t>}</w:t>
      </w:r>
    </w:p>
    <w:p>
      <w:pPr>
        <w:spacing w:after="0"/>
      </w:pPr>
    </w:p>
    <w:p>
      <w:r>
        <w:rPr>
          <w:b w:val="0"/>
          <w:i w:val="0"/>
        </w:rPr>
        <w:t xml:space="preserve">Use DTO validation. </w:t>
      </w:r>
      <w:r>
        <w:rPr>
          <w:rFonts w:ascii="Liberation Mono" w:hAnsi="Liberation Mono"/>
          <w:b w:val="0"/>
          <w:i w:val="0"/>
          <w:color w:val="235D73"/>
          <w:sz w:val="16"/>
        </w:rPr>
        <w:t>evidenceIds</w:t>
      </w:r>
      <w:r>
        <w:rPr>
          <w:b w:val="0"/>
          <w:i w:val="0"/>
        </w:rPr>
        <w:t xml:space="preserve"> must be among provided event IDs; reject or flag unsupported citations. Confidence is qualitative unless a validated numeric scoring methodology exists. Do not make up statistics or present LLM output as a confirmed root cause.</w:t>
      </w:r>
    </w:p>
    <w:p>
      <w:pPr>
        <w:pStyle w:val="Heading3"/>
      </w:pPr>
      <w:r>
        <w:rPr>
          <w:b w:val="0"/>
          <w:i w:val="0"/>
        </w:rPr>
        <w:t>9.3 Prompt-injection, cost, and privacy controls</w:t>
      </w:r>
    </w:p>
    <w:p>
      <w:pPr>
        <w:pStyle w:val="ListBullet"/>
        <w:spacing w:after="40"/>
        <w:ind w:left="432"/>
      </w:pPr>
      <w:r>
        <w:rPr>
          <w:b w:val="0"/>
          <w:i w:val="0"/>
        </w:rPr>
        <w:t xml:space="preserve">Treat event messages, stack traces, and deployment text as </w:t>
      </w:r>
      <w:r>
        <w:rPr>
          <w:b/>
          <w:i w:val="0"/>
        </w:rPr>
        <w:t>untrusted data</w:t>
      </w:r>
      <w:r>
        <w:rPr>
          <w:b w:val="0"/>
          <w:i w:val="0"/>
        </w:rPr>
        <w:t>, even if they contain instructions to the LLM.</w:t>
      </w:r>
    </w:p>
    <w:p>
      <w:pPr>
        <w:pStyle w:val="ListBullet"/>
        <w:spacing w:after="40"/>
        <w:ind w:left="432"/>
      </w:pPr>
      <w:r>
        <w:rPr>
          <w:b w:val="0"/>
          <w:i w:val="0"/>
        </w:rPr>
        <w:t>Use server-controlled system instructions; strictly delimit untrusted evidence; never pass provider keys or internal credentials.</w:t>
      </w:r>
    </w:p>
    <w:p>
      <w:pPr>
        <w:pStyle w:val="ListBullet"/>
        <w:spacing w:after="40"/>
        <w:ind w:left="432"/>
      </w:pPr>
      <w:r>
        <w:rPr>
          <w:b w:val="0"/>
          <w:i w:val="0"/>
        </w:rPr>
        <w:t>Filter/redact secrets and PII before using third-party AI. Implement prompt budget, context length cap, timeouts, token/cost tracking, and per-organization usage limits.</w:t>
      </w:r>
    </w:p>
    <w:p>
      <w:pPr>
        <w:pStyle w:val="ListBullet"/>
        <w:spacing w:after="40"/>
        <w:ind w:left="432"/>
      </w:pPr>
      <w:r>
        <w:rPr>
          <w:b w:val="0"/>
          <w:i w:val="0"/>
        </w:rPr>
        <w:t>Require explicit user action to trigger analysis in P1; cache or deduplicate repeated requests if evidence hasn't changed.</w:t>
      </w:r>
    </w:p>
    <w:p>
      <w:pPr>
        <w:pStyle w:val="ListBullet"/>
        <w:spacing w:after="40"/>
        <w:ind w:left="432"/>
      </w:pPr>
      <w:r>
        <w:rPr>
          <w:b w:val="0"/>
          <w:i w:val="0"/>
        </w:rPr>
        <w:t>AI unavailability must not interrupt telemetry ingestion or incident detection.</w:t>
      </w:r>
    </w:p>
    <w:p>
      <w:pPr>
        <w:pStyle w:val="ListBullet"/>
        <w:spacing w:after="40"/>
        <w:ind w:left="432"/>
      </w:pPr>
      <w:r>
        <w:rPr>
          <w:b w:val="0"/>
          <w:i w:val="0"/>
        </w:rPr>
        <w:t>No direct tools or production mutation permissions are granted to the AI service.</w:t>
      </w:r>
    </w:p>
    <w:p>
      <w:pPr>
        <w:pStyle w:val="Heading2"/>
      </w:pPr>
      <w:r>
        <w:rPr>
          <w:b w:val="0"/>
          <w:i w:val="0"/>
        </w:rPr>
        <w:t>10. Nonfunctional requirements</w:t>
      </w:r>
    </w:p>
    <w:p>
      <w:r>
        <w:rPr>
          <w:b w:val="0"/>
          <w:i w:val="0"/>
        </w:rPr>
      </w:r>
      <w:r>
        <w:rPr>
          <w:b/>
          <w:i w:val="0"/>
        </w:rPr>
        <w:t>Performance targets are acceptance goals under declared test conditions, NOT achieved measurements.</w:t>
      </w:r>
      <w:r>
        <w:rPr>
          <w:b w:val="0"/>
          <w:i w:val="0"/>
        </w:rPr>
        <w:t xml:space="preserve"> Record actual laptop/hardware resources, dataset, concurrent clients, and benchmark commands in the final performance report.</w:t>
      </w:r>
    </w:p>
    <w:tbl>
      <w:tblPr>
        <w:tblStyle w:val="TableGrid"/>
        <w:tblW w:type="auto" w:w="0"/>
        <w:jc w:val="center"/>
        <w:tblLayout w:type="fixed"/>
        <w:tblLook w:firstColumn="1" w:firstRow="1" w:lastColumn="0" w:lastRow="0" w:noHBand="0" w:noVBand="1" w:val="04A0"/>
      </w:tblPr>
      <w:tblGrid>
        <w:gridCol w:w="3230"/>
        <w:gridCol w:w="3230"/>
        <w:gridCol w:w="3230"/>
      </w:tblGrid>
      <w:tr>
        <w:trPr>
          <w:tblHeader w:val="true"/>
        </w:trPr>
        <w:tc>
          <w:tcPr>
            <w:tcW w:type="dxa" w:w="1643"/>
            <w:vAlign w:val="center"/>
            <w:shd w:fill="1B466D"/>
          </w:tcPr>
          <w:p>
            <w:pPr>
              <w:spacing w:after="20" w:line="250" w:lineRule="auto"/>
            </w:pPr>
            <w:r>
              <w:rPr>
                <w:b/>
                <w:i w:val="0"/>
                <w:color w:val="FFFFFF"/>
                <w:sz w:val="15"/>
              </w:rPr>
              <w:t>ID</w:t>
            </w:r>
          </w:p>
        </w:tc>
        <w:tc>
          <w:tcPr>
            <w:tcW w:type="dxa" w:w="2416"/>
            <w:vAlign w:val="center"/>
            <w:shd w:fill="1B466D"/>
          </w:tcPr>
          <w:p>
            <w:pPr>
              <w:spacing w:after="20" w:line="250" w:lineRule="auto"/>
            </w:pPr>
            <w:r>
              <w:rPr>
                <w:b/>
                <w:i w:val="0"/>
                <w:color w:val="FFFFFF"/>
                <w:sz w:val="15"/>
              </w:rPr>
              <w:t>Category</w:t>
            </w:r>
          </w:p>
        </w:tc>
        <w:tc>
          <w:tcPr>
            <w:tcW w:type="dxa" w:w="5604"/>
            <w:vAlign w:val="center"/>
            <w:shd w:fill="1B466D"/>
          </w:tcPr>
          <w:p>
            <w:pPr>
              <w:spacing w:after="20" w:line="250" w:lineRule="auto"/>
            </w:pPr>
            <w:r>
              <w:rPr>
                <w:b/>
                <w:i w:val="0"/>
                <w:color w:val="FFFFFF"/>
                <w:sz w:val="15"/>
              </w:rPr>
              <w:t>Requirement / test target</w:t>
            </w:r>
          </w:p>
        </w:tc>
      </w:tr>
      <w:tr>
        <w:tc>
          <w:tcPr>
            <w:tcW w:type="dxa" w:w="1643"/>
            <w:vAlign w:val="center"/>
          </w:tcPr>
          <w:p>
            <w:pPr>
              <w:spacing w:after="20" w:line="250" w:lineRule="auto"/>
            </w:pPr>
            <w:r>
              <w:rPr>
                <w:b w:val="0"/>
                <w:i w:val="0"/>
                <w:sz w:val="15"/>
              </w:rPr>
              <w:t>NFR-01</w:t>
            </w:r>
          </w:p>
        </w:tc>
        <w:tc>
          <w:tcPr>
            <w:tcW w:type="dxa" w:w="2416"/>
            <w:vAlign w:val="center"/>
          </w:tcPr>
          <w:p>
            <w:pPr>
              <w:spacing w:after="20" w:line="250" w:lineRule="auto"/>
            </w:pPr>
            <w:r>
              <w:rPr>
                <w:b w:val="0"/>
                <w:i w:val="0"/>
                <w:sz w:val="15"/>
              </w:rPr>
              <w:t>Security</w:t>
            </w:r>
          </w:p>
        </w:tc>
        <w:tc>
          <w:tcPr>
            <w:tcW w:type="dxa" w:w="5604"/>
            <w:vAlign w:val="center"/>
          </w:tcPr>
          <w:p>
            <w:pPr>
              <w:spacing w:after="20" w:line="250" w:lineRule="auto"/>
            </w:pPr>
            <w:r>
              <w:rPr>
                <w:b w:val="0"/>
                <w:i w:val="0"/>
                <w:sz w:val="15"/>
              </w:rPr>
              <w:t>All authenticated API operations verify token/session and tenant resource membership.</w:t>
            </w:r>
          </w:p>
        </w:tc>
      </w:tr>
      <w:tr>
        <w:tc>
          <w:tcPr>
            <w:tcW w:type="dxa" w:w="1643"/>
            <w:vAlign w:val="center"/>
            <w:shd w:fill="F3F7FA"/>
          </w:tcPr>
          <w:p>
            <w:pPr>
              <w:spacing w:after="20" w:line="250" w:lineRule="auto"/>
            </w:pPr>
            <w:r>
              <w:rPr>
                <w:b w:val="0"/>
                <w:i w:val="0"/>
                <w:sz w:val="15"/>
              </w:rPr>
              <w:t>NFR-02</w:t>
            </w:r>
          </w:p>
        </w:tc>
        <w:tc>
          <w:tcPr>
            <w:tcW w:type="dxa" w:w="2416"/>
            <w:vAlign w:val="center"/>
            <w:shd w:fill="F3F7FA"/>
          </w:tcPr>
          <w:p>
            <w:pPr>
              <w:spacing w:after="20" w:line="250" w:lineRule="auto"/>
            </w:pPr>
            <w:r>
              <w:rPr>
                <w:b w:val="0"/>
                <w:i w:val="0"/>
                <w:sz w:val="15"/>
              </w:rPr>
              <w:t>Passwords</w:t>
            </w:r>
          </w:p>
        </w:tc>
        <w:tc>
          <w:tcPr>
            <w:tcW w:type="dxa" w:w="5604"/>
            <w:vAlign w:val="center"/>
            <w:shd w:fill="F3F7FA"/>
          </w:tcPr>
          <w:p>
            <w:pPr>
              <w:spacing w:after="20" w:line="250" w:lineRule="auto"/>
            </w:pPr>
            <w:r>
              <w:rPr>
                <w:b w:val="0"/>
                <w:i w:val="0"/>
                <w:sz w:val="15"/>
              </w:rPr>
              <w:t>Passwords use a current secure adaptive hash, e.g. bcrypt/Argon2; never plaintext.</w:t>
            </w:r>
          </w:p>
        </w:tc>
      </w:tr>
      <w:tr>
        <w:tc>
          <w:tcPr>
            <w:tcW w:type="dxa" w:w="1643"/>
            <w:vAlign w:val="center"/>
          </w:tcPr>
          <w:p>
            <w:pPr>
              <w:spacing w:after="20" w:line="250" w:lineRule="auto"/>
            </w:pPr>
            <w:r>
              <w:rPr>
                <w:b w:val="0"/>
                <w:i w:val="0"/>
                <w:sz w:val="15"/>
              </w:rPr>
              <w:t>NFR-03</w:t>
            </w:r>
          </w:p>
        </w:tc>
        <w:tc>
          <w:tcPr>
            <w:tcW w:type="dxa" w:w="2416"/>
            <w:vAlign w:val="center"/>
          </w:tcPr>
          <w:p>
            <w:pPr>
              <w:spacing w:after="20" w:line="250" w:lineRule="auto"/>
            </w:pPr>
            <w:r>
              <w:rPr>
                <w:b w:val="0"/>
                <w:i w:val="0"/>
                <w:sz w:val="15"/>
              </w:rPr>
              <w:t>Transport</w:t>
            </w:r>
          </w:p>
        </w:tc>
        <w:tc>
          <w:tcPr>
            <w:tcW w:type="dxa" w:w="5604"/>
            <w:vAlign w:val="center"/>
          </w:tcPr>
          <w:p>
            <w:pPr>
              <w:spacing w:after="20" w:line="250" w:lineRule="auto"/>
            </w:pPr>
            <w:r>
              <w:rPr>
                <w:b w:val="0"/>
                <w:i w:val="0"/>
                <w:sz w:val="15"/>
              </w:rPr>
              <w:t>Production endpoints use HTTPS; no public access to internal Redis/PostgreSQL ports.</w:t>
            </w:r>
          </w:p>
        </w:tc>
      </w:tr>
      <w:tr>
        <w:tc>
          <w:tcPr>
            <w:tcW w:type="dxa" w:w="1643"/>
            <w:vAlign w:val="center"/>
            <w:shd w:fill="F3F7FA"/>
          </w:tcPr>
          <w:p>
            <w:pPr>
              <w:spacing w:after="20" w:line="250" w:lineRule="auto"/>
            </w:pPr>
            <w:r>
              <w:rPr>
                <w:b w:val="0"/>
                <w:i w:val="0"/>
                <w:sz w:val="15"/>
              </w:rPr>
              <w:t>NFR-04</w:t>
            </w:r>
          </w:p>
        </w:tc>
        <w:tc>
          <w:tcPr>
            <w:tcW w:type="dxa" w:w="2416"/>
            <w:vAlign w:val="center"/>
            <w:shd w:fill="F3F7FA"/>
          </w:tcPr>
          <w:p>
            <w:pPr>
              <w:spacing w:after="20" w:line="250" w:lineRule="auto"/>
            </w:pPr>
            <w:r>
              <w:rPr>
                <w:b w:val="0"/>
                <w:i w:val="0"/>
                <w:sz w:val="15"/>
              </w:rPr>
              <w:t>Secrets</w:t>
            </w:r>
          </w:p>
        </w:tc>
        <w:tc>
          <w:tcPr>
            <w:tcW w:type="dxa" w:w="5604"/>
            <w:vAlign w:val="center"/>
            <w:shd w:fill="F3F7FA"/>
          </w:tcPr>
          <w:p>
            <w:pPr>
              <w:spacing w:after="20" w:line="250" w:lineRule="auto"/>
            </w:pPr>
            <w:r>
              <w:rPr>
                <w:b w:val="0"/>
                <w:i w:val="0"/>
                <w:sz w:val="15"/>
              </w:rPr>
              <w:t>Secret values never appear in Git, frontend bundles, logs, or returned key-history records.</w:t>
            </w:r>
          </w:p>
        </w:tc>
      </w:tr>
      <w:tr>
        <w:tc>
          <w:tcPr>
            <w:tcW w:type="dxa" w:w="1643"/>
            <w:vAlign w:val="center"/>
          </w:tcPr>
          <w:p>
            <w:pPr>
              <w:spacing w:after="20" w:line="250" w:lineRule="auto"/>
            </w:pPr>
            <w:r>
              <w:rPr>
                <w:b w:val="0"/>
                <w:i w:val="0"/>
                <w:sz w:val="15"/>
              </w:rPr>
              <w:t>NFR-05</w:t>
            </w:r>
          </w:p>
        </w:tc>
        <w:tc>
          <w:tcPr>
            <w:tcW w:type="dxa" w:w="2416"/>
            <w:vAlign w:val="center"/>
          </w:tcPr>
          <w:p>
            <w:pPr>
              <w:spacing w:after="20" w:line="250" w:lineRule="auto"/>
            </w:pPr>
            <w:r>
              <w:rPr>
                <w:b w:val="0"/>
                <w:i w:val="0"/>
                <w:sz w:val="15"/>
              </w:rPr>
              <w:t>Input limits</w:t>
            </w:r>
          </w:p>
        </w:tc>
        <w:tc>
          <w:tcPr>
            <w:tcW w:type="dxa" w:w="5604"/>
            <w:vAlign w:val="center"/>
          </w:tcPr>
          <w:p>
            <w:pPr>
              <w:spacing w:after="20" w:line="250" w:lineRule="auto"/>
            </w:pPr>
            <w:r>
              <w:rPr>
                <w:b w:val="0"/>
                <w:i w:val="0"/>
                <w:sz w:val="15"/>
              </w:rPr>
              <w:t>Bound payload size, field lengths, request rates, and API pagination sizes.</w:t>
            </w:r>
          </w:p>
        </w:tc>
      </w:tr>
      <w:tr>
        <w:tc>
          <w:tcPr>
            <w:tcW w:type="dxa" w:w="1643"/>
            <w:vAlign w:val="center"/>
            <w:shd w:fill="F3F7FA"/>
          </w:tcPr>
          <w:p>
            <w:pPr>
              <w:spacing w:after="20" w:line="250" w:lineRule="auto"/>
            </w:pPr>
            <w:r>
              <w:rPr>
                <w:b w:val="0"/>
                <w:i w:val="0"/>
                <w:sz w:val="15"/>
              </w:rPr>
              <w:t>NFR-06</w:t>
            </w:r>
          </w:p>
        </w:tc>
        <w:tc>
          <w:tcPr>
            <w:tcW w:type="dxa" w:w="2416"/>
            <w:vAlign w:val="center"/>
            <w:shd w:fill="F3F7FA"/>
          </w:tcPr>
          <w:p>
            <w:pPr>
              <w:spacing w:after="20" w:line="250" w:lineRule="auto"/>
            </w:pPr>
            <w:r>
              <w:rPr>
                <w:b w:val="0"/>
                <w:i w:val="0"/>
                <w:sz w:val="15"/>
              </w:rPr>
              <w:t>Privacy</w:t>
            </w:r>
          </w:p>
        </w:tc>
        <w:tc>
          <w:tcPr>
            <w:tcW w:type="dxa" w:w="5604"/>
            <w:vAlign w:val="center"/>
            <w:shd w:fill="F3F7FA"/>
          </w:tcPr>
          <w:p>
            <w:pPr>
              <w:spacing w:after="20" w:line="250" w:lineRule="auto"/>
            </w:pPr>
            <w:r>
              <w:rPr>
                <w:b w:val="0"/>
                <w:i w:val="0"/>
                <w:sz w:val="15"/>
              </w:rPr>
              <w:t>Logs are redacted before AI and follow explicit retention/deletion policy.</w:t>
            </w:r>
          </w:p>
        </w:tc>
      </w:tr>
      <w:tr>
        <w:tc>
          <w:tcPr>
            <w:tcW w:type="dxa" w:w="1643"/>
            <w:vAlign w:val="center"/>
          </w:tcPr>
          <w:p>
            <w:pPr>
              <w:spacing w:after="20" w:line="250" w:lineRule="auto"/>
            </w:pPr>
            <w:r>
              <w:rPr>
                <w:b w:val="0"/>
                <w:i w:val="0"/>
                <w:sz w:val="15"/>
              </w:rPr>
              <w:t>NFR-07</w:t>
            </w:r>
          </w:p>
        </w:tc>
        <w:tc>
          <w:tcPr>
            <w:tcW w:type="dxa" w:w="2416"/>
            <w:vAlign w:val="center"/>
          </w:tcPr>
          <w:p>
            <w:pPr>
              <w:spacing w:after="20" w:line="250" w:lineRule="auto"/>
            </w:pPr>
            <w:r>
              <w:rPr>
                <w:b w:val="0"/>
                <w:i w:val="0"/>
                <w:sz w:val="15"/>
              </w:rPr>
              <w:t>Reliability</w:t>
            </w:r>
          </w:p>
        </w:tc>
        <w:tc>
          <w:tcPr>
            <w:tcW w:type="dxa" w:w="5604"/>
            <w:vAlign w:val="center"/>
          </w:tcPr>
          <w:p>
            <w:pPr>
              <w:spacing w:after="20" w:line="250" w:lineRule="auto"/>
            </w:pPr>
            <w:r>
              <w:rPr>
                <w:b w:val="0"/>
                <w:i w:val="0"/>
                <w:sz w:val="15"/>
              </w:rPr>
              <w:t>Duplicated stream deliveries do not duplicate events/incident counts/notifications.</w:t>
            </w:r>
          </w:p>
        </w:tc>
      </w:tr>
      <w:tr>
        <w:tc>
          <w:tcPr>
            <w:tcW w:type="dxa" w:w="1643"/>
            <w:vAlign w:val="center"/>
            <w:shd w:fill="F3F7FA"/>
          </w:tcPr>
          <w:p>
            <w:pPr>
              <w:spacing w:after="20" w:line="250" w:lineRule="auto"/>
            </w:pPr>
            <w:r>
              <w:rPr>
                <w:b w:val="0"/>
                <w:i w:val="0"/>
                <w:sz w:val="15"/>
              </w:rPr>
              <w:t>NFR-08</w:t>
            </w:r>
          </w:p>
        </w:tc>
        <w:tc>
          <w:tcPr>
            <w:tcW w:type="dxa" w:w="2416"/>
            <w:vAlign w:val="center"/>
            <w:shd w:fill="F3F7FA"/>
          </w:tcPr>
          <w:p>
            <w:pPr>
              <w:spacing w:after="20" w:line="250" w:lineRule="auto"/>
            </w:pPr>
            <w:r>
              <w:rPr>
                <w:b w:val="0"/>
                <w:i w:val="0"/>
                <w:sz w:val="15"/>
              </w:rPr>
              <w:t>Failure</w:t>
            </w:r>
          </w:p>
        </w:tc>
        <w:tc>
          <w:tcPr>
            <w:tcW w:type="dxa" w:w="5604"/>
            <w:vAlign w:val="center"/>
            <w:shd w:fill="F3F7FA"/>
          </w:tcPr>
          <w:p>
            <w:pPr>
              <w:spacing w:after="20" w:line="250" w:lineRule="auto"/>
            </w:pPr>
            <w:r>
              <w:rPr>
                <w:b w:val="0"/>
                <w:i w:val="0"/>
                <w:sz w:val="15"/>
              </w:rPr>
              <w:t>If AI fails, the incident system remains usable and displays a recoverable error.</w:t>
            </w:r>
          </w:p>
        </w:tc>
      </w:tr>
      <w:tr>
        <w:tc>
          <w:tcPr>
            <w:tcW w:type="dxa" w:w="1643"/>
            <w:vAlign w:val="center"/>
          </w:tcPr>
          <w:p>
            <w:pPr>
              <w:spacing w:after="20" w:line="250" w:lineRule="auto"/>
            </w:pPr>
            <w:r>
              <w:rPr>
                <w:b w:val="0"/>
                <w:i w:val="0"/>
                <w:sz w:val="15"/>
              </w:rPr>
              <w:t>NFR-09</w:t>
            </w:r>
          </w:p>
        </w:tc>
        <w:tc>
          <w:tcPr>
            <w:tcW w:type="dxa" w:w="2416"/>
            <w:vAlign w:val="center"/>
          </w:tcPr>
          <w:p>
            <w:pPr>
              <w:spacing w:after="20" w:line="250" w:lineRule="auto"/>
            </w:pPr>
            <w:r>
              <w:rPr>
                <w:b w:val="0"/>
                <w:i w:val="0"/>
                <w:sz w:val="15"/>
              </w:rPr>
              <w:t>Latency</w:t>
            </w:r>
          </w:p>
        </w:tc>
        <w:tc>
          <w:tcPr>
            <w:tcW w:type="dxa" w:w="5604"/>
            <w:vAlign w:val="center"/>
          </w:tcPr>
          <w:p>
            <w:pPr>
              <w:spacing w:after="20" w:line="250" w:lineRule="auto"/>
            </w:pPr>
            <w:r>
              <w:rPr>
                <w:b w:val="0"/>
                <w:i w:val="0"/>
                <w:sz w:val="15"/>
              </w:rPr>
              <w:t>Target p95 typical authenticated CRUD API under 300 ms at 20 req/s locally, excluding external AI latency; measure before claiming.</w:t>
            </w:r>
          </w:p>
        </w:tc>
      </w:tr>
      <w:tr>
        <w:tc>
          <w:tcPr>
            <w:tcW w:type="dxa" w:w="1643"/>
            <w:vAlign w:val="center"/>
            <w:shd w:fill="F3F7FA"/>
          </w:tcPr>
          <w:p>
            <w:pPr>
              <w:spacing w:after="20" w:line="250" w:lineRule="auto"/>
            </w:pPr>
            <w:r>
              <w:rPr>
                <w:b w:val="0"/>
                <w:i w:val="0"/>
                <w:sz w:val="15"/>
              </w:rPr>
              <w:t>NFR-10</w:t>
            </w:r>
          </w:p>
        </w:tc>
        <w:tc>
          <w:tcPr>
            <w:tcW w:type="dxa" w:w="2416"/>
            <w:vAlign w:val="center"/>
            <w:shd w:fill="F3F7FA"/>
          </w:tcPr>
          <w:p>
            <w:pPr>
              <w:spacing w:after="20" w:line="250" w:lineRule="auto"/>
            </w:pPr>
            <w:r>
              <w:rPr>
                <w:b w:val="0"/>
                <w:i w:val="0"/>
                <w:sz w:val="15"/>
              </w:rPr>
              <w:t>Ingestion</w:t>
            </w:r>
          </w:p>
        </w:tc>
        <w:tc>
          <w:tcPr>
            <w:tcW w:type="dxa" w:w="5604"/>
            <w:vAlign w:val="center"/>
            <w:shd w:fill="F3F7FA"/>
          </w:tcPr>
          <w:p>
            <w:pPr>
              <w:spacing w:after="20" w:line="250" w:lineRule="auto"/>
            </w:pPr>
            <w:r>
              <w:rPr>
                <w:b w:val="0"/>
                <w:i w:val="0"/>
                <w:sz w:val="15"/>
              </w:rPr>
              <w:t>Aim to sustain 100 valid events/s on documented local setup; report achieved rate, queue lag, error rate and p95 accept latency.</w:t>
            </w:r>
          </w:p>
        </w:tc>
      </w:tr>
      <w:tr>
        <w:tc>
          <w:tcPr>
            <w:tcW w:type="dxa" w:w="1643"/>
            <w:vAlign w:val="center"/>
          </w:tcPr>
          <w:p>
            <w:pPr>
              <w:spacing w:after="20" w:line="250" w:lineRule="auto"/>
            </w:pPr>
            <w:r>
              <w:rPr>
                <w:b w:val="0"/>
                <w:i w:val="0"/>
                <w:sz w:val="15"/>
              </w:rPr>
              <w:t>NFR-11</w:t>
            </w:r>
          </w:p>
        </w:tc>
        <w:tc>
          <w:tcPr>
            <w:tcW w:type="dxa" w:w="2416"/>
            <w:vAlign w:val="center"/>
          </w:tcPr>
          <w:p>
            <w:pPr>
              <w:spacing w:after="20" w:line="250" w:lineRule="auto"/>
            </w:pPr>
            <w:r>
              <w:rPr>
                <w:b w:val="0"/>
                <w:i w:val="0"/>
                <w:sz w:val="15"/>
              </w:rPr>
              <w:t>Detection</w:t>
            </w:r>
          </w:p>
        </w:tc>
        <w:tc>
          <w:tcPr>
            <w:tcW w:type="dxa" w:w="5604"/>
            <w:vAlign w:val="center"/>
          </w:tcPr>
          <w:p>
            <w:pPr>
              <w:spacing w:after="20" w:line="250" w:lineRule="auto"/>
            </w:pPr>
            <w:r>
              <w:rPr>
                <w:b w:val="0"/>
                <w:i w:val="0"/>
                <w:sz w:val="15"/>
              </w:rPr>
              <w:t>In controlled tests, detection delay should stay within 60 s after threshold crossing; define window/evaluation clocks.</w:t>
            </w:r>
          </w:p>
        </w:tc>
      </w:tr>
      <w:tr>
        <w:tc>
          <w:tcPr>
            <w:tcW w:type="dxa" w:w="1643"/>
            <w:vAlign w:val="center"/>
            <w:shd w:fill="F3F7FA"/>
          </w:tcPr>
          <w:p>
            <w:pPr>
              <w:spacing w:after="20" w:line="250" w:lineRule="auto"/>
            </w:pPr>
            <w:r>
              <w:rPr>
                <w:b w:val="0"/>
                <w:i w:val="0"/>
                <w:sz w:val="15"/>
              </w:rPr>
              <w:t>NFR-12</w:t>
            </w:r>
          </w:p>
        </w:tc>
        <w:tc>
          <w:tcPr>
            <w:tcW w:type="dxa" w:w="2416"/>
            <w:vAlign w:val="center"/>
            <w:shd w:fill="F3F7FA"/>
          </w:tcPr>
          <w:p>
            <w:pPr>
              <w:spacing w:after="20" w:line="250" w:lineRule="auto"/>
            </w:pPr>
            <w:r>
              <w:rPr>
                <w:b w:val="0"/>
                <w:i w:val="0"/>
                <w:sz w:val="15"/>
              </w:rPr>
              <w:t>Accessibility</w:t>
            </w:r>
          </w:p>
        </w:tc>
        <w:tc>
          <w:tcPr>
            <w:tcW w:type="dxa" w:w="5604"/>
            <w:vAlign w:val="center"/>
            <w:shd w:fill="F3F7FA"/>
          </w:tcPr>
          <w:p>
            <w:pPr>
              <w:spacing w:after="20" w:line="250" w:lineRule="auto"/>
            </w:pPr>
            <w:r>
              <w:rPr>
                <w:b w:val="0"/>
                <w:i w:val="0"/>
                <w:sz w:val="15"/>
              </w:rPr>
              <w:t>Responsive UI, keyboard navigation, labels, contrast checks; verify with axe and manual review.</w:t>
            </w:r>
          </w:p>
        </w:tc>
      </w:tr>
      <w:tr>
        <w:tc>
          <w:tcPr>
            <w:tcW w:type="dxa" w:w="1643"/>
            <w:vAlign w:val="center"/>
          </w:tcPr>
          <w:p>
            <w:pPr>
              <w:spacing w:after="20" w:line="250" w:lineRule="auto"/>
            </w:pPr>
            <w:r>
              <w:rPr>
                <w:b w:val="0"/>
                <w:i w:val="0"/>
                <w:sz w:val="15"/>
              </w:rPr>
              <w:t>NFR-13</w:t>
            </w:r>
          </w:p>
        </w:tc>
        <w:tc>
          <w:tcPr>
            <w:tcW w:type="dxa" w:w="2416"/>
            <w:vAlign w:val="center"/>
          </w:tcPr>
          <w:p>
            <w:pPr>
              <w:spacing w:after="20" w:line="250" w:lineRule="auto"/>
            </w:pPr>
            <w:r>
              <w:rPr>
                <w:b w:val="0"/>
                <w:i w:val="0"/>
                <w:sz w:val="15"/>
              </w:rPr>
              <w:t>Observability</w:t>
            </w:r>
          </w:p>
        </w:tc>
        <w:tc>
          <w:tcPr>
            <w:tcW w:type="dxa" w:w="5604"/>
            <w:vAlign w:val="center"/>
          </w:tcPr>
          <w:p>
            <w:pPr>
              <w:spacing w:after="20" w:line="250" w:lineRule="auto"/>
            </w:pPr>
            <w:r>
              <w:rPr>
                <w:b w:val="0"/>
                <w:i w:val="0"/>
                <w:sz w:val="15"/>
              </w:rPr>
              <w:t>Each service exposes health/readiness, structured logs, and request/trace correlation IDs.</w:t>
            </w:r>
          </w:p>
        </w:tc>
      </w:tr>
      <w:tr>
        <w:tc>
          <w:tcPr>
            <w:tcW w:type="dxa" w:w="1643"/>
            <w:vAlign w:val="center"/>
            <w:shd w:fill="F3F7FA"/>
          </w:tcPr>
          <w:p>
            <w:pPr>
              <w:spacing w:after="20" w:line="250" w:lineRule="auto"/>
            </w:pPr>
            <w:r>
              <w:rPr>
                <w:b w:val="0"/>
                <w:i w:val="0"/>
                <w:sz w:val="15"/>
              </w:rPr>
              <w:t>NFR-14</w:t>
            </w:r>
          </w:p>
        </w:tc>
        <w:tc>
          <w:tcPr>
            <w:tcW w:type="dxa" w:w="2416"/>
            <w:vAlign w:val="center"/>
            <w:shd w:fill="F3F7FA"/>
          </w:tcPr>
          <w:p>
            <w:pPr>
              <w:spacing w:after="20" w:line="250" w:lineRule="auto"/>
            </w:pPr>
            <w:r>
              <w:rPr>
                <w:b w:val="0"/>
                <w:i w:val="0"/>
                <w:sz w:val="15"/>
              </w:rPr>
              <w:t>Testability</w:t>
            </w:r>
          </w:p>
        </w:tc>
        <w:tc>
          <w:tcPr>
            <w:tcW w:type="dxa" w:w="5604"/>
            <w:vAlign w:val="center"/>
            <w:shd w:fill="F3F7FA"/>
          </w:tcPr>
          <w:p>
            <w:pPr>
              <w:spacing w:after="20" w:line="250" w:lineRule="auto"/>
            </w:pPr>
            <w:r>
              <w:rPr>
                <w:b w:val="0"/>
                <w:i w:val="0"/>
                <w:sz w:val="15"/>
              </w:rPr>
              <w:t>Unit, integration, authorization, and end-to-end test suites run reproducibly.</w:t>
            </w:r>
          </w:p>
        </w:tc>
      </w:tr>
      <w:tr>
        <w:tc>
          <w:tcPr>
            <w:tcW w:type="dxa" w:w="1643"/>
            <w:vAlign w:val="center"/>
          </w:tcPr>
          <w:p>
            <w:pPr>
              <w:spacing w:after="20" w:line="250" w:lineRule="auto"/>
            </w:pPr>
            <w:r>
              <w:rPr>
                <w:b w:val="0"/>
                <w:i w:val="0"/>
                <w:sz w:val="15"/>
              </w:rPr>
              <w:t>NFR-15</w:t>
            </w:r>
          </w:p>
        </w:tc>
        <w:tc>
          <w:tcPr>
            <w:tcW w:type="dxa" w:w="2416"/>
            <w:vAlign w:val="center"/>
          </w:tcPr>
          <w:p>
            <w:pPr>
              <w:spacing w:after="20" w:line="250" w:lineRule="auto"/>
            </w:pPr>
            <w:r>
              <w:rPr>
                <w:b w:val="0"/>
                <w:i w:val="0"/>
                <w:sz w:val="15"/>
              </w:rPr>
              <w:t>Maintainability</w:t>
            </w:r>
          </w:p>
        </w:tc>
        <w:tc>
          <w:tcPr>
            <w:tcW w:type="dxa" w:w="5604"/>
            <w:vAlign w:val="center"/>
          </w:tcPr>
          <w:p>
            <w:pPr>
              <w:spacing w:after="20" w:line="250" w:lineRule="auto"/>
            </w:pPr>
            <w:r>
              <w:rPr>
                <w:b w:val="0"/>
                <w:i w:val="0"/>
                <w:sz w:val="15"/>
              </w:rPr>
              <w:t>Clear ownership by service, migrations, OpenAPI documentation, typed interfaces, linting.</w:t>
            </w:r>
          </w:p>
        </w:tc>
      </w:tr>
      <w:tr>
        <w:tc>
          <w:tcPr>
            <w:tcW w:type="dxa" w:w="1643"/>
            <w:vAlign w:val="center"/>
            <w:shd w:fill="F3F7FA"/>
          </w:tcPr>
          <w:p>
            <w:pPr>
              <w:spacing w:after="20" w:line="250" w:lineRule="auto"/>
            </w:pPr>
            <w:r>
              <w:rPr>
                <w:b w:val="0"/>
                <w:i w:val="0"/>
                <w:sz w:val="15"/>
              </w:rPr>
              <w:t>NFR-16</w:t>
            </w:r>
          </w:p>
        </w:tc>
        <w:tc>
          <w:tcPr>
            <w:tcW w:type="dxa" w:w="2416"/>
            <w:vAlign w:val="center"/>
            <w:shd w:fill="F3F7FA"/>
          </w:tcPr>
          <w:p>
            <w:pPr>
              <w:spacing w:after="20" w:line="250" w:lineRule="auto"/>
            </w:pPr>
            <w:r>
              <w:rPr>
                <w:b w:val="0"/>
                <w:i w:val="0"/>
                <w:sz w:val="15"/>
              </w:rPr>
              <w:t>Recovery</w:t>
            </w:r>
          </w:p>
        </w:tc>
        <w:tc>
          <w:tcPr>
            <w:tcW w:type="dxa" w:w="5604"/>
            <w:vAlign w:val="center"/>
            <w:shd w:fill="F3F7FA"/>
          </w:tcPr>
          <w:p>
            <w:pPr>
              <w:spacing w:after="20" w:line="250" w:lineRule="auto"/>
            </w:pPr>
            <w:r>
              <w:rPr>
                <w:b w:val="0"/>
                <w:i w:val="0"/>
                <w:sz w:val="15"/>
              </w:rPr>
              <w:t>Document restart/replay behavior, backups, and how to handle pending stream records.</w:t>
            </w:r>
          </w:p>
        </w:tc>
      </w:tr>
      <w:tr>
        <w:tc>
          <w:tcPr>
            <w:tcW w:type="dxa" w:w="1643"/>
            <w:vAlign w:val="center"/>
          </w:tcPr>
          <w:p>
            <w:pPr>
              <w:spacing w:after="20" w:line="250" w:lineRule="auto"/>
            </w:pPr>
            <w:r>
              <w:rPr>
                <w:b w:val="0"/>
                <w:i w:val="0"/>
                <w:sz w:val="15"/>
              </w:rPr>
              <w:t>NFR-17</w:t>
            </w:r>
          </w:p>
        </w:tc>
        <w:tc>
          <w:tcPr>
            <w:tcW w:type="dxa" w:w="2416"/>
            <w:vAlign w:val="center"/>
          </w:tcPr>
          <w:p>
            <w:pPr>
              <w:spacing w:after="20" w:line="250" w:lineRule="auto"/>
            </w:pPr>
            <w:r>
              <w:rPr>
                <w:b w:val="0"/>
                <w:i w:val="0"/>
                <w:sz w:val="15"/>
              </w:rPr>
              <w:t>Availability</w:t>
            </w:r>
          </w:p>
        </w:tc>
        <w:tc>
          <w:tcPr>
            <w:tcW w:type="dxa" w:w="5604"/>
            <w:vAlign w:val="center"/>
          </w:tcPr>
          <w:p>
            <w:pPr>
              <w:spacing w:after="20" w:line="250" w:lineRule="auto"/>
            </w:pPr>
            <w:r>
              <w:rPr>
                <w:b w:val="0"/>
                <w:i w:val="0"/>
                <w:sz w:val="15"/>
              </w:rPr>
              <w:t>No unsupported 99.9% promise for a single local deployment; define SLO only after hosting design and measurement.</w:t>
            </w:r>
          </w:p>
        </w:tc>
      </w:tr>
      <w:tr>
        <w:tc>
          <w:tcPr>
            <w:tcW w:type="dxa" w:w="1643"/>
            <w:vAlign w:val="center"/>
            <w:shd w:fill="F3F7FA"/>
          </w:tcPr>
          <w:p>
            <w:pPr>
              <w:spacing w:after="20" w:line="250" w:lineRule="auto"/>
            </w:pPr>
            <w:r>
              <w:rPr>
                <w:b w:val="0"/>
                <w:i w:val="0"/>
                <w:sz w:val="15"/>
              </w:rPr>
              <w:t>NFR-18</w:t>
            </w:r>
          </w:p>
        </w:tc>
        <w:tc>
          <w:tcPr>
            <w:tcW w:type="dxa" w:w="2416"/>
            <w:vAlign w:val="center"/>
            <w:shd w:fill="F3F7FA"/>
          </w:tcPr>
          <w:p>
            <w:pPr>
              <w:spacing w:after="20" w:line="250" w:lineRule="auto"/>
            </w:pPr>
            <w:r>
              <w:rPr>
                <w:b w:val="0"/>
                <w:i w:val="0"/>
                <w:sz w:val="15"/>
              </w:rPr>
              <w:t>AI transparency</w:t>
            </w:r>
          </w:p>
        </w:tc>
        <w:tc>
          <w:tcPr>
            <w:tcW w:type="dxa" w:w="5604"/>
            <w:vAlign w:val="center"/>
            <w:shd w:fill="F3F7FA"/>
          </w:tcPr>
          <w:p>
            <w:pPr>
              <w:spacing w:after="20" w:line="250" w:lineRule="auto"/>
            </w:pPr>
            <w:r>
              <w:rPr>
                <w:b w:val="0"/>
                <w:i w:val="0"/>
                <w:sz w:val="15"/>
              </w:rPr>
              <w:t>Every analysis shows generation time, status, evidence, and advisory disclaimer.</w:t>
            </w:r>
          </w:p>
        </w:tc>
      </w:tr>
    </w:tbl>
    <w:p>
      <w:pPr>
        <w:spacing w:after="0"/>
      </w:pPr>
    </w:p>
    <w:p>
      <w:pPr>
        <w:pStyle w:val="Heading2"/>
      </w:pPr>
      <w:r>
        <w:rPr>
          <w:b w:val="0"/>
          <w:i w:val="0"/>
        </w:rPr>
        <w:t>11. Threat model and security controls</w:t>
      </w:r>
    </w:p>
    <w:tbl>
      <w:tblPr>
        <w:tblStyle w:val="TableGrid"/>
        <w:tblW w:type="auto" w:w="0"/>
        <w:jc w:val="center"/>
        <w:tblLayout w:type="fixed"/>
        <w:tblLook w:firstColumn="1" w:firstRow="1" w:lastColumn="0" w:lastRow="0" w:noHBand="0" w:noVBand="1" w:val="04A0"/>
      </w:tblPr>
      <w:tblGrid>
        <w:gridCol w:w="4845"/>
        <w:gridCol w:w="4845"/>
      </w:tblGrid>
      <w:tr>
        <w:trPr>
          <w:tblHeader w:val="true"/>
        </w:trPr>
        <w:tc>
          <w:tcPr>
            <w:tcW w:type="dxa" w:w="2319"/>
            <w:vAlign w:val="center"/>
            <w:shd w:fill="1B466D"/>
          </w:tcPr>
          <w:p>
            <w:pPr>
              <w:spacing w:after="20" w:line="250" w:lineRule="auto"/>
            </w:pPr>
            <w:r>
              <w:rPr>
                <w:b/>
                <w:i w:val="0"/>
                <w:color w:val="FFFFFF"/>
                <w:sz w:val="15"/>
              </w:rPr>
              <w:t>Threat / mistake</w:t>
            </w:r>
          </w:p>
        </w:tc>
        <w:tc>
          <w:tcPr>
            <w:tcW w:type="dxa" w:w="7343"/>
            <w:vAlign w:val="center"/>
            <w:shd w:fill="1B466D"/>
          </w:tcPr>
          <w:p>
            <w:pPr>
              <w:spacing w:after="20" w:line="250" w:lineRule="auto"/>
            </w:pPr>
            <w:r>
              <w:rPr>
                <w:b/>
                <w:i w:val="0"/>
                <w:color w:val="FFFFFF"/>
                <w:sz w:val="15"/>
              </w:rPr>
              <w:t>Mitigation and test</w:t>
            </w:r>
          </w:p>
        </w:tc>
      </w:tr>
      <w:tr>
        <w:tc>
          <w:tcPr>
            <w:tcW w:type="dxa" w:w="2319"/>
            <w:vAlign w:val="center"/>
          </w:tcPr>
          <w:p>
            <w:pPr>
              <w:spacing w:after="20" w:line="250" w:lineRule="auto"/>
            </w:pPr>
            <w:r>
              <w:rPr>
                <w:b w:val="0"/>
                <w:i w:val="0"/>
                <w:sz w:val="15"/>
              </w:rPr>
              <w:t>Cross-tenant ID access (IDOR)</w:t>
            </w:r>
          </w:p>
        </w:tc>
        <w:tc>
          <w:tcPr>
            <w:tcW w:type="dxa" w:w="7343"/>
            <w:vAlign w:val="center"/>
          </w:tcPr>
          <w:p>
            <w:pPr>
              <w:spacing w:after="20" w:line="250" w:lineRule="auto"/>
            </w:pPr>
            <w:r>
              <w:rPr>
                <w:b w:val="0"/>
                <w:i w:val="0"/>
                <w:sz w:val="15"/>
              </w:rPr>
              <w:t>Repository queries scoped by tenant plus authorization service; automated negative tests.</w:t>
            </w:r>
          </w:p>
        </w:tc>
      </w:tr>
      <w:tr>
        <w:tc>
          <w:tcPr>
            <w:tcW w:type="dxa" w:w="2319"/>
            <w:vAlign w:val="center"/>
            <w:shd w:fill="F3F7FA"/>
          </w:tcPr>
          <w:p>
            <w:pPr>
              <w:spacing w:after="20" w:line="250" w:lineRule="auto"/>
            </w:pPr>
            <w:r>
              <w:rPr>
                <w:b w:val="0"/>
                <w:i w:val="0"/>
                <w:sz w:val="15"/>
              </w:rPr>
              <w:t>Leaked ingestion key</w:t>
            </w:r>
          </w:p>
        </w:tc>
        <w:tc>
          <w:tcPr>
            <w:tcW w:type="dxa" w:w="7343"/>
            <w:vAlign w:val="center"/>
            <w:shd w:fill="F3F7FA"/>
          </w:tcPr>
          <w:p>
            <w:pPr>
              <w:spacing w:after="20" w:line="250" w:lineRule="auto"/>
            </w:pPr>
            <w:r>
              <w:rPr>
                <w:b w:val="0"/>
                <w:i w:val="0"/>
                <w:sz w:val="15"/>
              </w:rPr>
              <w:t>Store hash; reveal once; revoke and rotate; limit service scope.</w:t>
            </w:r>
          </w:p>
        </w:tc>
      </w:tr>
      <w:tr>
        <w:tc>
          <w:tcPr>
            <w:tcW w:type="dxa" w:w="2319"/>
            <w:vAlign w:val="center"/>
          </w:tcPr>
          <w:p>
            <w:pPr>
              <w:spacing w:after="20" w:line="250" w:lineRule="auto"/>
            </w:pPr>
            <w:r>
              <w:rPr>
                <w:b w:val="0"/>
                <w:i w:val="0"/>
                <w:sz w:val="15"/>
              </w:rPr>
              <w:t>Malicious event spam</w:t>
            </w:r>
          </w:p>
        </w:tc>
        <w:tc>
          <w:tcPr>
            <w:tcW w:type="dxa" w:w="7343"/>
            <w:vAlign w:val="center"/>
          </w:tcPr>
          <w:p>
            <w:pPr>
              <w:spacing w:after="20" w:line="250" w:lineRule="auto"/>
            </w:pPr>
            <w:r>
              <w:rPr>
                <w:b w:val="0"/>
                <w:i w:val="0"/>
                <w:sz w:val="15"/>
              </w:rPr>
              <w:t>Per-key rate limits, payload caps, and queue backpressure.</w:t>
            </w:r>
          </w:p>
        </w:tc>
      </w:tr>
      <w:tr>
        <w:tc>
          <w:tcPr>
            <w:tcW w:type="dxa" w:w="2319"/>
            <w:vAlign w:val="center"/>
            <w:shd w:fill="F3F7FA"/>
          </w:tcPr>
          <w:p>
            <w:pPr>
              <w:spacing w:after="20" w:line="250" w:lineRule="auto"/>
            </w:pPr>
            <w:r>
              <w:rPr>
                <w:b w:val="0"/>
                <w:i w:val="0"/>
                <w:sz w:val="15"/>
              </w:rPr>
              <w:t>Sensitive logs exposed to AI provider</w:t>
            </w:r>
          </w:p>
        </w:tc>
        <w:tc>
          <w:tcPr>
            <w:tcW w:type="dxa" w:w="7343"/>
            <w:vAlign w:val="center"/>
            <w:shd w:fill="F3F7FA"/>
          </w:tcPr>
          <w:p>
            <w:pPr>
              <w:spacing w:after="20" w:line="250" w:lineRule="auto"/>
            </w:pPr>
            <w:r>
              <w:rPr>
                <w:b w:val="0"/>
                <w:i w:val="0"/>
                <w:sz w:val="15"/>
              </w:rPr>
              <w:t>Preprocessing, allowlist context, automated secret-redaction tests.</w:t>
            </w:r>
          </w:p>
        </w:tc>
      </w:tr>
      <w:tr>
        <w:tc>
          <w:tcPr>
            <w:tcW w:type="dxa" w:w="2319"/>
            <w:vAlign w:val="center"/>
          </w:tcPr>
          <w:p>
            <w:pPr>
              <w:spacing w:after="20" w:line="250" w:lineRule="auto"/>
            </w:pPr>
            <w:r>
              <w:rPr>
                <w:b w:val="0"/>
                <w:i w:val="0"/>
                <w:sz w:val="15"/>
              </w:rPr>
              <w:t>Prompt injection in logs</w:t>
            </w:r>
          </w:p>
        </w:tc>
        <w:tc>
          <w:tcPr>
            <w:tcW w:type="dxa" w:w="7343"/>
            <w:vAlign w:val="center"/>
          </w:tcPr>
          <w:p>
            <w:pPr>
              <w:spacing w:after="20" w:line="250" w:lineRule="auto"/>
            </w:pPr>
            <w:r>
              <w:rPr>
                <w:b w:val="0"/>
                <w:i w:val="0"/>
                <w:sz w:val="15"/>
              </w:rPr>
              <w:t>Treat logs as data only, no model tool execution, output validation.</w:t>
            </w:r>
          </w:p>
        </w:tc>
      </w:tr>
      <w:tr>
        <w:tc>
          <w:tcPr>
            <w:tcW w:type="dxa" w:w="2319"/>
            <w:vAlign w:val="center"/>
            <w:shd w:fill="F3F7FA"/>
          </w:tcPr>
          <w:p>
            <w:pPr>
              <w:spacing w:after="20" w:line="250" w:lineRule="auto"/>
            </w:pPr>
            <w:r>
              <w:rPr>
                <w:b w:val="0"/>
                <w:i w:val="0"/>
                <w:sz w:val="15"/>
              </w:rPr>
              <w:t>Duplicate message delivery</w:t>
            </w:r>
          </w:p>
        </w:tc>
        <w:tc>
          <w:tcPr>
            <w:tcW w:type="dxa" w:w="7343"/>
            <w:vAlign w:val="center"/>
            <w:shd w:fill="F3F7FA"/>
          </w:tcPr>
          <w:p>
            <w:pPr>
              <w:spacing w:after="20" w:line="250" w:lineRule="auto"/>
            </w:pPr>
            <w:r>
              <w:rPr>
                <w:b w:val="0"/>
                <w:i w:val="0"/>
                <w:sz w:val="15"/>
              </w:rPr>
              <w:t>Unique event constraint, idempotent consumer, notification dedupe key.</w:t>
            </w:r>
          </w:p>
        </w:tc>
      </w:tr>
      <w:tr>
        <w:tc>
          <w:tcPr>
            <w:tcW w:type="dxa" w:w="2319"/>
            <w:vAlign w:val="center"/>
          </w:tcPr>
          <w:p>
            <w:pPr>
              <w:spacing w:after="20" w:line="250" w:lineRule="auto"/>
            </w:pPr>
            <w:r>
              <w:rPr>
                <w:b w:val="0"/>
                <w:i w:val="0"/>
                <w:sz w:val="15"/>
              </w:rPr>
              <w:t>Forged deployment webhook</w:t>
            </w:r>
          </w:p>
        </w:tc>
        <w:tc>
          <w:tcPr>
            <w:tcW w:type="dxa" w:w="7343"/>
            <w:vAlign w:val="center"/>
          </w:tcPr>
          <w:p>
            <w:pPr>
              <w:spacing w:after="20" w:line="250" w:lineRule="auto"/>
            </w:pPr>
            <w:r>
              <w:rPr>
                <w:b w:val="0"/>
                <w:i w:val="0"/>
                <w:sz w:val="15"/>
              </w:rPr>
              <w:t>Verify provider signature against raw request body and reject invalid payloads.</w:t>
            </w:r>
          </w:p>
        </w:tc>
      </w:tr>
      <w:tr>
        <w:tc>
          <w:tcPr>
            <w:tcW w:type="dxa" w:w="2319"/>
            <w:vAlign w:val="center"/>
            <w:shd w:fill="F3F7FA"/>
          </w:tcPr>
          <w:p>
            <w:pPr>
              <w:spacing w:after="20" w:line="250" w:lineRule="auto"/>
            </w:pPr>
            <w:r>
              <w:rPr>
                <w:b w:val="0"/>
                <w:i w:val="0"/>
                <w:sz w:val="15"/>
              </w:rPr>
              <w:t>AI-generated inaccurate action</w:t>
            </w:r>
          </w:p>
        </w:tc>
        <w:tc>
          <w:tcPr>
            <w:tcW w:type="dxa" w:w="7343"/>
            <w:vAlign w:val="center"/>
            <w:shd w:fill="F3F7FA"/>
          </w:tcPr>
          <w:p>
            <w:pPr>
              <w:spacing w:after="20" w:line="250" w:lineRule="auto"/>
            </w:pPr>
            <w:r>
              <w:rPr>
                <w:b w:val="0"/>
                <w:i w:val="0"/>
                <w:sz w:val="15"/>
              </w:rPr>
              <w:t>Show hypotheses only; no automatic production mutations.</w:t>
            </w:r>
          </w:p>
        </w:tc>
      </w:tr>
      <w:tr>
        <w:tc>
          <w:tcPr>
            <w:tcW w:type="dxa" w:w="2319"/>
            <w:vAlign w:val="center"/>
          </w:tcPr>
          <w:p>
            <w:pPr>
              <w:spacing w:after="20" w:line="250" w:lineRule="auto"/>
            </w:pPr>
            <w:r>
              <w:rPr>
                <w:b w:val="0"/>
                <w:i w:val="0"/>
                <w:sz w:val="15"/>
              </w:rPr>
              <w:t>SSRF or unrestricted external URL fetch</w:t>
            </w:r>
          </w:p>
        </w:tc>
        <w:tc>
          <w:tcPr>
            <w:tcW w:type="dxa" w:w="7343"/>
            <w:vAlign w:val="center"/>
          </w:tcPr>
          <w:p>
            <w:pPr>
              <w:spacing w:after="20" w:line="250" w:lineRule="auto"/>
            </w:pPr>
            <w:r>
              <w:rPr>
                <w:b w:val="0"/>
                <w:i w:val="0"/>
                <w:sz w:val="15"/>
              </w:rPr>
              <w:t>Do not fetch user-supplied URLs server-side without strict allowlisting.</w:t>
            </w:r>
          </w:p>
        </w:tc>
      </w:tr>
      <w:tr>
        <w:tc>
          <w:tcPr>
            <w:tcW w:type="dxa" w:w="2319"/>
            <w:vAlign w:val="center"/>
            <w:shd w:fill="F3F7FA"/>
          </w:tcPr>
          <w:p>
            <w:pPr>
              <w:spacing w:after="20" w:line="250" w:lineRule="auto"/>
            </w:pPr>
            <w:r>
              <w:rPr>
                <w:b w:val="0"/>
                <w:i w:val="0"/>
                <w:sz w:val="15"/>
              </w:rPr>
              <w:t>Unbounded data retention</w:t>
            </w:r>
          </w:p>
        </w:tc>
        <w:tc>
          <w:tcPr>
            <w:tcW w:type="dxa" w:w="7343"/>
            <w:vAlign w:val="center"/>
            <w:shd w:fill="F3F7FA"/>
          </w:tcPr>
          <w:p>
            <w:pPr>
              <w:spacing w:after="20" w:line="250" w:lineRule="auto"/>
            </w:pPr>
            <w:r>
              <w:rPr>
                <w:b w:val="0"/>
                <w:i w:val="0"/>
                <w:sz w:val="15"/>
              </w:rPr>
              <w:t>Configurable TTL/archive policy and cleanup jobs, tenant-scoped.</w:t>
            </w:r>
          </w:p>
        </w:tc>
      </w:tr>
    </w:tbl>
    <w:p>
      <w:pPr>
        <w:spacing w:after="0"/>
      </w:pPr>
    </w:p>
    <w:p>
      <w:pPr>
        <w:pStyle w:val="Heading2"/>
      </w:pPr>
      <w:r>
        <w:rPr>
          <w:b w:val="0"/>
          <w:i w:val="0"/>
        </w:rPr>
        <w:t>12. Testing, scenarios, and acceptance gates</w:t>
      </w:r>
    </w:p>
    <w:p>
      <w:pPr>
        <w:pStyle w:val="Heading3"/>
      </w:pPr>
      <w:r>
        <w:rPr>
          <w:b w:val="0"/>
          <w:i w:val="0"/>
        </w:rPr>
        <w:t>12.1 Test pyramid</w:t>
      </w:r>
    </w:p>
    <w:p>
      <w:pPr>
        <w:pStyle w:val="ListBullet"/>
        <w:spacing w:after="40"/>
        <w:ind w:left="432"/>
      </w:pPr>
      <w:r>
        <w:rPr>
          <w:b w:val="0"/>
          <w:i w:val="0"/>
        </w:rPr>
      </w:r>
      <w:r>
        <w:rPr>
          <w:b/>
          <w:i w:val="0"/>
        </w:rPr>
        <w:t>Java unit tests:</w:t>
      </w:r>
      <w:r>
        <w:rPr>
          <w:b w:val="0"/>
          <w:i w:val="0"/>
        </w:rPr>
        <w:t xml:space="preserve"> incident grouping, window boundaries, severity, transitions, permissions, DTO validation.</w:t>
      </w:r>
    </w:p>
    <w:p>
      <w:pPr>
        <w:pStyle w:val="ListBullet"/>
        <w:spacing w:after="40"/>
        <w:ind w:left="432"/>
      </w:pPr>
      <w:r>
        <w:rPr>
          <w:b w:val="0"/>
          <w:i w:val="0"/>
        </w:rPr>
      </w:r>
      <w:r>
        <w:rPr>
          <w:b/>
          <w:i w:val="0"/>
        </w:rPr>
        <w:t>Java integration tests:</w:t>
      </w:r>
      <w:r>
        <w:rPr>
          <w:b w:val="0"/>
          <w:i w:val="0"/>
        </w:rPr>
        <w:t xml:space="preserve"> controllers, JPA/Flyway, PostgreSQL and Redis (Testcontainers where appropriate), transaction/idempotency behavior.</w:t>
      </w:r>
    </w:p>
    <w:p>
      <w:pPr>
        <w:pStyle w:val="ListBullet"/>
        <w:spacing w:after="40"/>
        <w:ind w:left="432"/>
      </w:pPr>
      <w:r>
        <w:rPr>
          <w:b w:val="0"/>
          <w:i w:val="0"/>
        </w:rPr>
      </w:r>
      <w:r>
        <w:rPr>
          <w:b/>
          <w:i w:val="0"/>
        </w:rPr>
        <w:t>Go tests:</w:t>
      </w:r>
      <w:r>
        <w:rPr>
          <w:b w:val="0"/>
          <w:i w:val="0"/>
        </w:rPr>
        <w:t xml:space="preserve"> JSON validation, authentication, rate limiting, Redis publisher errors, parallel ingestion, graceful shutdown.</w:t>
      </w:r>
    </w:p>
    <w:p>
      <w:pPr>
        <w:pStyle w:val="ListBullet"/>
        <w:spacing w:after="40"/>
        <w:ind w:left="432"/>
      </w:pPr>
      <w:r>
        <w:rPr>
          <w:b w:val="0"/>
          <w:i w:val="0"/>
        </w:rPr>
      </w:r>
      <w:r>
        <w:rPr>
          <w:b/>
          <w:i w:val="0"/>
        </w:rPr>
        <w:t>Frontend tests:</w:t>
      </w:r>
      <w:r>
        <w:rPr>
          <w:b w:val="0"/>
          <w:i w:val="0"/>
        </w:rPr>
        <w:t xml:space="preserve"> route guards, incident filters, mutation flows, accessibility checks.</w:t>
      </w:r>
    </w:p>
    <w:p>
      <w:pPr>
        <w:pStyle w:val="ListBullet"/>
        <w:spacing w:after="40"/>
        <w:ind w:left="432"/>
      </w:pPr>
      <w:r>
        <w:rPr>
          <w:b w:val="0"/>
          <w:i w:val="0"/>
        </w:rPr>
      </w:r>
      <w:r>
        <w:rPr>
          <w:b/>
          <w:i w:val="0"/>
        </w:rPr>
        <w:t>End-to-end:</w:t>
      </w:r>
      <w:r>
        <w:rPr>
          <w:b w:val="0"/>
          <w:i w:val="0"/>
        </w:rPr>
        <w:t xml:space="preserve"> demo app sends events -&gt; incident displayed -&gt; AI analysis -&gt; user resolves incident.</w:t>
      </w:r>
    </w:p>
    <w:p>
      <w:pPr>
        <w:pStyle w:val="ListBullet"/>
        <w:spacing w:after="40"/>
        <w:ind w:left="432"/>
      </w:pPr>
      <w:r>
        <w:rPr>
          <w:b w:val="0"/>
          <w:i w:val="0"/>
        </w:rPr>
      </w:r>
      <w:r>
        <w:rPr>
          <w:b/>
          <w:i w:val="0"/>
        </w:rPr>
        <w:t>Load/reliability:</w:t>
      </w:r>
      <w:r>
        <w:rPr>
          <w:b w:val="0"/>
          <w:i w:val="0"/>
        </w:rPr>
        <w:t xml:space="preserve"> generate synthetic events, disconnect Redis temporarily, restart consumer, replay duplicates, inspect metrics.</w:t>
      </w:r>
    </w:p>
    <w:p>
      <w:pPr>
        <w:pStyle w:val="Heading3"/>
      </w:pPr>
      <w:r>
        <w:rPr>
          <w:b w:val="0"/>
          <w:i w:val="0"/>
        </w:rPr>
        <w:t>12.2 Concrete acceptance scenarios</w:t>
      </w:r>
    </w:p>
    <w:tbl>
      <w:tblPr>
        <w:tblStyle w:val="TableGrid"/>
        <w:tblW w:type="auto" w:w="0"/>
        <w:jc w:val="center"/>
        <w:tblLayout w:type="fixed"/>
        <w:tblLook w:firstColumn="1" w:firstRow="1" w:lastColumn="0" w:lastRow="0" w:noHBand="0" w:noVBand="1" w:val="04A0"/>
      </w:tblPr>
      <w:tblGrid>
        <w:gridCol w:w="2423"/>
        <w:gridCol w:w="2423"/>
        <w:gridCol w:w="2423"/>
        <w:gridCol w:w="2423"/>
      </w:tblGrid>
      <w:tr>
        <w:trPr>
          <w:tblHeader w:val="true"/>
        </w:trPr>
        <w:tc>
          <w:tcPr>
            <w:tcW w:type="dxa" w:w="1353"/>
            <w:vAlign w:val="center"/>
            <w:shd w:fill="1B466D"/>
          </w:tcPr>
          <w:p>
            <w:pPr>
              <w:spacing w:after="20" w:line="250" w:lineRule="auto"/>
            </w:pPr>
            <w:r>
              <w:rPr>
                <w:b/>
                <w:i w:val="0"/>
                <w:color w:val="FFFFFF"/>
                <w:sz w:val="15"/>
              </w:rPr>
              <w:t>ID</w:t>
            </w:r>
          </w:p>
        </w:tc>
        <w:tc>
          <w:tcPr>
            <w:tcW w:type="dxa" w:w="1836"/>
            <w:vAlign w:val="center"/>
            <w:shd w:fill="1B466D"/>
          </w:tcPr>
          <w:p>
            <w:pPr>
              <w:spacing w:after="20" w:line="250" w:lineRule="auto"/>
            </w:pPr>
            <w:r>
              <w:rPr>
                <w:b/>
                <w:i w:val="0"/>
                <w:color w:val="FFFFFF"/>
                <w:sz w:val="15"/>
              </w:rPr>
              <w:t>Given</w:t>
            </w:r>
          </w:p>
        </w:tc>
        <w:tc>
          <w:tcPr>
            <w:tcW w:type="dxa" w:w="2222"/>
            <w:vAlign w:val="center"/>
            <w:shd w:fill="1B466D"/>
          </w:tcPr>
          <w:p>
            <w:pPr>
              <w:spacing w:after="20" w:line="250" w:lineRule="auto"/>
            </w:pPr>
            <w:r>
              <w:rPr>
                <w:b/>
                <w:i w:val="0"/>
                <w:color w:val="FFFFFF"/>
                <w:sz w:val="15"/>
              </w:rPr>
              <w:t>When</w:t>
            </w:r>
          </w:p>
        </w:tc>
        <w:tc>
          <w:tcPr>
            <w:tcW w:type="dxa" w:w="4251"/>
            <w:vAlign w:val="center"/>
            <w:shd w:fill="1B466D"/>
          </w:tcPr>
          <w:p>
            <w:pPr>
              <w:spacing w:after="20" w:line="250" w:lineRule="auto"/>
            </w:pPr>
            <w:r>
              <w:rPr>
                <w:b/>
                <w:i w:val="0"/>
                <w:color w:val="FFFFFF"/>
                <w:sz w:val="15"/>
              </w:rPr>
              <w:t>Then</w:t>
            </w:r>
          </w:p>
        </w:tc>
      </w:tr>
      <w:tr>
        <w:tc>
          <w:tcPr>
            <w:tcW w:type="dxa" w:w="1353"/>
            <w:vAlign w:val="center"/>
          </w:tcPr>
          <w:p>
            <w:pPr>
              <w:spacing w:after="20" w:line="250" w:lineRule="auto"/>
            </w:pPr>
            <w:r>
              <w:rPr>
                <w:b w:val="0"/>
                <w:i w:val="0"/>
                <w:sz w:val="15"/>
              </w:rPr>
              <w:t>AC-01</w:t>
            </w:r>
          </w:p>
        </w:tc>
        <w:tc>
          <w:tcPr>
            <w:tcW w:type="dxa" w:w="1836"/>
            <w:vAlign w:val="center"/>
          </w:tcPr>
          <w:p>
            <w:pPr>
              <w:spacing w:after="20" w:line="250" w:lineRule="auto"/>
            </w:pPr>
            <w:r>
              <w:rPr>
                <w:b w:val="0"/>
                <w:i w:val="0"/>
                <w:sz w:val="15"/>
              </w:rPr>
              <w:t>User in Org A</w:t>
            </w:r>
          </w:p>
        </w:tc>
        <w:tc>
          <w:tcPr>
            <w:tcW w:type="dxa" w:w="2222"/>
            <w:vAlign w:val="center"/>
          </w:tcPr>
          <w:p>
            <w:pPr>
              <w:spacing w:after="20" w:line="250" w:lineRule="auto"/>
            </w:pPr>
            <w:r>
              <w:rPr>
                <w:b w:val="0"/>
                <w:i w:val="0"/>
                <w:sz w:val="15"/>
              </w:rPr>
              <w:t>Requests Org B's project by ID</w:t>
            </w:r>
          </w:p>
        </w:tc>
        <w:tc>
          <w:tcPr>
            <w:tcW w:type="dxa" w:w="4251"/>
            <w:vAlign w:val="center"/>
          </w:tcPr>
          <w:p>
            <w:pPr>
              <w:spacing w:after="20" w:line="250" w:lineRule="auto"/>
            </w:pPr>
            <w:r>
              <w:rPr>
                <w:b w:val="0"/>
                <w:i w:val="0"/>
                <w:sz w:val="15"/>
              </w:rPr>
              <w:t>API returns forbidden/not found without data leak.</w:t>
            </w:r>
          </w:p>
        </w:tc>
      </w:tr>
      <w:tr>
        <w:tc>
          <w:tcPr>
            <w:tcW w:type="dxa" w:w="1353"/>
            <w:vAlign w:val="center"/>
            <w:shd w:fill="F3F7FA"/>
          </w:tcPr>
          <w:p>
            <w:pPr>
              <w:spacing w:after="20" w:line="250" w:lineRule="auto"/>
            </w:pPr>
            <w:r>
              <w:rPr>
                <w:b w:val="0"/>
                <w:i w:val="0"/>
                <w:sz w:val="15"/>
              </w:rPr>
              <w:t>AC-02</w:t>
            </w:r>
          </w:p>
        </w:tc>
        <w:tc>
          <w:tcPr>
            <w:tcW w:type="dxa" w:w="1836"/>
            <w:vAlign w:val="center"/>
            <w:shd w:fill="F3F7FA"/>
          </w:tcPr>
          <w:p>
            <w:pPr>
              <w:spacing w:after="20" w:line="250" w:lineRule="auto"/>
            </w:pPr>
            <w:r>
              <w:rPr>
                <w:b w:val="0"/>
                <w:i w:val="0"/>
                <w:sz w:val="15"/>
              </w:rPr>
              <w:t>A service key was revoked</w:t>
            </w:r>
          </w:p>
        </w:tc>
        <w:tc>
          <w:tcPr>
            <w:tcW w:type="dxa" w:w="2222"/>
            <w:vAlign w:val="center"/>
            <w:shd w:fill="F3F7FA"/>
          </w:tcPr>
          <w:p>
            <w:pPr>
              <w:spacing w:after="20" w:line="250" w:lineRule="auto"/>
            </w:pPr>
            <w:r>
              <w:rPr>
                <w:b w:val="0"/>
                <w:i w:val="0"/>
                <w:sz w:val="15"/>
              </w:rPr>
              <w:t>Client submits event</w:t>
            </w:r>
          </w:p>
        </w:tc>
        <w:tc>
          <w:tcPr>
            <w:tcW w:type="dxa" w:w="4251"/>
            <w:vAlign w:val="center"/>
            <w:shd w:fill="F3F7FA"/>
          </w:tcPr>
          <w:p>
            <w:pPr>
              <w:spacing w:after="20" w:line="250" w:lineRule="auto"/>
            </w:pPr>
            <w:r>
              <w:rPr>
                <w:b w:val="0"/>
                <w:i w:val="0"/>
                <w:sz w:val="15"/>
              </w:rPr>
              <w:t>Request fails; event not enqueued.</w:t>
            </w:r>
          </w:p>
        </w:tc>
      </w:tr>
      <w:tr>
        <w:tc>
          <w:tcPr>
            <w:tcW w:type="dxa" w:w="1353"/>
            <w:vAlign w:val="center"/>
          </w:tcPr>
          <w:p>
            <w:pPr>
              <w:spacing w:after="20" w:line="250" w:lineRule="auto"/>
            </w:pPr>
            <w:r>
              <w:rPr>
                <w:b w:val="0"/>
                <w:i w:val="0"/>
                <w:sz w:val="15"/>
              </w:rPr>
              <w:t>AC-03</w:t>
            </w:r>
          </w:p>
        </w:tc>
        <w:tc>
          <w:tcPr>
            <w:tcW w:type="dxa" w:w="1836"/>
            <w:vAlign w:val="center"/>
          </w:tcPr>
          <w:p>
            <w:pPr>
              <w:spacing w:after="20" w:line="250" w:lineRule="auto"/>
            </w:pPr>
            <w:r>
              <w:rPr>
                <w:b w:val="0"/>
                <w:i w:val="0"/>
                <w:sz w:val="15"/>
              </w:rPr>
              <w:t>A valid event already exists</w:t>
            </w:r>
          </w:p>
        </w:tc>
        <w:tc>
          <w:tcPr>
            <w:tcW w:type="dxa" w:w="2222"/>
            <w:vAlign w:val="center"/>
          </w:tcPr>
          <w:p>
            <w:pPr>
              <w:spacing w:after="20" w:line="250" w:lineRule="auto"/>
            </w:pPr>
            <w:r>
              <w:rPr>
                <w:b w:val="0"/>
                <w:i w:val="0"/>
                <w:sz w:val="15"/>
              </w:rPr>
              <w:t>Same service sends same eventId</w:t>
            </w:r>
          </w:p>
        </w:tc>
        <w:tc>
          <w:tcPr>
            <w:tcW w:type="dxa" w:w="4251"/>
            <w:vAlign w:val="center"/>
          </w:tcPr>
          <w:p>
            <w:pPr>
              <w:spacing w:after="20" w:line="250" w:lineRule="auto"/>
            </w:pPr>
            <w:r>
              <w:rPr>
                <w:b w:val="0"/>
                <w:i w:val="0"/>
                <w:sz w:val="15"/>
              </w:rPr>
              <w:t>One stored event, no doubled incident count.</w:t>
            </w:r>
          </w:p>
        </w:tc>
      </w:tr>
      <w:tr>
        <w:tc>
          <w:tcPr>
            <w:tcW w:type="dxa" w:w="1353"/>
            <w:vAlign w:val="center"/>
            <w:shd w:fill="F3F7FA"/>
          </w:tcPr>
          <w:p>
            <w:pPr>
              <w:spacing w:after="20" w:line="250" w:lineRule="auto"/>
            </w:pPr>
            <w:r>
              <w:rPr>
                <w:b w:val="0"/>
                <w:i w:val="0"/>
                <w:sz w:val="15"/>
              </w:rPr>
              <w:t>AC-04</w:t>
            </w:r>
          </w:p>
        </w:tc>
        <w:tc>
          <w:tcPr>
            <w:tcW w:type="dxa" w:w="1836"/>
            <w:vAlign w:val="center"/>
            <w:shd w:fill="F3F7FA"/>
          </w:tcPr>
          <w:p>
            <w:pPr>
              <w:spacing w:after="20" w:line="250" w:lineRule="auto"/>
            </w:pPr>
            <w:r>
              <w:rPr>
                <w:b w:val="0"/>
                <w:i w:val="0"/>
                <w:sz w:val="15"/>
              </w:rPr>
              <w:t>Rule is 20 events/60 s</w:t>
            </w:r>
          </w:p>
        </w:tc>
        <w:tc>
          <w:tcPr>
            <w:tcW w:type="dxa" w:w="2222"/>
            <w:vAlign w:val="center"/>
            <w:shd w:fill="F3F7FA"/>
          </w:tcPr>
          <w:p>
            <w:pPr>
              <w:spacing w:after="20" w:line="250" w:lineRule="auto"/>
            </w:pPr>
            <w:r>
              <w:rPr>
                <w:b w:val="0"/>
                <w:i w:val="0"/>
                <w:sz w:val="15"/>
              </w:rPr>
              <w:t>20 matching errors arrive within window</w:t>
            </w:r>
          </w:p>
        </w:tc>
        <w:tc>
          <w:tcPr>
            <w:tcW w:type="dxa" w:w="4251"/>
            <w:vAlign w:val="center"/>
            <w:shd w:fill="F3F7FA"/>
          </w:tcPr>
          <w:p>
            <w:pPr>
              <w:spacing w:after="20" w:line="250" w:lineRule="auto"/>
            </w:pPr>
            <w:r>
              <w:rPr>
                <w:b w:val="0"/>
                <w:i w:val="0"/>
                <w:sz w:val="15"/>
              </w:rPr>
              <w:t>Exactly one open incident appears.</w:t>
            </w:r>
          </w:p>
        </w:tc>
      </w:tr>
      <w:tr>
        <w:tc>
          <w:tcPr>
            <w:tcW w:type="dxa" w:w="1353"/>
            <w:vAlign w:val="center"/>
          </w:tcPr>
          <w:p>
            <w:pPr>
              <w:spacing w:after="20" w:line="250" w:lineRule="auto"/>
            </w:pPr>
            <w:r>
              <w:rPr>
                <w:b w:val="0"/>
                <w:i w:val="0"/>
                <w:sz w:val="15"/>
              </w:rPr>
              <w:t>AC-05</w:t>
            </w:r>
          </w:p>
        </w:tc>
        <w:tc>
          <w:tcPr>
            <w:tcW w:type="dxa" w:w="1836"/>
            <w:vAlign w:val="center"/>
          </w:tcPr>
          <w:p>
            <w:pPr>
              <w:spacing w:after="20" w:line="250" w:lineRule="auto"/>
            </w:pPr>
            <w:r>
              <w:rPr>
                <w:b w:val="0"/>
                <w:i w:val="0"/>
                <w:sz w:val="15"/>
              </w:rPr>
              <w:t>Two different services fail</w:t>
            </w:r>
          </w:p>
        </w:tc>
        <w:tc>
          <w:tcPr>
            <w:tcW w:type="dxa" w:w="2222"/>
            <w:vAlign w:val="center"/>
          </w:tcPr>
          <w:p>
            <w:pPr>
              <w:spacing w:after="20" w:line="250" w:lineRule="auto"/>
            </w:pPr>
            <w:r>
              <w:rPr>
                <w:b w:val="0"/>
                <w:i w:val="0"/>
                <w:sz w:val="15"/>
              </w:rPr>
              <w:t>Both cross threshold</w:t>
            </w:r>
          </w:p>
        </w:tc>
        <w:tc>
          <w:tcPr>
            <w:tcW w:type="dxa" w:w="4251"/>
            <w:vAlign w:val="center"/>
          </w:tcPr>
          <w:p>
            <w:pPr>
              <w:spacing w:after="20" w:line="250" w:lineRule="auto"/>
            </w:pPr>
            <w:r>
              <w:rPr>
                <w:b w:val="0"/>
                <w:i w:val="0"/>
                <w:sz w:val="15"/>
              </w:rPr>
              <w:t>Two scoped incidents appear, not one mixed incident.</w:t>
            </w:r>
          </w:p>
        </w:tc>
      </w:tr>
      <w:tr>
        <w:tc>
          <w:tcPr>
            <w:tcW w:type="dxa" w:w="1353"/>
            <w:vAlign w:val="center"/>
            <w:shd w:fill="F3F7FA"/>
          </w:tcPr>
          <w:p>
            <w:pPr>
              <w:spacing w:after="20" w:line="250" w:lineRule="auto"/>
            </w:pPr>
            <w:r>
              <w:rPr>
                <w:b w:val="0"/>
                <w:i w:val="0"/>
                <w:sz w:val="15"/>
              </w:rPr>
              <w:t>AC-06</w:t>
            </w:r>
          </w:p>
        </w:tc>
        <w:tc>
          <w:tcPr>
            <w:tcW w:type="dxa" w:w="1836"/>
            <w:vAlign w:val="center"/>
            <w:shd w:fill="F3F7FA"/>
          </w:tcPr>
          <w:p>
            <w:pPr>
              <w:spacing w:after="20" w:line="250" w:lineRule="auto"/>
            </w:pPr>
            <w:r>
              <w:rPr>
                <w:b w:val="0"/>
                <w:i w:val="0"/>
                <w:sz w:val="15"/>
              </w:rPr>
              <w:t>An incident is open</w:t>
            </w:r>
          </w:p>
        </w:tc>
        <w:tc>
          <w:tcPr>
            <w:tcW w:type="dxa" w:w="2222"/>
            <w:vAlign w:val="center"/>
            <w:shd w:fill="F3F7FA"/>
          </w:tcPr>
          <w:p>
            <w:pPr>
              <w:spacing w:after="20" w:line="250" w:lineRule="auto"/>
            </w:pPr>
            <w:r>
              <w:rPr>
                <w:b w:val="0"/>
                <w:i w:val="0"/>
                <w:sz w:val="15"/>
              </w:rPr>
              <w:t>Engineer resolves with a note</w:t>
            </w:r>
          </w:p>
        </w:tc>
        <w:tc>
          <w:tcPr>
            <w:tcW w:type="dxa" w:w="4251"/>
            <w:vAlign w:val="center"/>
            <w:shd w:fill="F3F7FA"/>
          </w:tcPr>
          <w:p>
            <w:pPr>
              <w:spacing w:after="20" w:line="250" w:lineRule="auto"/>
            </w:pPr>
            <w:r>
              <w:rPr>
                <w:b w:val="0"/>
                <w:i w:val="0"/>
                <w:sz w:val="15"/>
              </w:rPr>
              <w:t>Transition/timeline/audit recorded.</w:t>
            </w:r>
          </w:p>
        </w:tc>
      </w:tr>
      <w:tr>
        <w:tc>
          <w:tcPr>
            <w:tcW w:type="dxa" w:w="1353"/>
            <w:vAlign w:val="center"/>
          </w:tcPr>
          <w:p>
            <w:pPr>
              <w:spacing w:after="20" w:line="250" w:lineRule="auto"/>
            </w:pPr>
            <w:r>
              <w:rPr>
                <w:b w:val="0"/>
                <w:i w:val="0"/>
                <w:sz w:val="15"/>
              </w:rPr>
              <w:t>AC-07</w:t>
            </w:r>
          </w:p>
        </w:tc>
        <w:tc>
          <w:tcPr>
            <w:tcW w:type="dxa" w:w="1836"/>
            <w:vAlign w:val="center"/>
          </w:tcPr>
          <w:p>
            <w:pPr>
              <w:spacing w:after="20" w:line="250" w:lineRule="auto"/>
            </w:pPr>
            <w:r>
              <w:rPr>
                <w:b w:val="0"/>
                <w:i w:val="0"/>
                <w:sz w:val="15"/>
              </w:rPr>
              <w:t>Viewer opens incident</w:t>
            </w:r>
          </w:p>
        </w:tc>
        <w:tc>
          <w:tcPr>
            <w:tcW w:type="dxa" w:w="2222"/>
            <w:vAlign w:val="center"/>
          </w:tcPr>
          <w:p>
            <w:pPr>
              <w:spacing w:after="20" w:line="250" w:lineRule="auto"/>
            </w:pPr>
            <w:r>
              <w:rPr>
                <w:b w:val="0"/>
                <w:i w:val="0"/>
                <w:sz w:val="15"/>
              </w:rPr>
              <w:t>Viewer tries to change severity/status</w:t>
            </w:r>
          </w:p>
        </w:tc>
        <w:tc>
          <w:tcPr>
            <w:tcW w:type="dxa" w:w="4251"/>
            <w:vAlign w:val="center"/>
          </w:tcPr>
          <w:p>
            <w:pPr>
              <w:spacing w:after="20" w:line="250" w:lineRule="auto"/>
            </w:pPr>
            <w:r>
              <w:rPr>
                <w:b w:val="0"/>
                <w:i w:val="0"/>
                <w:sz w:val="15"/>
              </w:rPr>
              <w:t>Server denies request.</w:t>
            </w:r>
          </w:p>
        </w:tc>
      </w:tr>
      <w:tr>
        <w:tc>
          <w:tcPr>
            <w:tcW w:type="dxa" w:w="1353"/>
            <w:vAlign w:val="center"/>
            <w:shd w:fill="F3F7FA"/>
          </w:tcPr>
          <w:p>
            <w:pPr>
              <w:spacing w:after="20" w:line="250" w:lineRule="auto"/>
            </w:pPr>
            <w:r>
              <w:rPr>
                <w:b w:val="0"/>
                <w:i w:val="0"/>
                <w:sz w:val="15"/>
              </w:rPr>
              <w:t>AC-08</w:t>
            </w:r>
          </w:p>
        </w:tc>
        <w:tc>
          <w:tcPr>
            <w:tcW w:type="dxa" w:w="1836"/>
            <w:vAlign w:val="center"/>
            <w:shd w:fill="F3F7FA"/>
          </w:tcPr>
          <w:p>
            <w:pPr>
              <w:spacing w:after="20" w:line="250" w:lineRule="auto"/>
            </w:pPr>
            <w:r>
              <w:rPr>
                <w:b w:val="0"/>
                <w:i w:val="0"/>
                <w:sz w:val="15"/>
              </w:rPr>
              <w:t>AI provider is unavailable</w:t>
            </w:r>
          </w:p>
        </w:tc>
        <w:tc>
          <w:tcPr>
            <w:tcW w:type="dxa" w:w="2222"/>
            <w:vAlign w:val="center"/>
            <w:shd w:fill="F3F7FA"/>
          </w:tcPr>
          <w:p>
            <w:pPr>
              <w:spacing w:after="20" w:line="250" w:lineRule="auto"/>
            </w:pPr>
            <w:r>
              <w:rPr>
                <w:b w:val="0"/>
                <w:i w:val="0"/>
                <w:sz w:val="15"/>
              </w:rPr>
              <w:t>Engineer requests analysis</w:t>
            </w:r>
          </w:p>
        </w:tc>
        <w:tc>
          <w:tcPr>
            <w:tcW w:type="dxa" w:w="4251"/>
            <w:vAlign w:val="center"/>
            <w:shd w:fill="F3F7FA"/>
          </w:tcPr>
          <w:p>
            <w:pPr>
              <w:spacing w:after="20" w:line="250" w:lineRule="auto"/>
            </w:pPr>
            <w:r>
              <w:rPr>
                <w:b w:val="0"/>
                <w:i w:val="0"/>
                <w:sz w:val="15"/>
              </w:rPr>
              <w:t>Recoverable failed/pending state; existing incident unaffected.</w:t>
            </w:r>
          </w:p>
        </w:tc>
      </w:tr>
      <w:tr>
        <w:tc>
          <w:tcPr>
            <w:tcW w:type="dxa" w:w="1353"/>
            <w:vAlign w:val="center"/>
          </w:tcPr>
          <w:p>
            <w:pPr>
              <w:spacing w:after="20" w:line="250" w:lineRule="auto"/>
            </w:pPr>
            <w:r>
              <w:rPr>
                <w:b w:val="0"/>
                <w:i w:val="0"/>
                <w:sz w:val="15"/>
              </w:rPr>
              <w:t>AC-09</w:t>
            </w:r>
          </w:p>
        </w:tc>
        <w:tc>
          <w:tcPr>
            <w:tcW w:type="dxa" w:w="1836"/>
            <w:vAlign w:val="center"/>
          </w:tcPr>
          <w:p>
            <w:pPr>
              <w:spacing w:after="20" w:line="250" w:lineRule="auto"/>
            </w:pPr>
            <w:r>
              <w:rPr>
                <w:b w:val="0"/>
                <w:i w:val="0"/>
                <w:sz w:val="15"/>
              </w:rPr>
              <w:t>Malicious text in an event says "ignore rules"</w:t>
            </w:r>
          </w:p>
        </w:tc>
        <w:tc>
          <w:tcPr>
            <w:tcW w:type="dxa" w:w="2222"/>
            <w:vAlign w:val="center"/>
          </w:tcPr>
          <w:p>
            <w:pPr>
              <w:spacing w:after="20" w:line="250" w:lineRule="auto"/>
            </w:pPr>
            <w:r>
              <w:rPr>
                <w:b w:val="0"/>
                <w:i w:val="0"/>
                <w:sz w:val="15"/>
              </w:rPr>
              <w:t>AI evaluates incident</w:t>
            </w:r>
          </w:p>
        </w:tc>
        <w:tc>
          <w:tcPr>
            <w:tcW w:type="dxa" w:w="4251"/>
            <w:vAlign w:val="center"/>
          </w:tcPr>
          <w:p>
            <w:pPr>
              <w:spacing w:after="20" w:line="250" w:lineRule="auto"/>
            </w:pPr>
            <w:r>
              <w:rPr>
                <w:b w:val="0"/>
                <w:i w:val="0"/>
                <w:sz w:val="15"/>
              </w:rPr>
              <w:t>Text is treated as evidence, not instructions.</w:t>
            </w:r>
          </w:p>
        </w:tc>
      </w:tr>
      <w:tr>
        <w:tc>
          <w:tcPr>
            <w:tcW w:type="dxa" w:w="1353"/>
            <w:vAlign w:val="center"/>
            <w:shd w:fill="F3F7FA"/>
          </w:tcPr>
          <w:p>
            <w:pPr>
              <w:spacing w:after="20" w:line="250" w:lineRule="auto"/>
            </w:pPr>
            <w:r>
              <w:rPr>
                <w:b w:val="0"/>
                <w:i w:val="0"/>
                <w:sz w:val="15"/>
              </w:rPr>
              <w:t>AC-10</w:t>
            </w:r>
          </w:p>
        </w:tc>
        <w:tc>
          <w:tcPr>
            <w:tcW w:type="dxa" w:w="1836"/>
            <w:vAlign w:val="center"/>
            <w:shd w:fill="F3F7FA"/>
          </w:tcPr>
          <w:p>
            <w:pPr>
              <w:spacing w:after="20" w:line="250" w:lineRule="auto"/>
            </w:pPr>
            <w:r>
              <w:rPr>
                <w:b w:val="0"/>
                <w:i w:val="0"/>
                <w:sz w:val="15"/>
              </w:rPr>
              <w:t>Redis message was processed before crash</w:t>
            </w:r>
          </w:p>
        </w:tc>
        <w:tc>
          <w:tcPr>
            <w:tcW w:type="dxa" w:w="2222"/>
            <w:vAlign w:val="center"/>
            <w:shd w:fill="F3F7FA"/>
          </w:tcPr>
          <w:p>
            <w:pPr>
              <w:spacing w:after="20" w:line="250" w:lineRule="auto"/>
            </w:pPr>
            <w:r>
              <w:rPr>
                <w:b w:val="0"/>
                <w:i w:val="0"/>
                <w:sz w:val="15"/>
              </w:rPr>
              <w:t>Message is redelivered</w:t>
            </w:r>
          </w:p>
        </w:tc>
        <w:tc>
          <w:tcPr>
            <w:tcW w:type="dxa" w:w="4251"/>
            <w:vAlign w:val="center"/>
            <w:shd w:fill="F3F7FA"/>
          </w:tcPr>
          <w:p>
            <w:pPr>
              <w:spacing w:after="20" w:line="250" w:lineRule="auto"/>
            </w:pPr>
            <w:r>
              <w:rPr>
                <w:b w:val="0"/>
                <w:i w:val="0"/>
                <w:sz w:val="15"/>
              </w:rPr>
              <w:t>Consumer does not duplicate data or send second alert.</w:t>
            </w:r>
          </w:p>
        </w:tc>
      </w:tr>
      <w:tr>
        <w:tc>
          <w:tcPr>
            <w:tcW w:type="dxa" w:w="1353"/>
            <w:vAlign w:val="center"/>
          </w:tcPr>
          <w:p>
            <w:pPr>
              <w:spacing w:after="20" w:line="250" w:lineRule="auto"/>
            </w:pPr>
            <w:r>
              <w:rPr>
                <w:b w:val="0"/>
                <w:i w:val="0"/>
                <w:sz w:val="15"/>
              </w:rPr>
              <w:t>AC-11</w:t>
            </w:r>
          </w:p>
        </w:tc>
        <w:tc>
          <w:tcPr>
            <w:tcW w:type="dxa" w:w="1836"/>
            <w:vAlign w:val="center"/>
          </w:tcPr>
          <w:p>
            <w:pPr>
              <w:spacing w:after="20" w:line="250" w:lineRule="auto"/>
            </w:pPr>
            <w:r>
              <w:rPr>
                <w:b w:val="0"/>
                <w:i w:val="0"/>
                <w:sz w:val="15"/>
              </w:rPr>
              <w:t>Invalid GitHub webhook signature</w:t>
            </w:r>
          </w:p>
        </w:tc>
        <w:tc>
          <w:tcPr>
            <w:tcW w:type="dxa" w:w="2222"/>
            <w:vAlign w:val="center"/>
          </w:tcPr>
          <w:p>
            <w:pPr>
              <w:spacing w:after="20" w:line="250" w:lineRule="auto"/>
            </w:pPr>
            <w:r>
              <w:rPr>
                <w:b w:val="0"/>
                <w:i w:val="0"/>
                <w:sz w:val="15"/>
              </w:rPr>
              <w:t>Webhook submitted</w:t>
            </w:r>
          </w:p>
        </w:tc>
        <w:tc>
          <w:tcPr>
            <w:tcW w:type="dxa" w:w="4251"/>
            <w:vAlign w:val="center"/>
          </w:tcPr>
          <w:p>
            <w:pPr>
              <w:spacing w:after="20" w:line="250" w:lineRule="auto"/>
            </w:pPr>
            <w:r>
              <w:rPr>
                <w:b w:val="0"/>
                <w:i w:val="0"/>
                <w:sz w:val="15"/>
              </w:rPr>
              <w:t>No deployment entry created.</w:t>
            </w:r>
          </w:p>
        </w:tc>
      </w:tr>
      <w:tr>
        <w:tc>
          <w:tcPr>
            <w:tcW w:type="dxa" w:w="1353"/>
            <w:vAlign w:val="center"/>
            <w:shd w:fill="F3F7FA"/>
          </w:tcPr>
          <w:p>
            <w:pPr>
              <w:spacing w:after="20" w:line="250" w:lineRule="auto"/>
            </w:pPr>
            <w:r>
              <w:rPr>
                <w:b w:val="0"/>
                <w:i w:val="0"/>
                <w:sz w:val="15"/>
              </w:rPr>
              <w:t>AC-12</w:t>
            </w:r>
          </w:p>
        </w:tc>
        <w:tc>
          <w:tcPr>
            <w:tcW w:type="dxa" w:w="1836"/>
            <w:vAlign w:val="center"/>
            <w:shd w:fill="F3F7FA"/>
          </w:tcPr>
          <w:p>
            <w:pPr>
              <w:spacing w:after="20" w:line="250" w:lineRule="auto"/>
            </w:pPr>
            <w:r>
              <w:rPr>
                <w:b w:val="0"/>
                <w:i w:val="0"/>
                <w:sz w:val="15"/>
              </w:rPr>
              <w:t>Incident evidence contains a fake API key</w:t>
            </w:r>
          </w:p>
        </w:tc>
        <w:tc>
          <w:tcPr>
            <w:tcW w:type="dxa" w:w="2222"/>
            <w:vAlign w:val="center"/>
            <w:shd w:fill="F3F7FA"/>
          </w:tcPr>
          <w:p>
            <w:pPr>
              <w:spacing w:after="20" w:line="250" w:lineRule="auto"/>
            </w:pPr>
            <w:r>
              <w:rPr>
                <w:b w:val="0"/>
                <w:i w:val="0"/>
                <w:sz w:val="15"/>
              </w:rPr>
              <w:t>AI analysis requested</w:t>
            </w:r>
          </w:p>
        </w:tc>
        <w:tc>
          <w:tcPr>
            <w:tcW w:type="dxa" w:w="4251"/>
            <w:vAlign w:val="center"/>
            <w:shd w:fill="F3F7FA"/>
          </w:tcPr>
          <w:p>
            <w:pPr>
              <w:spacing w:after="20" w:line="250" w:lineRule="auto"/>
            </w:pPr>
            <w:r>
              <w:rPr>
                <w:b w:val="0"/>
                <w:i w:val="0"/>
                <w:sz w:val="15"/>
              </w:rPr>
              <w:t>Secret is redacted before outbound request.</w:t>
            </w:r>
          </w:p>
        </w:tc>
      </w:tr>
    </w:tbl>
    <w:p>
      <w:pPr>
        <w:spacing w:after="0"/>
      </w:pPr>
    </w:p>
    <w:p>
      <w:pPr>
        <w:pStyle w:val="Heading3"/>
      </w:pPr>
      <w:r>
        <w:rPr>
          <w:b w:val="0"/>
          <w:i w:val="0"/>
        </w:rPr>
        <w:t>12.3 Definition of done for each increment</w:t>
      </w:r>
    </w:p>
    <w:p>
      <w:pPr>
        <w:spacing w:after="40"/>
        <w:ind w:left="432"/>
      </w:pPr>
      <w:r>
        <w:rPr>
          <w:b/>
        </w:rPr>
        <w:t xml:space="preserve">1.  </w:t>
      </w:r>
      <w:r>
        <w:rPr>
          <w:b w:val="0"/>
          <w:i w:val="0"/>
        </w:rPr>
        <w:t>Feature works end-to-end on local development setup and respects organization boundaries.</w:t>
      </w:r>
    </w:p>
    <w:p>
      <w:pPr>
        <w:spacing w:after="40"/>
        <w:ind w:left="432"/>
      </w:pPr>
      <w:r>
        <w:rPr>
          <w:b/>
        </w:rPr>
        <w:t xml:space="preserve">2.  </w:t>
      </w:r>
      <w:r>
        <w:rPr>
          <w:b w:val="0"/>
          <w:i w:val="0"/>
        </w:rPr>
        <w:t>Required tests pass and commands are included in README (including Windows PowerShell options).</w:t>
      </w:r>
    </w:p>
    <w:p>
      <w:pPr>
        <w:spacing w:after="40"/>
        <w:ind w:left="432"/>
      </w:pPr>
      <w:r>
        <w:rPr>
          <w:b/>
        </w:rPr>
        <w:t xml:space="preserve">3.  </w:t>
      </w:r>
      <w:r>
        <w:rPr>
          <w:b w:val="0"/>
          <w:i w:val="0"/>
        </w:rPr>
        <w:t>Database changes are migrated, validated, and reversible where practical.</w:t>
      </w:r>
    </w:p>
    <w:p>
      <w:pPr>
        <w:spacing w:after="40"/>
        <w:ind w:left="432"/>
      </w:pPr>
      <w:r>
        <w:rPr>
          <w:b/>
        </w:rPr>
        <w:t xml:space="preserve">4.  </w:t>
      </w:r>
      <w:r>
        <w:rPr>
          <w:b w:val="0"/>
          <w:i w:val="0"/>
        </w:rPr>
        <w:t>Inputs/errors/loading/empty states are handled, with no real secrets hardcoded.</w:t>
      </w:r>
    </w:p>
    <w:p>
      <w:pPr>
        <w:spacing w:after="40"/>
        <w:ind w:left="432"/>
      </w:pPr>
      <w:r>
        <w:rPr>
          <w:b/>
        </w:rPr>
        <w:t xml:space="preserve">5.  </w:t>
      </w:r>
      <w:r>
        <w:rPr>
          <w:b w:val="0"/>
          <w:i w:val="0"/>
        </w:rPr>
        <w:t>Documentation contains example API calls and a manual verification scenario.</w:t>
      </w:r>
    </w:p>
    <w:p>
      <w:pPr>
        <w:spacing w:after="40"/>
        <w:ind w:left="432"/>
      </w:pPr>
      <w:r>
        <w:rPr>
          <w:b/>
        </w:rPr>
        <w:t xml:space="preserve">6.  </w:t>
      </w:r>
      <w:r>
        <w:rPr>
          <w:b w:val="0"/>
          <w:i w:val="0"/>
        </w:rPr>
        <w:t>Scope is limited to the current part; no unexplained unrelated refactor is introduced.</w:t>
      </w:r>
    </w:p>
    <w:p>
      <w:pPr>
        <w:pStyle w:val="Heading2"/>
      </w:pPr>
      <w:r>
        <w:rPr>
          <w:b w:val="0"/>
          <w:i w:val="0"/>
        </w:rPr>
        <w:t>13. Delivery roadmap and dependencies</w:t>
      </w:r>
    </w:p>
    <w:tbl>
      <w:tblPr>
        <w:tblStyle w:val="TableGrid"/>
        <w:tblW w:type="auto" w:w="0"/>
        <w:jc w:val="center"/>
        <w:tblLayout w:type="fixed"/>
        <w:tblLook w:firstColumn="1" w:firstRow="1" w:lastColumn="0" w:lastRow="0" w:noHBand="0" w:noVBand="1" w:val="04A0"/>
      </w:tblPr>
      <w:tblGrid>
        <w:gridCol w:w="2423"/>
        <w:gridCol w:w="2423"/>
        <w:gridCol w:w="2423"/>
        <w:gridCol w:w="2423"/>
      </w:tblGrid>
      <w:tr>
        <w:trPr>
          <w:tblHeader w:val="true"/>
        </w:trPr>
        <w:tc>
          <w:tcPr>
            <w:tcW w:type="dxa" w:w="1353"/>
            <w:vAlign w:val="center"/>
            <w:shd w:fill="1B466D"/>
          </w:tcPr>
          <w:p>
            <w:pPr>
              <w:spacing w:after="20" w:line="250" w:lineRule="auto"/>
            </w:pPr>
            <w:r>
              <w:rPr>
                <w:b/>
                <w:i w:val="0"/>
                <w:color w:val="FFFFFF"/>
                <w:sz w:val="15"/>
              </w:rPr>
              <w:t>Part</w:t>
            </w:r>
          </w:p>
        </w:tc>
        <w:tc>
          <w:tcPr>
            <w:tcW w:type="dxa" w:w="1836"/>
            <w:vAlign w:val="center"/>
            <w:shd w:fill="1B466D"/>
          </w:tcPr>
          <w:p>
            <w:pPr>
              <w:spacing w:after="20" w:line="250" w:lineRule="auto"/>
            </w:pPr>
            <w:r>
              <w:rPr>
                <w:b/>
                <w:i w:val="0"/>
                <w:color w:val="FFFFFF"/>
                <w:sz w:val="15"/>
              </w:rPr>
              <w:t>Focus</w:t>
            </w:r>
          </w:p>
        </w:tc>
        <w:tc>
          <w:tcPr>
            <w:tcW w:type="dxa" w:w="2222"/>
            <w:vAlign w:val="center"/>
            <w:shd w:fill="1B466D"/>
          </w:tcPr>
          <w:p>
            <w:pPr>
              <w:spacing w:after="20" w:line="250" w:lineRule="auto"/>
            </w:pPr>
            <w:r>
              <w:rPr>
                <w:b/>
                <w:i w:val="0"/>
                <w:color w:val="FFFFFF"/>
                <w:sz w:val="15"/>
              </w:rPr>
              <w:t>Dependency</w:t>
            </w:r>
          </w:p>
        </w:tc>
        <w:tc>
          <w:tcPr>
            <w:tcW w:type="dxa" w:w="4251"/>
            <w:vAlign w:val="center"/>
            <w:shd w:fill="1B466D"/>
          </w:tcPr>
          <w:p>
            <w:pPr>
              <w:spacing w:after="20" w:line="250" w:lineRule="auto"/>
            </w:pPr>
            <w:r>
              <w:rPr>
                <w:b/>
                <w:i w:val="0"/>
                <w:color w:val="FFFFFF"/>
                <w:sz w:val="15"/>
              </w:rPr>
              <w:t>Exit evidence</w:t>
            </w:r>
          </w:p>
        </w:tc>
      </w:tr>
      <w:tr>
        <w:tc>
          <w:tcPr>
            <w:tcW w:type="dxa" w:w="1353"/>
            <w:vAlign w:val="center"/>
          </w:tcPr>
          <w:p>
            <w:pPr>
              <w:spacing w:after="20" w:line="250" w:lineRule="auto"/>
            </w:pPr>
            <w:r>
              <w:rPr>
                <w:b w:val="0"/>
                <w:i w:val="0"/>
                <w:sz w:val="15"/>
              </w:rPr>
              <w:t>0</w:t>
            </w:r>
          </w:p>
        </w:tc>
        <w:tc>
          <w:tcPr>
            <w:tcW w:type="dxa" w:w="1836"/>
            <w:vAlign w:val="center"/>
          </w:tcPr>
          <w:p>
            <w:pPr>
              <w:spacing w:after="20" w:line="250" w:lineRule="auto"/>
            </w:pPr>
            <w:r>
              <w:rPr>
                <w:b w:val="0"/>
                <w:i w:val="0"/>
                <w:sz w:val="15"/>
              </w:rPr>
              <w:t>Requirements, architecture, conventions</w:t>
            </w:r>
          </w:p>
        </w:tc>
        <w:tc>
          <w:tcPr>
            <w:tcW w:type="dxa" w:w="2222"/>
            <w:vAlign w:val="center"/>
          </w:tcPr>
          <w:p>
            <w:pPr>
              <w:spacing w:after="20" w:line="250" w:lineRule="auto"/>
            </w:pPr>
            <w:r>
              <w:rPr>
                <w:b w:val="0"/>
                <w:i w:val="0"/>
                <w:sz w:val="15"/>
              </w:rPr>
              <w:t>None</w:t>
            </w:r>
          </w:p>
        </w:tc>
        <w:tc>
          <w:tcPr>
            <w:tcW w:type="dxa" w:w="4251"/>
            <w:vAlign w:val="center"/>
          </w:tcPr>
          <w:p>
            <w:pPr>
              <w:spacing w:after="20" w:line="250" w:lineRule="auto"/>
            </w:pPr>
            <w:r>
              <w:rPr>
                <w:b w:val="0"/>
                <w:i w:val="0"/>
                <w:sz w:val="15"/>
              </w:rPr>
              <w:t>Agreed contracts and repo plan.</w:t>
            </w:r>
          </w:p>
        </w:tc>
      </w:tr>
      <w:tr>
        <w:tc>
          <w:tcPr>
            <w:tcW w:type="dxa" w:w="1353"/>
            <w:vAlign w:val="center"/>
            <w:shd w:fill="F3F7FA"/>
          </w:tcPr>
          <w:p>
            <w:pPr>
              <w:spacing w:after="20" w:line="250" w:lineRule="auto"/>
            </w:pPr>
            <w:r>
              <w:rPr>
                <w:b w:val="0"/>
                <w:i w:val="0"/>
                <w:sz w:val="15"/>
              </w:rPr>
              <w:t>1</w:t>
            </w:r>
          </w:p>
        </w:tc>
        <w:tc>
          <w:tcPr>
            <w:tcW w:type="dxa" w:w="1836"/>
            <w:vAlign w:val="center"/>
            <w:shd w:fill="F3F7FA"/>
          </w:tcPr>
          <w:p>
            <w:pPr>
              <w:spacing w:after="20" w:line="250" w:lineRule="auto"/>
            </w:pPr>
            <w:r>
              <w:rPr>
                <w:b w:val="0"/>
                <w:i w:val="0"/>
                <w:sz w:val="15"/>
              </w:rPr>
              <w:t>Monorepo, Docker and app skeletons</w:t>
            </w:r>
          </w:p>
        </w:tc>
        <w:tc>
          <w:tcPr>
            <w:tcW w:type="dxa" w:w="2222"/>
            <w:vAlign w:val="center"/>
            <w:shd w:fill="F3F7FA"/>
          </w:tcPr>
          <w:p>
            <w:pPr>
              <w:spacing w:after="20" w:line="250" w:lineRule="auto"/>
            </w:pPr>
            <w:r>
              <w:rPr>
                <w:b w:val="0"/>
                <w:i w:val="0"/>
                <w:sz w:val="15"/>
              </w:rPr>
              <w:t>0</w:t>
            </w:r>
          </w:p>
        </w:tc>
        <w:tc>
          <w:tcPr>
            <w:tcW w:type="dxa" w:w="4251"/>
            <w:vAlign w:val="center"/>
            <w:shd w:fill="F3F7FA"/>
          </w:tcPr>
          <w:p>
            <w:pPr>
              <w:spacing w:after="20" w:line="250" w:lineRule="auto"/>
            </w:pPr>
            <w:r>
              <w:rPr>
                <w:b w:val="0"/>
                <w:i w:val="0"/>
                <w:sz w:val="15"/>
              </w:rPr>
              <w:t>React/Java/Go skeletons and DB/Redis boot.</w:t>
            </w:r>
          </w:p>
        </w:tc>
      </w:tr>
      <w:tr>
        <w:tc>
          <w:tcPr>
            <w:tcW w:type="dxa" w:w="1353"/>
            <w:vAlign w:val="center"/>
          </w:tcPr>
          <w:p>
            <w:pPr>
              <w:spacing w:after="20" w:line="250" w:lineRule="auto"/>
            </w:pPr>
            <w:r>
              <w:rPr>
                <w:b w:val="0"/>
                <w:i w:val="0"/>
                <w:sz w:val="15"/>
              </w:rPr>
              <w:t>2</w:t>
            </w:r>
          </w:p>
        </w:tc>
        <w:tc>
          <w:tcPr>
            <w:tcW w:type="dxa" w:w="1836"/>
            <w:vAlign w:val="center"/>
          </w:tcPr>
          <w:p>
            <w:pPr>
              <w:spacing w:after="20" w:line="250" w:lineRule="auto"/>
            </w:pPr>
            <w:r>
              <w:rPr>
                <w:b w:val="0"/>
                <w:i w:val="0"/>
                <w:sz w:val="15"/>
              </w:rPr>
              <w:t>Java data model + Flyway</w:t>
            </w:r>
          </w:p>
        </w:tc>
        <w:tc>
          <w:tcPr>
            <w:tcW w:type="dxa" w:w="2222"/>
            <w:vAlign w:val="center"/>
          </w:tcPr>
          <w:p>
            <w:pPr>
              <w:spacing w:after="20" w:line="250" w:lineRule="auto"/>
            </w:pPr>
            <w:r>
              <w:rPr>
                <w:b w:val="0"/>
                <w:i w:val="0"/>
                <w:sz w:val="15"/>
              </w:rPr>
              <w:t>1</w:t>
            </w:r>
          </w:p>
        </w:tc>
        <w:tc>
          <w:tcPr>
            <w:tcW w:type="dxa" w:w="4251"/>
            <w:vAlign w:val="center"/>
          </w:tcPr>
          <w:p>
            <w:pPr>
              <w:spacing w:after="20" w:line="250" w:lineRule="auto"/>
            </w:pPr>
            <w:r>
              <w:rPr>
                <w:b w:val="0"/>
                <w:i w:val="0"/>
                <w:sz w:val="15"/>
              </w:rPr>
              <w:t>Schema migrates and repository tests pass.</w:t>
            </w:r>
          </w:p>
        </w:tc>
      </w:tr>
      <w:tr>
        <w:tc>
          <w:tcPr>
            <w:tcW w:type="dxa" w:w="1353"/>
            <w:vAlign w:val="center"/>
            <w:shd w:fill="F3F7FA"/>
          </w:tcPr>
          <w:p>
            <w:pPr>
              <w:spacing w:after="20" w:line="250" w:lineRule="auto"/>
            </w:pPr>
            <w:r>
              <w:rPr>
                <w:b w:val="0"/>
                <w:i w:val="0"/>
                <w:sz w:val="15"/>
              </w:rPr>
              <w:t>3</w:t>
            </w:r>
          </w:p>
        </w:tc>
        <w:tc>
          <w:tcPr>
            <w:tcW w:type="dxa" w:w="1836"/>
            <w:vAlign w:val="center"/>
            <w:shd w:fill="F3F7FA"/>
          </w:tcPr>
          <w:p>
            <w:pPr>
              <w:spacing w:after="20" w:line="250" w:lineRule="auto"/>
            </w:pPr>
            <w:r>
              <w:rPr>
                <w:b w:val="0"/>
                <w:i w:val="0"/>
                <w:sz w:val="15"/>
              </w:rPr>
              <w:t>Auth + tenant RBAC</w:t>
            </w:r>
          </w:p>
        </w:tc>
        <w:tc>
          <w:tcPr>
            <w:tcW w:type="dxa" w:w="2222"/>
            <w:vAlign w:val="center"/>
            <w:shd w:fill="F3F7FA"/>
          </w:tcPr>
          <w:p>
            <w:pPr>
              <w:spacing w:after="20" w:line="250" w:lineRule="auto"/>
            </w:pPr>
            <w:r>
              <w:rPr>
                <w:b w:val="0"/>
                <w:i w:val="0"/>
                <w:sz w:val="15"/>
              </w:rPr>
              <w:t>2</w:t>
            </w:r>
          </w:p>
        </w:tc>
        <w:tc>
          <w:tcPr>
            <w:tcW w:type="dxa" w:w="4251"/>
            <w:vAlign w:val="center"/>
            <w:shd w:fill="F3F7FA"/>
          </w:tcPr>
          <w:p>
            <w:pPr>
              <w:spacing w:after="20" w:line="250" w:lineRule="auto"/>
            </w:pPr>
            <w:r>
              <w:rPr>
                <w:b w:val="0"/>
                <w:i w:val="0"/>
                <w:sz w:val="15"/>
              </w:rPr>
              <w:t>Negative cross-tenant tests pass.</w:t>
            </w:r>
          </w:p>
        </w:tc>
      </w:tr>
      <w:tr>
        <w:tc>
          <w:tcPr>
            <w:tcW w:type="dxa" w:w="1353"/>
            <w:vAlign w:val="center"/>
          </w:tcPr>
          <w:p>
            <w:pPr>
              <w:spacing w:after="20" w:line="250" w:lineRule="auto"/>
            </w:pPr>
            <w:r>
              <w:rPr>
                <w:b w:val="0"/>
                <w:i w:val="0"/>
                <w:sz w:val="15"/>
              </w:rPr>
              <w:t>4</w:t>
            </w:r>
          </w:p>
        </w:tc>
        <w:tc>
          <w:tcPr>
            <w:tcW w:type="dxa" w:w="1836"/>
            <w:vAlign w:val="center"/>
          </w:tcPr>
          <w:p>
            <w:pPr>
              <w:spacing w:after="20" w:line="250" w:lineRule="auto"/>
            </w:pPr>
            <w:r>
              <w:rPr>
                <w:b w:val="0"/>
                <w:i w:val="0"/>
                <w:sz w:val="15"/>
              </w:rPr>
              <w:t>Project/service APIs + React setup</w:t>
            </w:r>
          </w:p>
        </w:tc>
        <w:tc>
          <w:tcPr>
            <w:tcW w:type="dxa" w:w="2222"/>
            <w:vAlign w:val="center"/>
          </w:tcPr>
          <w:p>
            <w:pPr>
              <w:spacing w:after="20" w:line="250" w:lineRule="auto"/>
            </w:pPr>
            <w:r>
              <w:rPr>
                <w:b w:val="0"/>
                <w:i w:val="0"/>
                <w:sz w:val="15"/>
              </w:rPr>
              <w:t>3</w:t>
            </w:r>
          </w:p>
        </w:tc>
        <w:tc>
          <w:tcPr>
            <w:tcW w:type="dxa" w:w="4251"/>
            <w:vAlign w:val="center"/>
          </w:tcPr>
          <w:p>
            <w:pPr>
              <w:spacing w:after="20" w:line="250" w:lineRule="auto"/>
            </w:pPr>
            <w:r>
              <w:rPr>
                <w:b w:val="0"/>
                <w:i w:val="0"/>
                <w:sz w:val="15"/>
              </w:rPr>
              <w:t>Authenticated service registration works.</w:t>
            </w:r>
          </w:p>
        </w:tc>
      </w:tr>
      <w:tr>
        <w:tc>
          <w:tcPr>
            <w:tcW w:type="dxa" w:w="1353"/>
            <w:vAlign w:val="center"/>
            <w:shd w:fill="F3F7FA"/>
          </w:tcPr>
          <w:p>
            <w:pPr>
              <w:spacing w:after="20" w:line="250" w:lineRule="auto"/>
            </w:pPr>
            <w:r>
              <w:rPr>
                <w:b w:val="0"/>
                <w:i w:val="0"/>
                <w:sz w:val="15"/>
              </w:rPr>
              <w:t>5</w:t>
            </w:r>
          </w:p>
        </w:tc>
        <w:tc>
          <w:tcPr>
            <w:tcW w:type="dxa" w:w="1836"/>
            <w:vAlign w:val="center"/>
            <w:shd w:fill="F3F7FA"/>
          </w:tcPr>
          <w:p>
            <w:pPr>
              <w:spacing w:after="20" w:line="250" w:lineRule="auto"/>
            </w:pPr>
            <w:r>
              <w:rPr>
                <w:b w:val="0"/>
                <w:i w:val="0"/>
                <w:sz w:val="15"/>
              </w:rPr>
              <w:t>Java-first event ingestion + events explorer</w:t>
            </w:r>
          </w:p>
        </w:tc>
        <w:tc>
          <w:tcPr>
            <w:tcW w:type="dxa" w:w="2222"/>
            <w:vAlign w:val="center"/>
            <w:shd w:fill="F3F7FA"/>
          </w:tcPr>
          <w:p>
            <w:pPr>
              <w:spacing w:after="20" w:line="250" w:lineRule="auto"/>
            </w:pPr>
            <w:r>
              <w:rPr>
                <w:b w:val="0"/>
                <w:i w:val="0"/>
                <w:sz w:val="15"/>
              </w:rPr>
              <w:t>4</w:t>
            </w:r>
          </w:p>
        </w:tc>
        <w:tc>
          <w:tcPr>
            <w:tcW w:type="dxa" w:w="4251"/>
            <w:vAlign w:val="center"/>
            <w:shd w:fill="F3F7FA"/>
          </w:tcPr>
          <w:p>
            <w:pPr>
              <w:spacing w:after="20" w:line="250" w:lineRule="auto"/>
            </w:pPr>
            <w:r>
              <w:rPr>
                <w:b w:val="0"/>
                <w:i w:val="0"/>
                <w:sz w:val="15"/>
              </w:rPr>
              <w:t>Demo app event appears in UI.</w:t>
            </w:r>
          </w:p>
        </w:tc>
      </w:tr>
      <w:tr>
        <w:tc>
          <w:tcPr>
            <w:tcW w:type="dxa" w:w="1353"/>
            <w:vAlign w:val="center"/>
          </w:tcPr>
          <w:p>
            <w:pPr>
              <w:spacing w:after="20" w:line="250" w:lineRule="auto"/>
            </w:pPr>
            <w:r>
              <w:rPr>
                <w:b w:val="0"/>
                <w:i w:val="0"/>
                <w:sz w:val="15"/>
              </w:rPr>
              <w:t>6</w:t>
            </w:r>
          </w:p>
        </w:tc>
        <w:tc>
          <w:tcPr>
            <w:tcW w:type="dxa" w:w="1836"/>
            <w:vAlign w:val="center"/>
          </w:tcPr>
          <w:p>
            <w:pPr>
              <w:spacing w:after="20" w:line="250" w:lineRule="auto"/>
            </w:pPr>
            <w:r>
              <w:rPr>
                <w:b w:val="0"/>
                <w:i w:val="0"/>
                <w:sz w:val="15"/>
              </w:rPr>
              <w:t>Alert rules + incidents</w:t>
            </w:r>
          </w:p>
        </w:tc>
        <w:tc>
          <w:tcPr>
            <w:tcW w:type="dxa" w:w="2222"/>
            <w:vAlign w:val="center"/>
          </w:tcPr>
          <w:p>
            <w:pPr>
              <w:spacing w:after="20" w:line="250" w:lineRule="auto"/>
            </w:pPr>
            <w:r>
              <w:rPr>
                <w:b w:val="0"/>
                <w:i w:val="0"/>
                <w:sz w:val="15"/>
              </w:rPr>
              <w:t>5</w:t>
            </w:r>
          </w:p>
        </w:tc>
        <w:tc>
          <w:tcPr>
            <w:tcW w:type="dxa" w:w="4251"/>
            <w:vAlign w:val="center"/>
          </w:tcPr>
          <w:p>
            <w:pPr>
              <w:spacing w:after="20" w:line="250" w:lineRule="auto"/>
            </w:pPr>
            <w:r>
              <w:rPr>
                <w:b w:val="0"/>
                <w:i w:val="0"/>
                <w:sz w:val="15"/>
              </w:rPr>
              <w:t>Threshold generates one incident with evidence.</w:t>
            </w:r>
          </w:p>
        </w:tc>
      </w:tr>
      <w:tr>
        <w:tc>
          <w:tcPr>
            <w:tcW w:type="dxa" w:w="1353"/>
            <w:vAlign w:val="center"/>
            <w:shd w:fill="F3F7FA"/>
          </w:tcPr>
          <w:p>
            <w:pPr>
              <w:spacing w:after="20" w:line="250" w:lineRule="auto"/>
            </w:pPr>
            <w:r>
              <w:rPr>
                <w:b w:val="0"/>
                <w:i w:val="0"/>
                <w:sz w:val="15"/>
              </w:rPr>
              <w:t>7</w:t>
            </w:r>
          </w:p>
        </w:tc>
        <w:tc>
          <w:tcPr>
            <w:tcW w:type="dxa" w:w="1836"/>
            <w:vAlign w:val="center"/>
            <w:shd w:fill="F3F7FA"/>
          </w:tcPr>
          <w:p>
            <w:pPr>
              <w:spacing w:after="20" w:line="250" w:lineRule="auto"/>
            </w:pPr>
            <w:r>
              <w:rPr>
                <w:b w:val="0"/>
                <w:i w:val="0"/>
                <w:sz w:val="15"/>
              </w:rPr>
              <w:t>Incident dashboard and workflows</w:t>
            </w:r>
          </w:p>
        </w:tc>
        <w:tc>
          <w:tcPr>
            <w:tcW w:type="dxa" w:w="2222"/>
            <w:vAlign w:val="center"/>
            <w:shd w:fill="F3F7FA"/>
          </w:tcPr>
          <w:p>
            <w:pPr>
              <w:spacing w:after="20" w:line="250" w:lineRule="auto"/>
            </w:pPr>
            <w:r>
              <w:rPr>
                <w:b w:val="0"/>
                <w:i w:val="0"/>
                <w:sz w:val="15"/>
              </w:rPr>
              <w:t>6</w:t>
            </w:r>
          </w:p>
        </w:tc>
        <w:tc>
          <w:tcPr>
            <w:tcW w:type="dxa" w:w="4251"/>
            <w:vAlign w:val="center"/>
            <w:shd w:fill="F3F7FA"/>
          </w:tcPr>
          <w:p>
            <w:pPr>
              <w:spacing w:after="20" w:line="250" w:lineRule="auto"/>
            </w:pPr>
            <w:r>
              <w:rPr>
                <w:b w:val="0"/>
                <w:i w:val="0"/>
                <w:sz w:val="15"/>
              </w:rPr>
              <w:t>Triage/resolution works end-to-end.</w:t>
            </w:r>
          </w:p>
        </w:tc>
      </w:tr>
      <w:tr>
        <w:tc>
          <w:tcPr>
            <w:tcW w:type="dxa" w:w="1353"/>
            <w:vAlign w:val="center"/>
          </w:tcPr>
          <w:p>
            <w:pPr>
              <w:spacing w:after="20" w:line="250" w:lineRule="auto"/>
            </w:pPr>
            <w:r>
              <w:rPr>
                <w:b w:val="0"/>
                <w:i w:val="0"/>
                <w:sz w:val="15"/>
              </w:rPr>
              <w:t>8</w:t>
            </w:r>
          </w:p>
        </w:tc>
        <w:tc>
          <w:tcPr>
            <w:tcW w:type="dxa" w:w="1836"/>
            <w:vAlign w:val="center"/>
          </w:tcPr>
          <w:p>
            <w:pPr>
              <w:spacing w:after="20" w:line="250" w:lineRule="auto"/>
            </w:pPr>
            <w:r>
              <w:rPr>
                <w:b w:val="0"/>
                <w:i w:val="0"/>
                <w:sz w:val="15"/>
              </w:rPr>
              <w:t>Go ingestion + Redis reliability</w:t>
            </w:r>
          </w:p>
        </w:tc>
        <w:tc>
          <w:tcPr>
            <w:tcW w:type="dxa" w:w="2222"/>
            <w:vAlign w:val="center"/>
          </w:tcPr>
          <w:p>
            <w:pPr>
              <w:spacing w:after="20" w:line="250" w:lineRule="auto"/>
            </w:pPr>
            <w:r>
              <w:rPr>
                <w:b w:val="0"/>
                <w:i w:val="0"/>
                <w:sz w:val="15"/>
              </w:rPr>
              <w:t>7</w:t>
            </w:r>
          </w:p>
        </w:tc>
        <w:tc>
          <w:tcPr>
            <w:tcW w:type="dxa" w:w="4251"/>
            <w:vAlign w:val="center"/>
          </w:tcPr>
          <w:p>
            <w:pPr>
              <w:spacing w:after="20" w:line="250" w:lineRule="auto"/>
            </w:pPr>
            <w:r>
              <w:rPr>
                <w:b w:val="0"/>
                <w:i w:val="0"/>
                <w:sz w:val="15"/>
              </w:rPr>
              <w:t>Go -&gt; Redis -&gt; Java processing works under retry.</w:t>
            </w:r>
          </w:p>
        </w:tc>
      </w:tr>
      <w:tr>
        <w:tc>
          <w:tcPr>
            <w:tcW w:type="dxa" w:w="1353"/>
            <w:vAlign w:val="center"/>
            <w:shd w:fill="F3F7FA"/>
          </w:tcPr>
          <w:p>
            <w:pPr>
              <w:spacing w:after="20" w:line="250" w:lineRule="auto"/>
            </w:pPr>
            <w:r>
              <w:rPr>
                <w:b w:val="0"/>
                <w:i w:val="0"/>
                <w:sz w:val="15"/>
              </w:rPr>
              <w:t>9</w:t>
            </w:r>
          </w:p>
        </w:tc>
        <w:tc>
          <w:tcPr>
            <w:tcW w:type="dxa" w:w="1836"/>
            <w:vAlign w:val="center"/>
            <w:shd w:fill="F3F7FA"/>
          </w:tcPr>
          <w:p>
            <w:pPr>
              <w:spacing w:after="20" w:line="250" w:lineRule="auto"/>
            </w:pPr>
            <w:r>
              <w:rPr>
                <w:b w:val="0"/>
                <w:i w:val="0"/>
                <w:sz w:val="15"/>
              </w:rPr>
              <w:t>Notifications + SSE</w:t>
            </w:r>
          </w:p>
        </w:tc>
        <w:tc>
          <w:tcPr>
            <w:tcW w:type="dxa" w:w="2222"/>
            <w:vAlign w:val="center"/>
            <w:shd w:fill="F3F7FA"/>
          </w:tcPr>
          <w:p>
            <w:pPr>
              <w:spacing w:after="20" w:line="250" w:lineRule="auto"/>
            </w:pPr>
            <w:r>
              <w:rPr>
                <w:b w:val="0"/>
                <w:i w:val="0"/>
                <w:sz w:val="15"/>
              </w:rPr>
              <w:t>8</w:t>
            </w:r>
          </w:p>
        </w:tc>
        <w:tc>
          <w:tcPr>
            <w:tcW w:type="dxa" w:w="4251"/>
            <w:vAlign w:val="center"/>
            <w:shd w:fill="F3F7FA"/>
          </w:tcPr>
          <w:p>
            <w:pPr>
              <w:spacing w:after="20" w:line="250" w:lineRule="auto"/>
            </w:pPr>
            <w:r>
              <w:rPr>
                <w:b w:val="0"/>
                <w:i w:val="0"/>
                <w:sz w:val="15"/>
              </w:rPr>
              <w:t>Live incident appears without manual refresh.</w:t>
            </w:r>
          </w:p>
        </w:tc>
      </w:tr>
      <w:tr>
        <w:tc>
          <w:tcPr>
            <w:tcW w:type="dxa" w:w="1353"/>
            <w:vAlign w:val="center"/>
          </w:tcPr>
          <w:p>
            <w:pPr>
              <w:spacing w:after="20" w:line="250" w:lineRule="auto"/>
            </w:pPr>
            <w:r>
              <w:rPr>
                <w:b w:val="0"/>
                <w:i w:val="0"/>
                <w:sz w:val="15"/>
              </w:rPr>
              <w:t>10</w:t>
            </w:r>
          </w:p>
        </w:tc>
        <w:tc>
          <w:tcPr>
            <w:tcW w:type="dxa" w:w="1836"/>
            <w:vAlign w:val="center"/>
          </w:tcPr>
          <w:p>
            <w:pPr>
              <w:spacing w:after="20" w:line="250" w:lineRule="auto"/>
            </w:pPr>
            <w:r>
              <w:rPr>
                <w:b w:val="0"/>
                <w:i w:val="0"/>
                <w:sz w:val="15"/>
              </w:rPr>
              <w:t>External AI investigations</w:t>
            </w:r>
          </w:p>
        </w:tc>
        <w:tc>
          <w:tcPr>
            <w:tcW w:type="dxa" w:w="2222"/>
            <w:vAlign w:val="center"/>
          </w:tcPr>
          <w:p>
            <w:pPr>
              <w:spacing w:after="20" w:line="250" w:lineRule="auto"/>
            </w:pPr>
            <w:r>
              <w:rPr>
                <w:b w:val="0"/>
                <w:i w:val="0"/>
                <w:sz w:val="15"/>
              </w:rPr>
              <w:t>9</w:t>
            </w:r>
          </w:p>
        </w:tc>
        <w:tc>
          <w:tcPr>
            <w:tcW w:type="dxa" w:w="4251"/>
            <w:vAlign w:val="center"/>
          </w:tcPr>
          <w:p>
            <w:pPr>
              <w:spacing w:after="20" w:line="250" w:lineRule="auto"/>
            </w:pPr>
            <w:r>
              <w:rPr>
                <w:b w:val="0"/>
                <w:i w:val="0"/>
                <w:sz w:val="15"/>
              </w:rPr>
              <w:t>Structured, evidence-linked analysis with fallback.</w:t>
            </w:r>
          </w:p>
        </w:tc>
      </w:tr>
      <w:tr>
        <w:tc>
          <w:tcPr>
            <w:tcW w:type="dxa" w:w="1353"/>
            <w:vAlign w:val="center"/>
            <w:shd w:fill="F3F7FA"/>
          </w:tcPr>
          <w:p>
            <w:pPr>
              <w:spacing w:after="20" w:line="250" w:lineRule="auto"/>
            </w:pPr>
            <w:r>
              <w:rPr>
                <w:b w:val="0"/>
                <w:i w:val="0"/>
                <w:sz w:val="15"/>
              </w:rPr>
              <w:t>11</w:t>
            </w:r>
          </w:p>
        </w:tc>
        <w:tc>
          <w:tcPr>
            <w:tcW w:type="dxa" w:w="1836"/>
            <w:vAlign w:val="center"/>
            <w:shd w:fill="F3F7FA"/>
          </w:tcPr>
          <w:p>
            <w:pPr>
              <w:spacing w:after="20" w:line="250" w:lineRule="auto"/>
            </w:pPr>
            <w:r>
              <w:rPr>
                <w:b w:val="0"/>
                <w:i w:val="0"/>
                <w:sz w:val="15"/>
              </w:rPr>
              <w:t>Deployment correlation + postmortems</w:t>
            </w:r>
          </w:p>
        </w:tc>
        <w:tc>
          <w:tcPr>
            <w:tcW w:type="dxa" w:w="2222"/>
            <w:vAlign w:val="center"/>
            <w:shd w:fill="F3F7FA"/>
          </w:tcPr>
          <w:p>
            <w:pPr>
              <w:spacing w:after="20" w:line="250" w:lineRule="auto"/>
            </w:pPr>
            <w:r>
              <w:rPr>
                <w:b w:val="0"/>
                <w:i w:val="0"/>
                <w:sz w:val="15"/>
              </w:rPr>
              <w:t>10</w:t>
            </w:r>
          </w:p>
        </w:tc>
        <w:tc>
          <w:tcPr>
            <w:tcW w:type="dxa" w:w="4251"/>
            <w:vAlign w:val="center"/>
            <w:shd w:fill="F3F7FA"/>
          </w:tcPr>
          <w:p>
            <w:pPr>
              <w:spacing w:after="20" w:line="250" w:lineRule="auto"/>
            </w:pPr>
            <w:r>
              <w:rPr>
                <w:b w:val="0"/>
                <w:i w:val="0"/>
                <w:sz w:val="15"/>
              </w:rPr>
              <w:t>Verified deployments/timeline and reviewed draft.</w:t>
            </w:r>
          </w:p>
        </w:tc>
      </w:tr>
      <w:tr>
        <w:tc>
          <w:tcPr>
            <w:tcW w:type="dxa" w:w="1353"/>
            <w:vAlign w:val="center"/>
          </w:tcPr>
          <w:p>
            <w:pPr>
              <w:spacing w:after="20" w:line="250" w:lineRule="auto"/>
            </w:pPr>
            <w:r>
              <w:rPr>
                <w:b w:val="0"/>
                <w:i w:val="0"/>
                <w:sz w:val="15"/>
              </w:rPr>
              <w:t>12</w:t>
            </w:r>
          </w:p>
        </w:tc>
        <w:tc>
          <w:tcPr>
            <w:tcW w:type="dxa" w:w="1836"/>
            <w:vAlign w:val="center"/>
          </w:tcPr>
          <w:p>
            <w:pPr>
              <w:spacing w:after="20" w:line="250" w:lineRule="auto"/>
            </w:pPr>
            <w:r>
              <w:rPr>
                <w:b w:val="0"/>
                <w:i w:val="0"/>
                <w:sz w:val="15"/>
              </w:rPr>
              <w:t>Hardening, Docker, docs, tests, deployment</w:t>
            </w:r>
          </w:p>
        </w:tc>
        <w:tc>
          <w:tcPr>
            <w:tcW w:type="dxa" w:w="2222"/>
            <w:vAlign w:val="center"/>
          </w:tcPr>
          <w:p>
            <w:pPr>
              <w:spacing w:after="20" w:line="250" w:lineRule="auto"/>
            </w:pPr>
            <w:r>
              <w:rPr>
                <w:b w:val="0"/>
                <w:i w:val="0"/>
                <w:sz w:val="15"/>
              </w:rPr>
              <w:t>11</w:t>
            </w:r>
          </w:p>
        </w:tc>
        <w:tc>
          <w:tcPr>
            <w:tcW w:type="dxa" w:w="4251"/>
            <w:vAlign w:val="center"/>
          </w:tcPr>
          <w:p>
            <w:pPr>
              <w:spacing w:after="20" w:line="250" w:lineRule="auto"/>
            </w:pPr>
            <w:r>
              <w:rPr>
                <w:b w:val="0"/>
                <w:i w:val="0"/>
                <w:sz w:val="15"/>
              </w:rPr>
              <w:t>Reproducible complete demo + benchmark report.</w:t>
            </w:r>
          </w:p>
        </w:tc>
      </w:tr>
      <w:tr>
        <w:tc>
          <w:tcPr>
            <w:tcW w:type="dxa" w:w="1353"/>
            <w:vAlign w:val="center"/>
            <w:shd w:fill="F3F7FA"/>
          </w:tcPr>
          <w:p>
            <w:pPr>
              <w:spacing w:after="20" w:line="250" w:lineRule="auto"/>
            </w:pPr>
            <w:r>
              <w:rPr>
                <w:b w:val="0"/>
                <w:i w:val="0"/>
                <w:sz w:val="15"/>
              </w:rPr>
              <w:t>13 (optional)</w:t>
            </w:r>
          </w:p>
        </w:tc>
        <w:tc>
          <w:tcPr>
            <w:tcW w:type="dxa" w:w="1836"/>
            <w:vAlign w:val="center"/>
            <w:shd w:fill="F3F7FA"/>
          </w:tcPr>
          <w:p>
            <w:pPr>
              <w:spacing w:after="20" w:line="250" w:lineRule="auto"/>
            </w:pPr>
            <w:r>
              <w:rPr>
                <w:b w:val="0"/>
                <w:i w:val="0"/>
                <w:sz w:val="15"/>
              </w:rPr>
              <w:t>OpenTelemetry, Prometheus, Loki</w:t>
            </w:r>
          </w:p>
        </w:tc>
        <w:tc>
          <w:tcPr>
            <w:tcW w:type="dxa" w:w="2222"/>
            <w:vAlign w:val="center"/>
            <w:shd w:fill="F3F7FA"/>
          </w:tcPr>
          <w:p>
            <w:pPr>
              <w:spacing w:after="20" w:line="250" w:lineRule="auto"/>
            </w:pPr>
            <w:r>
              <w:rPr>
                <w:b w:val="0"/>
                <w:i w:val="0"/>
                <w:sz w:val="15"/>
              </w:rPr>
              <w:t>12</w:t>
            </w:r>
          </w:p>
        </w:tc>
        <w:tc>
          <w:tcPr>
            <w:tcW w:type="dxa" w:w="4251"/>
            <w:vAlign w:val="center"/>
            <w:shd w:fill="F3F7FA"/>
          </w:tcPr>
          <w:p>
            <w:pPr>
              <w:spacing w:after="20" w:line="250" w:lineRule="auto"/>
            </w:pPr>
            <w:r>
              <w:rPr>
                <w:b w:val="0"/>
                <w:i w:val="0"/>
                <w:sz w:val="15"/>
              </w:rPr>
              <w:t>Correlated observability signals and advanced views.</w:t>
            </w:r>
          </w:p>
        </w:tc>
      </w:tr>
    </w:tbl>
    <w:p>
      <w:pPr>
        <w:spacing w:after="0"/>
      </w:pPr>
    </w:p>
    <w:p>
      <w:pPr>
        <w:pStyle w:val="Heading2"/>
      </w:pPr>
      <w:r>
        <w:rPr>
          <w:b w:val="0"/>
          <w:i w:val="0"/>
        </w:rPr>
        <w:t>14. Risks, constraints, and open decisions</w:t>
      </w:r>
    </w:p>
    <w:tbl>
      <w:tblPr>
        <w:tblStyle w:val="TableGrid"/>
        <w:tblW w:type="auto" w:w="0"/>
        <w:jc w:val="center"/>
        <w:tblLayout w:type="fixed"/>
        <w:tblLook w:firstColumn="1" w:firstRow="1" w:lastColumn="0" w:lastRow="0" w:noHBand="0" w:noVBand="1" w:val="04A0"/>
      </w:tblPr>
      <w:tblGrid>
        <w:gridCol w:w="4845"/>
        <w:gridCol w:w="4845"/>
      </w:tblGrid>
      <w:tr>
        <w:trPr>
          <w:tblHeader w:val="true"/>
        </w:trPr>
        <w:tc>
          <w:tcPr>
            <w:tcW w:type="dxa" w:w="2319"/>
            <w:vAlign w:val="center"/>
            <w:shd w:fill="1B466D"/>
          </w:tcPr>
          <w:p>
            <w:pPr>
              <w:spacing w:after="20" w:line="250" w:lineRule="auto"/>
            </w:pPr>
            <w:r>
              <w:rPr>
                <w:b/>
                <w:i w:val="0"/>
                <w:color w:val="FFFFFF"/>
                <w:sz w:val="15"/>
              </w:rPr>
              <w:t>Risk</w:t>
            </w:r>
          </w:p>
        </w:tc>
        <w:tc>
          <w:tcPr>
            <w:tcW w:type="dxa" w:w="7343"/>
            <w:vAlign w:val="center"/>
            <w:shd w:fill="1B466D"/>
          </w:tcPr>
          <w:p>
            <w:pPr>
              <w:spacing w:after="20" w:line="250" w:lineRule="auto"/>
            </w:pPr>
            <w:r>
              <w:rPr>
                <w:b/>
                <w:i w:val="0"/>
                <w:color w:val="FFFFFF"/>
                <w:sz w:val="15"/>
              </w:rPr>
              <w:t>Planned response</w:t>
            </w:r>
          </w:p>
        </w:tc>
      </w:tr>
      <w:tr>
        <w:tc>
          <w:tcPr>
            <w:tcW w:type="dxa" w:w="2319"/>
            <w:vAlign w:val="center"/>
          </w:tcPr>
          <w:p>
            <w:pPr>
              <w:spacing w:after="20" w:line="250" w:lineRule="auto"/>
            </w:pPr>
            <w:r>
              <w:rPr>
                <w:b w:val="0"/>
                <w:i w:val="0"/>
                <w:sz w:val="15"/>
              </w:rPr>
              <w:t>Too many technologies at once</w:t>
            </w:r>
          </w:p>
        </w:tc>
        <w:tc>
          <w:tcPr>
            <w:tcW w:type="dxa" w:w="7343"/>
            <w:vAlign w:val="center"/>
          </w:tcPr>
          <w:p>
            <w:pPr>
              <w:spacing w:after="20" w:line="250" w:lineRule="auto"/>
            </w:pPr>
            <w:r>
              <w:rPr>
                <w:b w:val="0"/>
                <w:i w:val="0"/>
                <w:sz w:val="15"/>
              </w:rPr>
              <w:t>Require Java-first end-to-end slice before Go microservice.</w:t>
            </w:r>
          </w:p>
        </w:tc>
      </w:tr>
      <w:tr>
        <w:tc>
          <w:tcPr>
            <w:tcW w:type="dxa" w:w="2319"/>
            <w:vAlign w:val="center"/>
            <w:shd w:fill="F3F7FA"/>
          </w:tcPr>
          <w:p>
            <w:pPr>
              <w:spacing w:after="20" w:line="250" w:lineRule="auto"/>
            </w:pPr>
            <w:r>
              <w:rPr>
                <w:b w:val="0"/>
                <w:i w:val="0"/>
                <w:sz w:val="15"/>
              </w:rPr>
              <w:t>AI hallucination</w:t>
            </w:r>
          </w:p>
        </w:tc>
        <w:tc>
          <w:tcPr>
            <w:tcW w:type="dxa" w:w="7343"/>
            <w:vAlign w:val="center"/>
            <w:shd w:fill="F3F7FA"/>
          </w:tcPr>
          <w:p>
            <w:pPr>
              <w:spacing w:after="20" w:line="250" w:lineRule="auto"/>
            </w:pPr>
            <w:r>
              <w:rPr>
                <w:b w:val="0"/>
                <w:i w:val="0"/>
                <w:sz w:val="15"/>
              </w:rPr>
              <w:t>Provide evidence IDs and uncertainty; require human review.</w:t>
            </w:r>
          </w:p>
        </w:tc>
      </w:tr>
      <w:tr>
        <w:tc>
          <w:tcPr>
            <w:tcW w:type="dxa" w:w="2319"/>
            <w:vAlign w:val="center"/>
          </w:tcPr>
          <w:p>
            <w:pPr>
              <w:spacing w:after="20" w:line="250" w:lineRule="auto"/>
            </w:pPr>
            <w:r>
              <w:rPr>
                <w:b w:val="0"/>
                <w:i w:val="0"/>
                <w:sz w:val="15"/>
              </w:rPr>
              <w:t>High API costs</w:t>
            </w:r>
          </w:p>
        </w:tc>
        <w:tc>
          <w:tcPr>
            <w:tcW w:type="dxa" w:w="7343"/>
            <w:vAlign w:val="center"/>
          </w:tcPr>
          <w:p>
            <w:pPr>
              <w:spacing w:after="20" w:line="250" w:lineRule="auto"/>
            </w:pPr>
            <w:r>
              <w:rPr>
                <w:b w:val="0"/>
                <w:i w:val="0"/>
                <w:sz w:val="15"/>
              </w:rPr>
              <w:t>Manual analysis, limits, mock provider, provider-agnostic configuration.</w:t>
            </w:r>
          </w:p>
        </w:tc>
      </w:tr>
      <w:tr>
        <w:tc>
          <w:tcPr>
            <w:tcW w:type="dxa" w:w="2319"/>
            <w:vAlign w:val="center"/>
            <w:shd w:fill="F3F7FA"/>
          </w:tcPr>
          <w:p>
            <w:pPr>
              <w:spacing w:after="20" w:line="250" w:lineRule="auto"/>
            </w:pPr>
            <w:r>
              <w:rPr>
                <w:b w:val="0"/>
                <w:i w:val="0"/>
                <w:sz w:val="15"/>
              </w:rPr>
              <w:t>Huge log storage footprint</w:t>
            </w:r>
          </w:p>
        </w:tc>
        <w:tc>
          <w:tcPr>
            <w:tcW w:type="dxa" w:w="7343"/>
            <w:vAlign w:val="center"/>
            <w:shd w:fill="F3F7FA"/>
          </w:tcPr>
          <w:p>
            <w:pPr>
              <w:spacing w:after="20" w:line="250" w:lineRule="auto"/>
            </w:pPr>
            <w:r>
              <w:rPr>
                <w:b w:val="0"/>
                <w:i w:val="0"/>
                <w:sz w:val="15"/>
              </w:rPr>
              <w:t>Bounded retention, pagination, later use a dedicated log backend.</w:t>
            </w:r>
          </w:p>
        </w:tc>
      </w:tr>
      <w:tr>
        <w:tc>
          <w:tcPr>
            <w:tcW w:type="dxa" w:w="2319"/>
            <w:vAlign w:val="center"/>
          </w:tcPr>
          <w:p>
            <w:pPr>
              <w:spacing w:after="20" w:line="250" w:lineRule="auto"/>
            </w:pPr>
            <w:r>
              <w:rPr>
                <w:b w:val="0"/>
                <w:i w:val="0"/>
                <w:sz w:val="15"/>
              </w:rPr>
              <w:t>Race conditions around grouping</w:t>
            </w:r>
          </w:p>
        </w:tc>
        <w:tc>
          <w:tcPr>
            <w:tcW w:type="dxa" w:w="7343"/>
            <w:vAlign w:val="center"/>
          </w:tcPr>
          <w:p>
            <w:pPr>
              <w:spacing w:after="20" w:line="250" w:lineRule="auto"/>
            </w:pPr>
            <w:r>
              <w:rPr>
                <w:b w:val="0"/>
                <w:i w:val="0"/>
                <w:sz w:val="15"/>
              </w:rPr>
              <w:t>Transactional constraints/locking or tested safe concurrency strategy.</w:t>
            </w:r>
          </w:p>
        </w:tc>
      </w:tr>
      <w:tr>
        <w:tc>
          <w:tcPr>
            <w:tcW w:type="dxa" w:w="2319"/>
            <w:vAlign w:val="center"/>
            <w:shd w:fill="F3F7FA"/>
          </w:tcPr>
          <w:p>
            <w:pPr>
              <w:spacing w:after="20" w:line="250" w:lineRule="auto"/>
            </w:pPr>
            <w:r>
              <w:rPr>
                <w:b w:val="0"/>
                <w:i w:val="0"/>
                <w:sz w:val="15"/>
              </w:rPr>
              <w:t>Redis loss during local shutdown</w:t>
            </w:r>
          </w:p>
        </w:tc>
        <w:tc>
          <w:tcPr>
            <w:tcW w:type="dxa" w:w="7343"/>
            <w:vAlign w:val="center"/>
            <w:shd w:fill="F3F7FA"/>
          </w:tcPr>
          <w:p>
            <w:pPr>
              <w:spacing w:after="20" w:line="250" w:lineRule="auto"/>
            </w:pPr>
            <w:r>
              <w:rPr>
                <w:b w:val="0"/>
                <w:i w:val="0"/>
                <w:sz w:val="15"/>
              </w:rPr>
              <w:t>Local persistence configured; replay limitations documented.</w:t>
            </w:r>
          </w:p>
        </w:tc>
      </w:tr>
      <w:tr>
        <w:tc>
          <w:tcPr>
            <w:tcW w:type="dxa" w:w="2319"/>
            <w:vAlign w:val="center"/>
          </w:tcPr>
          <w:p>
            <w:pPr>
              <w:spacing w:after="20" w:line="250" w:lineRule="auto"/>
            </w:pPr>
            <w:r>
              <w:rPr>
                <w:b w:val="0"/>
                <w:i w:val="0"/>
                <w:sz w:val="15"/>
              </w:rPr>
              <w:t>Unclear ownership of monitoring instrumentation</w:t>
            </w:r>
          </w:p>
        </w:tc>
        <w:tc>
          <w:tcPr>
            <w:tcW w:type="dxa" w:w="7343"/>
            <w:vAlign w:val="center"/>
          </w:tcPr>
          <w:p>
            <w:pPr>
              <w:spacing w:after="20" w:line="250" w:lineRule="auto"/>
            </w:pPr>
            <w:r>
              <w:rPr>
                <w:b w:val="0"/>
                <w:i w:val="0"/>
                <w:sz w:val="15"/>
              </w:rPr>
              <w:t>Demo service integration contract explicitly included.</w:t>
            </w:r>
          </w:p>
        </w:tc>
      </w:tr>
    </w:tbl>
    <w:p>
      <w:pPr>
        <w:spacing w:after="0"/>
      </w:pPr>
    </w:p>
    <w:p>
      <w:r>
        <w:rPr>
          <w:b w:val="0"/>
          <w:i w:val="0"/>
        </w:rPr>
      </w:r>
      <w:r>
        <w:rPr>
          <w:b/>
          <w:i w:val="0"/>
        </w:rPr>
        <w:t>Decisions to document before coding:</w:t>
      </w:r>
      <w:r>
        <w:rPr>
          <w:b w:val="0"/>
          <w:i w:val="0"/>
        </w:rPr>
        <w:t xml:space="preserve"> supported JDK/Spring Boot/Spring AI compatibility; session strategy (secure cookie vs bearer JWT); incident-window semantics; Go framework (start with standard </w:t>
      </w:r>
      <w:r>
        <w:rPr>
          <w:rFonts w:ascii="Liberation Mono" w:hAnsi="Liberation Mono"/>
          <w:b w:val="0"/>
          <w:i w:val="0"/>
          <w:color w:val="235D73"/>
          <w:sz w:val="16"/>
        </w:rPr>
        <w:t>net/http</w:t>
      </w:r>
      <w:r>
        <w:rPr>
          <w:b w:val="0"/>
          <w:i w:val="0"/>
        </w:rPr>
        <w:t>); Redis persistence policy; outgoing email provider; and hosting environment. Choose stable supported versions together, verify their compatibility from official documentation, and record choices in an ADR rather than inventing version numbers.</w:t>
      </w:r>
    </w:p>
    <w:p>
      <w:pPr>
        <w:pStyle w:val="Heading2"/>
      </w:pPr>
      <w:r>
        <w:rPr>
          <w:b w:val="0"/>
          <w:i w:val="0"/>
        </w:rPr>
        <w:t>15. Source and standards references</w:t>
      </w:r>
    </w:p>
    <w:p>
      <w:pPr>
        <w:pStyle w:val="ListBullet"/>
        <w:spacing w:after="40"/>
        <w:ind w:left="432"/>
      </w:pPr>
      <w:r>
        <w:rPr>
          <w:b w:val="0"/>
          <w:i w:val="0"/>
        </w:rPr>
        <w:t>Spring AI ChatClient documentation: https://docs.spring.io/spring-ai/reference/api/chatclient.html</w:t>
      </w:r>
    </w:p>
    <w:p>
      <w:pPr>
        <w:pStyle w:val="ListBullet"/>
        <w:spacing w:after="40"/>
        <w:ind w:left="432"/>
      </w:pPr>
      <w:r>
        <w:rPr>
          <w:b w:val="0"/>
          <w:i w:val="0"/>
        </w:rPr>
        <w:t>Spring AI structured outputs: https://docs.spring.io/spring-ai/reference/api/structured-output.html</w:t>
      </w:r>
    </w:p>
    <w:p>
      <w:pPr>
        <w:pStyle w:val="ListBullet"/>
        <w:spacing w:after="40"/>
        <w:ind w:left="432"/>
      </w:pPr>
      <w:r>
        <w:rPr>
          <w:b w:val="0"/>
          <w:i w:val="0"/>
        </w:rPr>
        <w:t>Redis Streams documentation: https://redis.io/docs/latest/develop/data-types/streams/</w:t>
      </w:r>
    </w:p>
    <w:p>
      <w:pPr>
        <w:pStyle w:val="ListBullet"/>
        <w:spacing w:after="40"/>
        <w:ind w:left="432"/>
      </w:pPr>
      <w:r>
        <w:rPr>
          <w:b w:val="0"/>
          <w:i w:val="0"/>
        </w:rPr>
        <w:t>OpenTelemetry signals: https://opentelemetry.io/docs/concepts/signals/</w:t>
      </w:r>
    </w:p>
    <w:p>
      <w:pPr>
        <w:pStyle w:val="ListBullet"/>
        <w:spacing w:after="40"/>
        <w:ind w:left="432"/>
      </w:pPr>
      <w:r>
        <w:rPr>
          <w:b w:val="0"/>
          <w:i w:val="0"/>
        </w:rPr>
        <w:t>OWASP API Security Top 10: https://owasp.org/API-Security/</w:t>
      </w:r>
    </w:p>
    <w:p>
      <w:pPr>
        <w:pStyle w:val="ListBullet"/>
        <w:spacing w:after="40"/>
        <w:ind w:left="432"/>
      </w:pPr>
      <w:r>
        <w:rPr>
          <w:b w:val="0"/>
          <w:i w:val="0"/>
        </w:rPr>
        <w:t>Spring Boot Actuator reference: https://docs.spring.io/spring-boot/reference/actuator/index.html</w:t>
      </w:r>
    </w:p>
    <w:p>
      <w:r>
        <w:rPr>
          <w:b w:val="0"/>
          <w:i w:val="0"/>
        </w:rPr>
      </w:r>
      <w:r>
        <w:rPr>
          <w:b/>
          <w:i w:val="0"/>
        </w:rPr>
        <w:t>Important:</w:t>
      </w:r>
      <w:r>
        <w:rPr>
          <w:b w:val="0"/>
          <w:i w:val="0"/>
        </w:rPr>
        <w:t xml:space="preserve"> This is a project specification, not an independent security audit or guarantee of production readiness. External service prices, model availability, library versions, and vendor policies may change; verify during implementation.</w:t>
      </w:r>
    </w:p>
    <w:p>
      <w:pPr>
        <w:pStyle w:val="Heading1"/>
        <w:pageBreakBefore/>
      </w:pPr>
      <w:r>
        <w:rPr>
          <w:b w:val="0"/>
          <w:i w:val="0"/>
          <w:sz w:val="38"/>
        </w:rPr>
        <w:t>PART B — PART-WISE IMPLEMENTATION PROMPTS</w:t>
      </w:r>
    </w:p>
    <w:p>
      <w:pPr>
        <w:pStyle w:val="Heading2"/>
      </w:pPr>
      <w:r>
        <w:rPr>
          <w:b w:val="0"/>
          <w:i w:val="0"/>
        </w:rPr>
        <w:t>How to use these prompts</w:t>
      </w:r>
    </w:p>
    <w:p>
      <w:pPr>
        <w:spacing w:after="40"/>
        <w:ind w:left="432"/>
      </w:pPr>
      <w:r>
        <w:rPr>
          <w:b/>
        </w:rPr>
        <w:t xml:space="preserve">1.  </w:t>
      </w:r>
      <w:r>
        <w:rPr>
          <w:b w:val="0"/>
          <w:i w:val="0"/>
        </w:rPr>
        <w:t xml:space="preserve">Create a Git repository named </w:t>
      </w:r>
      <w:r>
        <w:rPr>
          <w:rFonts w:ascii="Liberation Mono" w:hAnsi="Liberation Mono"/>
          <w:b w:val="0"/>
          <w:i w:val="0"/>
          <w:color w:val="235D73"/>
          <w:sz w:val="16"/>
        </w:rPr>
        <w:t>devpulse-ai</w:t>
      </w:r>
      <w:r>
        <w:rPr>
          <w:b w:val="0"/>
          <w:i w:val="0"/>
        </w:rPr>
        <w:t xml:space="preserve"> and maintain a </w:t>
      </w:r>
      <w:r>
        <w:rPr>
          <w:rFonts w:ascii="Liberation Mono" w:hAnsi="Liberation Mono"/>
          <w:b w:val="0"/>
          <w:i w:val="0"/>
          <w:color w:val="235D73"/>
          <w:sz w:val="16"/>
        </w:rPr>
        <w:t>docs/</w:t>
      </w:r>
      <w:r>
        <w:rPr>
          <w:b w:val="0"/>
          <w:i w:val="0"/>
        </w:rPr>
        <w:t xml:space="preserve"> directory for architectural decisions and milestone notes.</w:t>
      </w:r>
    </w:p>
    <w:p>
      <w:pPr>
        <w:spacing w:after="40"/>
        <w:ind w:left="432"/>
      </w:pPr>
      <w:r>
        <w:rPr>
          <w:b/>
        </w:rPr>
        <w:t xml:space="preserve">2.  </w:t>
      </w:r>
      <w:r>
        <w:rPr>
          <w:b w:val="0"/>
          <w:i w:val="0"/>
        </w:rPr>
        <w:t>Start a coding assistant session and supply the SRS (or at minimum scope, stack, requirement IDs, event contract, and security constraints).</w:t>
      </w:r>
    </w:p>
    <w:p>
      <w:pPr>
        <w:spacing w:after="40"/>
        <w:ind w:left="432"/>
      </w:pPr>
      <w:r>
        <w:rPr>
          <w:b/>
        </w:rPr>
        <w:t xml:space="preserve">3.  </w:t>
      </w:r>
      <w:r>
        <w:rPr>
          <w:b w:val="0"/>
          <w:i w:val="0"/>
        </w:rPr>
        <w:t xml:space="preserve">Paste the </w:t>
      </w:r>
      <w:r>
        <w:rPr>
          <w:b/>
          <w:i w:val="0"/>
        </w:rPr>
        <w:t>Master Context Prompt</w:t>
      </w:r>
      <w:r>
        <w:rPr>
          <w:b w:val="0"/>
          <w:i w:val="0"/>
        </w:rPr>
        <w:t xml:space="preserve"> once. Then paste </w:t>
      </w:r>
      <w:r>
        <w:rPr>
          <w:b/>
          <w:i w:val="0"/>
        </w:rPr>
        <w:t>Part 0</w:t>
      </w:r>
      <w:r>
        <w:rPr>
          <w:b w:val="0"/>
          <w:i w:val="0"/>
        </w:rPr>
        <w:t>, review the output, run the code and tests, and commit to Git.</w:t>
      </w:r>
    </w:p>
    <w:p>
      <w:pPr>
        <w:spacing w:after="40"/>
        <w:ind w:left="432"/>
      </w:pPr>
      <w:r>
        <w:rPr>
          <w:b/>
        </w:rPr>
        <w:t xml:space="preserve">4.  </w:t>
      </w:r>
      <w:r>
        <w:rPr>
          <w:b w:val="0"/>
          <w:i w:val="0"/>
        </w:rPr>
        <w:t>Paste the next part only after the previous part's acceptance checklist is satisfied. Supply actual errors and changed files when troubleshooting.</w:t>
      </w:r>
    </w:p>
    <w:p>
      <w:pPr>
        <w:spacing w:after="40"/>
        <w:ind w:left="432"/>
      </w:pPr>
      <w:r>
        <w:rPr>
          <w:b/>
        </w:rPr>
        <w:t xml:space="preserve">5.  </w:t>
      </w:r>
      <w:r>
        <w:rPr>
          <w:b w:val="0"/>
          <w:i w:val="0"/>
        </w:rPr>
        <w:t xml:space="preserve">Ask the assistant for </w:t>
      </w:r>
      <w:r>
        <w:rPr>
          <w:b/>
          <w:i w:val="0"/>
        </w:rPr>
        <w:t>complete, runnable changes</w:t>
      </w:r>
      <w:r>
        <w:rPr>
          <w:b w:val="0"/>
          <w:i w:val="0"/>
        </w:rPr>
        <w:t>; prohibit invented test results, fake integrations, exposed API keys, and TODO-only endpoints.</w:t>
      </w:r>
    </w:p>
    <w:p>
      <w:pPr>
        <w:spacing w:after="40"/>
        <w:ind w:left="432"/>
      </w:pPr>
      <w:r>
        <w:rPr>
          <w:b/>
        </w:rPr>
        <w:t xml:space="preserve">6.  </w:t>
      </w:r>
      <w:r>
        <w:rPr>
          <w:b w:val="0"/>
          <w:i w:val="0"/>
        </w:rPr>
        <w:t>In Windows PowerShell, provide compatible commands; where Docker is required, include Docker Compose instructions.</w:t>
      </w:r>
    </w:p>
    <w:p>
      <w:pPr>
        <w:pStyle w:val="Heading3"/>
      </w:pPr>
      <w:r>
        <w:rPr>
          <w:b w:val="0"/>
          <w:i w:val="0"/>
        </w:rPr>
        <w:t>Master Context Prompt — paste at the beginning of a coding session</w:t>
      </w:r>
    </w:p>
    <w:p>
      <w:pPr>
        <w:shd w:fill="F1F7FA"/>
        <w:ind w:left="230" w:right="230"/>
      </w:pPr>
      <w:r>
        <w:rPr>
          <w:b w:val="0"/>
          <w:i w:val="0"/>
        </w:rPr>
        <w:t xml:space="preserve">You are my senior full-stack architect, Java Spring Boot engineer, Go backend engineer, React/TypeScript engineer, and testing mentor. We are building </w:t>
      </w:r>
      <w:r>
        <w:rPr>
          <w:b/>
          <w:i w:val="0"/>
        </w:rPr>
        <w:t>DevPulse AI</w:t>
      </w:r>
      <w:r>
        <w:rPr>
          <w:b w:val="0"/>
          <w:i w:val="0"/>
        </w:rPr>
        <w:t xml:space="preserve">, an AI-assisted application monitoring and incident management platform. Read and strictly follow the attached </w:t>
      </w:r>
      <w:r>
        <w:rPr>
          <w:b/>
          <w:i w:val="0"/>
        </w:rPr>
        <w:t>DevPulse AI SRS v1.0</w:t>
      </w:r>
      <w:r>
        <w:rPr>
          <w:b w:val="0"/>
          <w:i w:val="0"/>
        </w:rPr>
        <w:t xml:space="preserve">. Stack: React + TypeScript + Vite frontend; Java + Spring Boot main API; PostgreSQL + Flyway; Go </w:t>
      </w:r>
      <w:r>
        <w:rPr>
          <w:rFonts w:ascii="Liberation Mono" w:hAnsi="Liberation Mono"/>
          <w:b w:val="0"/>
          <w:i w:val="0"/>
          <w:color w:val="235D73"/>
          <w:sz w:val="16"/>
        </w:rPr>
        <w:t>net/http</w:t>
      </w:r>
      <w:r>
        <w:rPr>
          <w:b w:val="0"/>
          <w:i w:val="0"/>
        </w:rPr>
        <w:t xml:space="preserve"> ingestion service; Redis Streams; Spring AI + external Gemini/OpenAI-compatible provider; Docker Compose. Use supported mutually compatible dependency versions and explain the versions you choose. Build </w:t>
      </w:r>
      <w:r>
        <w:rPr>
          <w:b/>
          <w:i w:val="0"/>
        </w:rPr>
        <w:t>Java first</w:t>
      </w:r>
      <w:r>
        <w:rPr>
          <w:b w:val="0"/>
          <w:i w:val="0"/>
        </w:rPr>
        <w:t>, with a development-only Java ingestion route; replace its public ingestion responsibility with Go later, without rewriting the incident engine. We are not training an AI model.</w:t>
      </w:r>
    </w:p>
    <w:p>
      <w:pPr>
        <w:shd w:fill="F1F7FA"/>
        <w:ind w:left="230" w:right="230"/>
      </w:pPr>
      <w:r>
        <w:rPr>
          <w:b w:val="0"/>
          <w:i w:val="0"/>
        </w:rPr>
        <w:t xml:space="preserve">Follow these working rules: (1) Stay inside the requested part and protect implemented interfaces. (2) Apply test-driven thinking: show acceptance criteria, proposed file tree changes, complete source code, migrations, tests, and precise PowerShell commands. (3) Use secure defaults: tenant authorization on every route, hashed passwords/API keys, server-side secrets, validated inputs, no unsafe AI auto-actions. (4) Never fabricate successful builds, screenshots, benchmark results, API responses, or tested behavior. Mark assumptions and unverifiable steps clearly. (5) Avoid unnecessary dependencies and premature microservices. (6) Show a manual end-to-end verification for each part and troubleshooting for likely errors. (7) End with a checklist, unresolved risks, and suggested Git commit message. </w:t>
      </w:r>
      <w:r>
        <w:rPr>
          <w:b/>
          <w:i w:val="0"/>
        </w:rPr>
        <w:t>Do not start the next part</w:t>
      </w:r>
      <w:r>
        <w:rPr>
          <w:b w:val="0"/>
          <w:i w:val="0"/>
        </w:rPr>
        <w:t xml:space="preserve"> until I ask.</w:t>
      </w:r>
    </w:p>
    <w:p>
      <w:pPr>
        <w:pStyle w:val="Heading2"/>
      </w:pPr>
      <w:r>
        <w:rPr>
          <w:b w:val="0"/>
          <w:i w:val="0"/>
        </w:rPr>
        <w:t>Part 0 — Architecture, decisions, and environment checks</w:t>
      </w:r>
    </w:p>
    <w:p>
      <w:r>
        <w:rPr>
          <w:b w:val="0"/>
          <w:i w:val="0"/>
        </w:rPr>
      </w:r>
      <w:r>
        <w:rPr>
          <w:b/>
          <w:i w:val="0"/>
        </w:rPr>
        <w:t>Objective:</w:t>
      </w:r>
      <w:r>
        <w:rPr>
          <w:b w:val="0"/>
          <w:i w:val="0"/>
        </w:rPr>
        <w:t xml:space="preserve"> Lock down conventions before writing core code.</w:t>
      </w:r>
      <w:r>
        <w:br/>
      </w:r>
      <w:r>
        <w:rPr>
          <w:b w:val="0"/>
          <w:i w:val="0"/>
        </w:rPr>
      </w:r>
      <w:r>
        <w:rPr>
          <w:b/>
          <w:i w:val="0"/>
        </w:rPr>
        <w:t>SRS mapping:</w:t>
      </w:r>
      <w:r>
        <w:rPr>
          <w:b w:val="0"/>
          <w:i w:val="0"/>
        </w:rPr>
        <w:t xml:space="preserve"> Sections 2, 4, 8, 13–14.</w:t>
      </w:r>
      <w:r>
        <w:br/>
      </w:r>
      <w:r>
        <w:rPr>
          <w:b w:val="0"/>
          <w:i w:val="0"/>
        </w:rPr>
      </w:r>
      <w:r>
        <w:rPr>
          <w:b/>
          <w:i w:val="0"/>
        </w:rPr>
        <w:t>Exit evidence:</w:t>
      </w:r>
      <w:r>
        <w:rPr>
          <w:b w:val="0"/>
          <w:i w:val="0"/>
        </w:rPr>
        <w:t xml:space="preserve"> Architecture decisions, service responsibilities, API naming, and dependency compatibility written down.</w:t>
      </w:r>
    </w:p>
    <w:p>
      <w:r>
        <w:rPr>
          <w:b w:val="0"/>
          <w:i w:val="0"/>
        </w:rPr>
      </w:r>
      <w:r>
        <w:rPr>
          <w:b/>
          <w:i w:val="0"/>
        </w:rPr>
        <w:t>Copy-ready prompt</w:t>
      </w:r>
      <w:r>
        <w:rPr>
          <w:b w:val="0"/>
          <w:i w:val="0"/>
        </w:rPr>
      </w:r>
    </w:p>
    <w:p>
      <w:pPr>
        <w:shd w:fill="F1F7FA"/>
        <w:ind w:left="230" w:right="230"/>
      </w:pPr>
      <w:r>
        <w:rPr>
          <w:b w:val="0"/>
          <w:i w:val="0"/>
        </w:rPr>
        <w:t xml:space="preserve">Start </w:t>
      </w:r>
      <w:r>
        <w:rPr>
          <w:b/>
          <w:i w:val="0"/>
        </w:rPr>
        <w:t>Part 0</w:t>
      </w:r>
      <w:r>
        <w:rPr>
          <w:b w:val="0"/>
          <w:i w:val="0"/>
        </w:rPr>
        <w:t xml:space="preserve"> of DevPulse AI. Use the SRS and Master Context. Produce an architecture decision document (ADR-001), module boundaries, final logical architecture diagram (Mermaid), sequence diagrams for event ingestion and AI analysis, an entity relationship diagram, system security/trust boundaries, and a folder structure for a monorepo. Choose and verify compatible supported versions of Java, Spring Boot, Spring AI, Go, Node.js, React, PostgreSQL, and Redis rather than guessing. Define one standard REST error structure and timestamp format (UTC ISO-8601). Define event fingerprinting, 20 events in 60 seconds demo rule, idempotency behavior, and incident-state transitions. Explain what is P0, P1, and P2. Give exact Windows 11 / PowerShell setup and verification commands (</w:t>
      </w:r>
      <w:r>
        <w:rPr>
          <w:rFonts w:ascii="Liberation Mono" w:hAnsi="Liberation Mono"/>
          <w:b w:val="0"/>
          <w:i w:val="0"/>
          <w:color w:val="235D73"/>
          <w:sz w:val="16"/>
        </w:rPr>
        <w:t>java -version</w:t>
      </w:r>
      <w:r>
        <w:rPr>
          <w:b w:val="0"/>
          <w:i w:val="0"/>
        </w:rPr>
        <w:t xml:space="preserve">, </w:t>
      </w:r>
      <w:r>
        <w:rPr>
          <w:rFonts w:ascii="Liberation Mono" w:hAnsi="Liberation Mono"/>
          <w:b w:val="0"/>
          <w:i w:val="0"/>
          <w:color w:val="235D73"/>
          <w:sz w:val="16"/>
        </w:rPr>
        <w:t>go version</w:t>
      </w:r>
      <w:r>
        <w:rPr>
          <w:b w:val="0"/>
          <w:i w:val="0"/>
        </w:rPr>
        <w:t xml:space="preserve">, </w:t>
      </w:r>
      <w:r>
        <w:rPr>
          <w:rFonts w:ascii="Liberation Mono" w:hAnsi="Liberation Mono"/>
          <w:b w:val="0"/>
          <w:i w:val="0"/>
          <w:color w:val="235D73"/>
          <w:sz w:val="16"/>
        </w:rPr>
        <w:t>node -v</w:t>
      </w:r>
      <w:r>
        <w:rPr>
          <w:b w:val="0"/>
          <w:i w:val="0"/>
        </w:rPr>
        <w:t xml:space="preserve">, </w:t>
      </w:r>
      <w:r>
        <w:rPr>
          <w:rFonts w:ascii="Liberation Mono" w:hAnsi="Liberation Mono"/>
          <w:b w:val="0"/>
          <w:i w:val="0"/>
          <w:color w:val="235D73"/>
          <w:sz w:val="16"/>
        </w:rPr>
        <w:t>docker --version</w:t>
      </w:r>
      <w:r>
        <w:rPr>
          <w:b w:val="0"/>
          <w:i w:val="0"/>
        </w:rPr>
        <w:t>, etc.), but do not assert outputs you cannot run. Deliver ADR files, setup checklist, acceptance criteria, and no unrelated application logic.</w:t>
      </w:r>
    </w:p>
    <w:p>
      <w:r>
        <w:rPr>
          <w:b w:val="0"/>
          <w:i w:val="0"/>
        </w:rPr>
      </w:r>
      <w:r>
        <w:rPr>
          <w:b/>
          <w:i w:val="0"/>
        </w:rPr>
        <w:t>Acceptance checklist</w:t>
      </w:r>
      <w:r>
        <w:rPr>
          <w:b w:val="0"/>
          <w:i w:val="0"/>
        </w:rPr>
      </w:r>
    </w:p>
    <w:p>
      <w:pPr>
        <w:pStyle w:val="ListBullet"/>
        <w:spacing w:after="40"/>
        <w:ind w:left="432"/>
      </w:pPr>
      <w:r>
        <w:rPr>
          <w:b w:val="0"/>
          <w:i w:val="0"/>
        </w:rPr>
        <w:t>Dependencies/version compatibility documented with official references.</w:t>
      </w:r>
    </w:p>
    <w:p>
      <w:pPr>
        <w:pStyle w:val="ListBullet"/>
        <w:spacing w:after="40"/>
        <w:ind w:left="432"/>
      </w:pPr>
      <w:r>
        <w:rPr>
          <w:b w:val="0"/>
          <w:i w:val="0"/>
        </w:rPr>
        <w:t>Mermaid architecture and sequence diagrams are consistent with SRS.</w:t>
      </w:r>
    </w:p>
    <w:p>
      <w:pPr>
        <w:pStyle w:val="ListBullet"/>
        <w:spacing w:after="40"/>
        <w:ind w:left="432"/>
      </w:pPr>
      <w:r>
        <w:rPr>
          <w:b w:val="0"/>
          <w:i w:val="0"/>
        </w:rPr>
        <w:t>Developer can verify Java, Go, Node, Docker and Git locally.</w:t>
      </w:r>
    </w:p>
    <w:p>
      <w:pPr>
        <w:pStyle w:val="ListBullet"/>
        <w:spacing w:after="40"/>
        <w:ind w:left="432"/>
      </w:pPr>
      <w:r>
        <w:rPr>
          <w:b w:val="0"/>
          <w:i w:val="0"/>
        </w:rPr>
        <w:t>Service boundaries and event contract are agreed before coding.</w:t>
      </w:r>
    </w:p>
    <w:p>
      <w:pPr>
        <w:pStyle w:val="Heading2"/>
      </w:pPr>
      <w:r>
        <w:rPr>
          <w:b w:val="0"/>
          <w:i w:val="0"/>
        </w:rPr>
        <w:t>Part 1 — Monorepo, infrastructure, and empty running apps</w:t>
      </w:r>
    </w:p>
    <w:p>
      <w:r>
        <w:rPr>
          <w:b w:val="0"/>
          <w:i w:val="0"/>
        </w:rPr>
      </w:r>
      <w:r>
        <w:rPr>
          <w:b/>
          <w:i w:val="0"/>
        </w:rPr>
        <w:t>Objective:</w:t>
      </w:r>
      <w:r>
        <w:rPr>
          <w:b w:val="0"/>
          <w:i w:val="0"/>
        </w:rPr>
        <w:t xml:space="preserve"> Boot every component with minimal code.</w:t>
      </w:r>
      <w:r>
        <w:br/>
      </w:r>
      <w:r>
        <w:rPr>
          <w:b w:val="0"/>
          <w:i w:val="0"/>
        </w:rPr>
      </w:r>
      <w:r>
        <w:rPr>
          <w:b/>
          <w:i w:val="0"/>
        </w:rPr>
        <w:t>SRS mapping:</w:t>
      </w:r>
      <w:r>
        <w:rPr>
          <w:b w:val="0"/>
          <w:i w:val="0"/>
        </w:rPr>
        <w:t xml:space="preserve"> Architectural foundation.</w:t>
      </w:r>
      <w:r>
        <w:br/>
      </w:r>
      <w:r>
        <w:rPr>
          <w:b w:val="0"/>
          <w:i w:val="0"/>
        </w:rPr>
      </w:r>
      <w:r>
        <w:rPr>
          <w:b/>
          <w:i w:val="0"/>
        </w:rPr>
        <w:t>Exit evidence:</w:t>
      </w:r>
      <w:r>
        <w:rPr>
          <w:b w:val="0"/>
          <w:i w:val="0"/>
        </w:rPr>
        <w:t xml:space="preserve"> React, Spring Boot, Go health endpoint, PostgreSQL and Redis start locally.</w:t>
      </w:r>
    </w:p>
    <w:p>
      <w:r>
        <w:rPr>
          <w:b w:val="0"/>
          <w:i w:val="0"/>
        </w:rPr>
      </w:r>
      <w:r>
        <w:rPr>
          <w:b/>
          <w:i w:val="0"/>
        </w:rPr>
        <w:t>Copy-ready prompt</w:t>
      </w:r>
      <w:r>
        <w:rPr>
          <w:b w:val="0"/>
          <w:i w:val="0"/>
        </w:rPr>
      </w:r>
    </w:p>
    <w:p>
      <w:pPr>
        <w:shd w:fill="F1F7FA"/>
        <w:ind w:left="230" w:right="230"/>
      </w:pPr>
      <w:r>
        <w:rPr>
          <w:b w:val="0"/>
          <w:i w:val="0"/>
        </w:rPr>
        <w:t xml:space="preserve">Build </w:t>
      </w:r>
      <w:r>
        <w:rPr>
          <w:b/>
          <w:i w:val="0"/>
        </w:rPr>
        <w:t>Part 1</w:t>
      </w:r>
      <w:r>
        <w:rPr>
          <w:b w:val="0"/>
          <w:i w:val="0"/>
        </w:rPr>
        <w:t xml:space="preserve"> only. Create the </w:t>
      </w:r>
      <w:r>
        <w:rPr>
          <w:rFonts w:ascii="Liberation Mono" w:hAnsi="Liberation Mono"/>
          <w:b w:val="0"/>
          <w:i w:val="0"/>
          <w:color w:val="235D73"/>
          <w:sz w:val="16"/>
        </w:rPr>
        <w:t>devpulse-ai/</w:t>
      </w:r>
      <w:r>
        <w:rPr>
          <w:b w:val="0"/>
          <w:i w:val="0"/>
        </w:rPr>
        <w:t xml:space="preserve"> monorepo with </w:t>
      </w:r>
      <w:r>
        <w:rPr>
          <w:rFonts w:ascii="Liberation Mono" w:hAnsi="Liberation Mono"/>
          <w:b w:val="0"/>
          <w:i w:val="0"/>
          <w:color w:val="235D73"/>
          <w:sz w:val="16"/>
        </w:rPr>
        <w:t>frontend/</w:t>
      </w:r>
      <w:r>
        <w:rPr>
          <w:b w:val="0"/>
          <w:i w:val="0"/>
        </w:rPr>
        <w:t xml:space="preserve"> (React + TypeScript + Vite), </w:t>
      </w:r>
      <w:r>
        <w:rPr>
          <w:rFonts w:ascii="Liberation Mono" w:hAnsi="Liberation Mono"/>
          <w:b w:val="0"/>
          <w:i w:val="0"/>
          <w:color w:val="235D73"/>
          <w:sz w:val="16"/>
        </w:rPr>
        <w:t>backend-java/</w:t>
      </w:r>
      <w:r>
        <w:rPr>
          <w:b w:val="0"/>
          <w:i w:val="0"/>
        </w:rPr>
        <w:t xml:space="preserve"> (Spring Boot), </w:t>
      </w:r>
      <w:r>
        <w:rPr>
          <w:rFonts w:ascii="Liberation Mono" w:hAnsi="Liberation Mono"/>
          <w:b w:val="0"/>
          <w:i w:val="0"/>
          <w:color w:val="235D73"/>
          <w:sz w:val="16"/>
        </w:rPr>
        <w:t>ingestion-go/</w:t>
      </w:r>
      <w:r>
        <w:rPr>
          <w:b w:val="0"/>
          <w:i w:val="0"/>
        </w:rPr>
        <w:t xml:space="preserve"> (minimal </w:t>
      </w:r>
      <w:r>
        <w:rPr>
          <w:rFonts w:ascii="Liberation Mono" w:hAnsi="Liberation Mono"/>
          <w:b w:val="0"/>
          <w:i w:val="0"/>
          <w:color w:val="235D73"/>
          <w:sz w:val="16"/>
        </w:rPr>
        <w:t>net/http</w:t>
      </w:r>
      <w:r>
        <w:rPr>
          <w:b w:val="0"/>
          <w:i w:val="0"/>
        </w:rPr>
        <w:t xml:space="preserve"> server), </w:t>
      </w:r>
      <w:r>
        <w:rPr>
          <w:rFonts w:ascii="Liberation Mono" w:hAnsi="Liberation Mono"/>
          <w:b w:val="0"/>
          <w:i w:val="0"/>
          <w:color w:val="235D73"/>
          <w:sz w:val="16"/>
        </w:rPr>
        <w:t>demo-application/</w:t>
      </w:r>
      <w:r>
        <w:rPr>
          <w:b w:val="0"/>
          <w:i w:val="0"/>
        </w:rPr>
        <w:t xml:space="preserve"> placeholder directory, </w:t>
      </w:r>
      <w:r>
        <w:rPr>
          <w:rFonts w:ascii="Liberation Mono" w:hAnsi="Liberation Mono"/>
          <w:b w:val="0"/>
          <w:i w:val="0"/>
          <w:color w:val="235D73"/>
          <w:sz w:val="16"/>
        </w:rPr>
        <w:t>infrastructure/docker-compose.yml</w:t>
      </w:r>
      <w:r>
        <w:rPr>
          <w:b w:val="0"/>
          <w:i w:val="0"/>
        </w:rPr>
        <w:t xml:space="preserve">, and </w:t>
      </w:r>
      <w:r>
        <w:rPr>
          <w:rFonts w:ascii="Liberation Mono" w:hAnsi="Liberation Mono"/>
          <w:b w:val="0"/>
          <w:i w:val="0"/>
          <w:color w:val="235D73"/>
          <w:sz w:val="16"/>
        </w:rPr>
        <w:t>docs/</w:t>
      </w:r>
      <w:r>
        <w:rPr>
          <w:b w:val="0"/>
          <w:i w:val="0"/>
        </w:rPr>
        <w:t xml:space="preserve">. Define </w:t>
      </w:r>
      <w:r>
        <w:rPr>
          <w:rFonts w:ascii="Liberation Mono" w:hAnsi="Liberation Mono"/>
          <w:b w:val="0"/>
          <w:i w:val="0"/>
          <w:color w:val="235D73"/>
          <w:sz w:val="16"/>
        </w:rPr>
        <w:t>.gitignore</w:t>
      </w:r>
      <w:r>
        <w:rPr>
          <w:b w:val="0"/>
          <w:i w:val="0"/>
        </w:rPr>
        <w:t xml:space="preserve">, </w:t>
      </w:r>
      <w:r>
        <w:rPr>
          <w:rFonts w:ascii="Liberation Mono" w:hAnsi="Liberation Mono"/>
          <w:b w:val="0"/>
          <w:i w:val="0"/>
          <w:color w:val="235D73"/>
          <w:sz w:val="16"/>
        </w:rPr>
        <w:t>.editorconfig</w:t>
      </w:r>
      <w:r>
        <w:rPr>
          <w:b w:val="0"/>
          <w:i w:val="0"/>
        </w:rPr>
        <w:t xml:space="preserve">, </w:t>
      </w:r>
      <w:r>
        <w:rPr>
          <w:rFonts w:ascii="Liberation Mono" w:hAnsi="Liberation Mono"/>
          <w:b w:val="0"/>
          <w:i w:val="0"/>
          <w:color w:val="235D73"/>
          <w:sz w:val="16"/>
        </w:rPr>
        <w:t>.env.example</w:t>
      </w:r>
      <w:r>
        <w:rPr>
          <w:b w:val="0"/>
          <w:i w:val="0"/>
        </w:rPr>
        <w:t xml:space="preserve"> files, and a useful root README. Configure PostgreSQL and Redis in Docker Compose with health checks and persistent local volumes, and Java API health endpoint with proper configuration separation. Go exposes only </w:t>
      </w:r>
      <w:r>
        <w:rPr>
          <w:rFonts w:ascii="Liberation Mono" w:hAnsi="Liberation Mono"/>
          <w:b w:val="0"/>
          <w:i w:val="0"/>
          <w:color w:val="235D73"/>
          <w:sz w:val="16"/>
        </w:rPr>
        <w:t>/health</w:t>
      </w:r>
      <w:r>
        <w:rPr>
          <w:b w:val="0"/>
          <w:i w:val="0"/>
        </w:rPr>
        <w:t xml:space="preserve"> now, not ingestion. React homepage shows connection status to Java </w:t>
      </w:r>
      <w:r>
        <w:rPr>
          <w:rFonts w:ascii="Liberation Mono" w:hAnsi="Liberation Mono"/>
          <w:b w:val="0"/>
          <w:i w:val="0"/>
          <w:color w:val="235D73"/>
          <w:sz w:val="16"/>
        </w:rPr>
        <w:t>/actuator/health</w:t>
      </w:r>
      <w:r>
        <w:rPr>
          <w:b w:val="0"/>
          <w:i w:val="0"/>
        </w:rPr>
        <w:t xml:space="preserve"> through a documented development proxy/CORS setup. Give every config file and exact PowerShell start/stop commands. Include a quick smoke test script and avoid committing secrets. Do not implement authentication or incidents yet.</w:t>
      </w:r>
    </w:p>
    <w:p>
      <w:r>
        <w:rPr>
          <w:b w:val="0"/>
          <w:i w:val="0"/>
        </w:rPr>
      </w:r>
      <w:r>
        <w:rPr>
          <w:b/>
          <w:i w:val="0"/>
        </w:rPr>
        <w:t>Acceptance checklist</w:t>
      </w:r>
      <w:r>
        <w:rPr>
          <w:b w:val="0"/>
          <w:i w:val="0"/>
        </w:rPr>
      </w:r>
    </w:p>
    <w:p>
      <w:pPr>
        <w:pStyle w:val="ListBullet"/>
        <w:spacing w:after="40"/>
        <w:ind w:left="432"/>
      </w:pPr>
      <w:r>
        <w:rPr>
          <w:rFonts w:ascii="Liberation Mono" w:hAnsi="Liberation Mono"/>
          <w:b w:val="0"/>
          <w:i w:val="0"/>
          <w:color w:val="235D73"/>
          <w:sz w:val="16"/>
        </w:rPr>
        <w:t>docker compose up -d</w:t>
      </w:r>
      <w:r>
        <w:rPr>
          <w:b w:val="0"/>
          <w:i w:val="0"/>
        </w:rPr>
        <w:t xml:space="preserve"> starts dependencies; health checks pass.</w:t>
      </w:r>
    </w:p>
    <w:p>
      <w:pPr>
        <w:pStyle w:val="ListBullet"/>
        <w:spacing w:after="40"/>
        <w:ind w:left="432"/>
      </w:pPr>
      <w:r>
        <w:rPr>
          <w:b w:val="0"/>
          <w:i w:val="0"/>
        </w:rPr>
        <w:t>Java and Go health endpoints respond locally; frontend builds and renders.</w:t>
      </w:r>
    </w:p>
    <w:p>
      <w:pPr>
        <w:pStyle w:val="ListBullet"/>
        <w:spacing w:after="40"/>
        <w:ind w:left="432"/>
      </w:pPr>
      <w:r>
        <w:rPr>
          <w:rFonts w:ascii="Liberation Mono" w:hAnsi="Liberation Mono"/>
          <w:b w:val="0"/>
          <w:i w:val="0"/>
          <w:color w:val="235D73"/>
          <w:sz w:val="16"/>
        </w:rPr>
        <w:t>.env.example</w:t>
      </w:r>
      <w:r>
        <w:rPr>
          <w:b w:val="0"/>
          <w:i w:val="0"/>
        </w:rPr>
        <w:t xml:space="preserve"> lists variables without real credentials.</w:t>
      </w:r>
    </w:p>
    <w:p>
      <w:pPr>
        <w:pStyle w:val="Heading2"/>
      </w:pPr>
      <w:r>
        <w:rPr>
          <w:b w:val="0"/>
          <w:i w:val="0"/>
        </w:rPr>
        <w:t>Part 2 — PostgreSQL schema, Flyway migrations, and repositories</w:t>
      </w:r>
    </w:p>
    <w:p>
      <w:r>
        <w:rPr>
          <w:b w:val="0"/>
          <w:i w:val="0"/>
        </w:rPr>
      </w:r>
      <w:r>
        <w:rPr>
          <w:b/>
          <w:i w:val="0"/>
        </w:rPr>
        <w:t>Objective:</w:t>
      </w:r>
      <w:r>
        <w:rPr>
          <w:b w:val="0"/>
          <w:i w:val="0"/>
        </w:rPr>
        <w:t xml:space="preserve"> Establish a correct multi-tenant data model.</w:t>
      </w:r>
      <w:r>
        <w:br/>
      </w:r>
      <w:r>
        <w:rPr>
          <w:b w:val="0"/>
          <w:i w:val="0"/>
        </w:rPr>
      </w:r>
      <w:r>
        <w:rPr>
          <w:b/>
          <w:i w:val="0"/>
        </w:rPr>
        <w:t>SRS mapping:</w:t>
      </w:r>
      <w:r>
        <w:rPr>
          <w:b w:val="0"/>
          <w:i w:val="0"/>
        </w:rPr>
        <w:t xml:space="preserve"> Section 7 and FR-01 to FR-06, FR-17, FR-24–32 storage needs.</w:t>
      </w:r>
      <w:r>
        <w:br/>
      </w:r>
      <w:r>
        <w:rPr>
          <w:b w:val="0"/>
          <w:i w:val="0"/>
        </w:rPr>
      </w:r>
      <w:r>
        <w:rPr>
          <w:b/>
          <w:i w:val="0"/>
        </w:rPr>
        <w:t>Exit evidence:</w:t>
      </w:r>
      <w:r>
        <w:rPr>
          <w:b w:val="0"/>
          <w:i w:val="0"/>
        </w:rPr>
        <w:t xml:space="preserve"> Automated migrations and repository integration tests.</w:t>
      </w:r>
    </w:p>
    <w:p>
      <w:r>
        <w:rPr>
          <w:b w:val="0"/>
          <w:i w:val="0"/>
        </w:rPr>
      </w:r>
      <w:r>
        <w:rPr>
          <w:b/>
          <w:i w:val="0"/>
        </w:rPr>
        <w:t>Copy-ready prompt</w:t>
      </w:r>
      <w:r>
        <w:rPr>
          <w:b w:val="0"/>
          <w:i w:val="0"/>
        </w:rPr>
      </w:r>
    </w:p>
    <w:p>
      <w:pPr>
        <w:shd w:fill="F1F7FA"/>
        <w:ind w:left="230" w:right="230"/>
      </w:pPr>
      <w:r>
        <w:rPr>
          <w:b w:val="0"/>
          <w:i w:val="0"/>
        </w:rPr>
        <w:t xml:space="preserve">Implement </w:t>
      </w:r>
      <w:r>
        <w:rPr>
          <w:b/>
          <w:i w:val="0"/>
        </w:rPr>
        <w:t>Part 2</w:t>
      </w:r>
      <w:r>
        <w:rPr>
          <w:b w:val="0"/>
          <w:i w:val="0"/>
        </w:rPr>
        <w:t xml:space="preserve">. Create PostgreSQL Flyway migrations and Java entities/repositories for users, organizations, memberships, projects, services, ingestion_keys, event_records, alert_rules, incidents, incident_events, incident_timeline, ai_analyses, deployment_events, notifications, audit_logs, and outbox_messages. Choose UUID identifiers and </w:t>
      </w:r>
      <w:r>
        <w:rPr>
          <w:rFonts w:ascii="Liberation Mono" w:hAnsi="Liberation Mono"/>
          <w:b w:val="0"/>
          <w:i w:val="0"/>
          <w:color w:val="235D73"/>
          <w:sz w:val="16"/>
        </w:rPr>
        <w:t>timestamptz</w:t>
      </w:r>
      <w:r>
        <w:rPr>
          <w:b w:val="0"/>
          <w:i w:val="0"/>
        </w:rPr>
        <w:t xml:space="preserve">/UTC; define PK/FK/unique constraints including </w:t>
      </w:r>
      <w:r>
        <w:rPr>
          <w:rFonts w:ascii="Liberation Mono" w:hAnsi="Liberation Mono"/>
          <w:b w:val="0"/>
          <w:i w:val="0"/>
          <w:color w:val="235D73"/>
          <w:sz w:val="16"/>
        </w:rPr>
        <w:t>(service_id, event_id)</w:t>
      </w:r>
      <w:r>
        <w:rPr>
          <w:b w:val="0"/>
          <w:i w:val="0"/>
        </w:rPr>
        <w:t xml:space="preserve">, organization scoping, and indexes for incident/event queries. Use Spring Data JPA with carefully chosen mappings: avoid eager-loading everything and avoid exposing entities directly in API DTOs. Include seed strategy for </w:t>
      </w:r>
      <w:r>
        <w:rPr>
          <w:b/>
          <w:i w:val="0"/>
        </w:rPr>
        <w:t>synthetic</w:t>
      </w:r>
      <w:r>
        <w:rPr>
          <w:b w:val="0"/>
          <w:i w:val="0"/>
        </w:rPr>
        <w:t xml:space="preserve"> demo data and repository tests using PostgreSQL/Testcontainers. Provide migration commands and explain how to reset a development database without destructive production defaults. Do not build application controllers in this part.</w:t>
      </w:r>
    </w:p>
    <w:p>
      <w:r>
        <w:rPr>
          <w:b w:val="0"/>
          <w:i w:val="0"/>
        </w:rPr>
      </w:r>
      <w:r>
        <w:rPr>
          <w:b/>
          <w:i w:val="0"/>
        </w:rPr>
        <w:t>Acceptance checklist</w:t>
      </w:r>
      <w:r>
        <w:rPr>
          <w:b w:val="0"/>
          <w:i w:val="0"/>
        </w:rPr>
      </w:r>
    </w:p>
    <w:p>
      <w:pPr>
        <w:pStyle w:val="ListBullet"/>
        <w:spacing w:after="40"/>
        <w:ind w:left="432"/>
      </w:pPr>
      <w:r>
        <w:rPr>
          <w:b w:val="0"/>
          <w:i w:val="0"/>
        </w:rPr>
        <w:t>Flyway starts clean on an empty PostgreSQL database.</w:t>
      </w:r>
    </w:p>
    <w:p>
      <w:pPr>
        <w:pStyle w:val="ListBullet"/>
        <w:spacing w:after="40"/>
        <w:ind w:left="432"/>
      </w:pPr>
      <w:r>
        <w:rPr>
          <w:b w:val="0"/>
          <w:i w:val="0"/>
        </w:rPr>
        <w:t>Repository tests show FK constraints, unique event key and tenant query filtering.</w:t>
      </w:r>
    </w:p>
    <w:p>
      <w:pPr>
        <w:pStyle w:val="ListBullet"/>
        <w:spacing w:after="40"/>
        <w:ind w:left="432"/>
      </w:pPr>
      <w:r>
        <w:rPr>
          <w:b w:val="0"/>
          <w:i w:val="0"/>
        </w:rPr>
        <w:t>No JPA auto-DDL replacing migrations.</w:t>
      </w:r>
    </w:p>
    <w:p>
      <w:pPr>
        <w:pStyle w:val="Heading2"/>
      </w:pPr>
      <w:r>
        <w:rPr>
          <w:b w:val="0"/>
          <w:i w:val="0"/>
        </w:rPr>
        <w:t>Part 3 — Authentication and tenant-aware RBAC</w:t>
      </w:r>
    </w:p>
    <w:p>
      <w:r>
        <w:rPr>
          <w:b w:val="0"/>
          <w:i w:val="0"/>
        </w:rPr>
      </w:r>
      <w:r>
        <w:rPr>
          <w:b/>
          <w:i w:val="0"/>
        </w:rPr>
        <w:t>Objective:</w:t>
      </w:r>
      <w:r>
        <w:rPr>
          <w:b w:val="0"/>
          <w:i w:val="0"/>
        </w:rPr>
        <w:t xml:space="preserve"> Make the primary API secure before adding business endpoints.</w:t>
      </w:r>
      <w:r>
        <w:br/>
      </w:r>
      <w:r>
        <w:rPr>
          <w:b w:val="0"/>
          <w:i w:val="0"/>
        </w:rPr>
      </w:r>
      <w:r>
        <w:rPr>
          <w:b/>
          <w:i w:val="0"/>
        </w:rPr>
        <w:t>SRS mapping:</w:t>
      </w:r>
      <w:r>
        <w:rPr>
          <w:b w:val="0"/>
          <w:i w:val="0"/>
        </w:rPr>
        <w:t xml:space="preserve"> FR-01–03, NFR-01–06, AC-01 and AC-07.</w:t>
      </w:r>
      <w:r>
        <w:br/>
      </w:r>
      <w:r>
        <w:rPr>
          <w:b w:val="0"/>
          <w:i w:val="0"/>
        </w:rPr>
      </w:r>
      <w:r>
        <w:rPr>
          <w:b/>
          <w:i w:val="0"/>
        </w:rPr>
        <w:t>Exit evidence:</w:t>
      </w:r>
      <w:r>
        <w:rPr>
          <w:b w:val="0"/>
          <w:i w:val="0"/>
        </w:rPr>
        <w:t xml:space="preserve"> Registration/login and cross-tenant denial tests.</w:t>
      </w:r>
    </w:p>
    <w:p>
      <w:r>
        <w:rPr>
          <w:b w:val="0"/>
          <w:i w:val="0"/>
        </w:rPr>
      </w:r>
      <w:r>
        <w:rPr>
          <w:b/>
          <w:i w:val="0"/>
        </w:rPr>
        <w:t>Copy-ready prompt</w:t>
      </w:r>
      <w:r>
        <w:rPr>
          <w:b w:val="0"/>
          <w:i w:val="0"/>
        </w:rPr>
      </w:r>
    </w:p>
    <w:p>
      <w:pPr>
        <w:shd w:fill="F1F7FA"/>
        <w:ind w:left="230" w:right="230"/>
      </w:pPr>
      <w:r>
        <w:rPr>
          <w:b w:val="0"/>
          <w:i w:val="0"/>
        </w:rPr>
        <w:t xml:space="preserve">Implement </w:t>
      </w:r>
      <w:r>
        <w:rPr>
          <w:b/>
          <w:i w:val="0"/>
        </w:rPr>
        <w:t>Part 3</w:t>
      </w:r>
      <w:r>
        <w:rPr>
          <w:b w:val="0"/>
          <w:i w:val="0"/>
        </w:rPr>
        <w:t>. Build secure register/login/current-user endpoints and organization membership logic with Spring Security. Make a clear ADR choice between secure cookie sessions and JWT bearer authentication; implement one consistently and protect against its applicable threats (CSRF for cookie-based auth, safe token storage/expiry for JWT). Use BCrypt or Argon2, request validation, duplicate-email handling, generic authentication errors, centralized exception handling, rate limiting for auth endpoints, and role checks. Every organization/project/service/incident route must later use a reusable tenant authorization service. Create organization creation and membership inspection endpoints. Include unit + integration tests for valid login, bad credentials, expired sessions/token, unauthorized requests, and Org A trying to read Org B. Provide Postman/curl examples and PowerShell equivalents. No frontend beyond a brief example of integration contracts.</w:t>
      </w:r>
    </w:p>
    <w:p>
      <w:r>
        <w:rPr>
          <w:b w:val="0"/>
          <w:i w:val="0"/>
        </w:rPr>
      </w:r>
      <w:r>
        <w:rPr>
          <w:b/>
          <w:i w:val="0"/>
        </w:rPr>
        <w:t>Acceptance checklist</w:t>
      </w:r>
      <w:r>
        <w:rPr>
          <w:b w:val="0"/>
          <w:i w:val="0"/>
        </w:rPr>
      </w:r>
    </w:p>
    <w:p>
      <w:pPr>
        <w:pStyle w:val="ListBullet"/>
        <w:spacing w:after="40"/>
        <w:ind w:left="432"/>
      </w:pPr>
      <w:r>
        <w:rPr>
          <w:b w:val="0"/>
          <w:i w:val="0"/>
        </w:rPr>
        <w:t>Login and organization creation run locally.</w:t>
      </w:r>
    </w:p>
    <w:p>
      <w:pPr>
        <w:pStyle w:val="ListBullet"/>
        <w:spacing w:after="40"/>
        <w:ind w:left="432"/>
      </w:pPr>
      <w:r>
        <w:rPr>
          <w:b w:val="0"/>
          <w:i w:val="0"/>
        </w:rPr>
        <w:t>Resource/tenant checks are centralized and tested.</w:t>
      </w:r>
    </w:p>
    <w:p>
      <w:pPr>
        <w:pStyle w:val="ListBullet"/>
        <w:spacing w:after="40"/>
        <w:ind w:left="432"/>
      </w:pPr>
      <w:r>
        <w:rPr>
          <w:b w:val="0"/>
          <w:i w:val="0"/>
        </w:rPr>
        <w:t>Password hashes and credentials never appear in responses.</w:t>
      </w:r>
    </w:p>
    <w:p>
      <w:pPr>
        <w:pStyle w:val="Heading2"/>
      </w:pPr>
      <w:r>
        <w:rPr>
          <w:b w:val="0"/>
          <w:i w:val="0"/>
        </w:rPr>
        <w:t>Part 4 — Projects, services, ingestion credentials, and setup UI</w:t>
      </w:r>
    </w:p>
    <w:p>
      <w:r>
        <w:rPr>
          <w:b w:val="0"/>
          <w:i w:val="0"/>
        </w:rPr>
      </w:r>
      <w:r>
        <w:rPr>
          <w:b/>
          <w:i w:val="0"/>
        </w:rPr>
        <w:t>Objective:</w:t>
      </w:r>
      <w:r>
        <w:rPr>
          <w:b w:val="0"/>
          <w:i w:val="0"/>
        </w:rPr>
        <w:t xml:space="preserve"> Allow a team to register an application.</w:t>
      </w:r>
      <w:r>
        <w:br/>
      </w:r>
      <w:r>
        <w:rPr>
          <w:b w:val="0"/>
          <w:i w:val="0"/>
        </w:rPr>
      </w:r>
      <w:r>
        <w:rPr>
          <w:b/>
          <w:i w:val="0"/>
        </w:rPr>
        <w:t>SRS mapping:</w:t>
      </w:r>
      <w:r>
        <w:rPr>
          <w:b w:val="0"/>
          <w:i w:val="0"/>
        </w:rPr>
        <w:t xml:space="preserve"> FR-04–06; UC-01/02.</w:t>
      </w:r>
      <w:r>
        <w:br/>
      </w:r>
      <w:r>
        <w:rPr>
          <w:b w:val="0"/>
          <w:i w:val="0"/>
        </w:rPr>
      </w:r>
      <w:r>
        <w:rPr>
          <w:b/>
          <w:i w:val="0"/>
        </w:rPr>
        <w:t>Exit evidence:</w:t>
      </w:r>
      <w:r>
        <w:rPr>
          <w:b w:val="0"/>
          <w:i w:val="0"/>
        </w:rPr>
        <w:t xml:space="preserve"> Register service in UI and obtain a key once.</w:t>
      </w:r>
    </w:p>
    <w:p>
      <w:r>
        <w:rPr>
          <w:b w:val="0"/>
          <w:i w:val="0"/>
        </w:rPr>
      </w:r>
      <w:r>
        <w:rPr>
          <w:b/>
          <w:i w:val="0"/>
        </w:rPr>
        <w:t>Copy-ready prompt</w:t>
      </w:r>
      <w:r>
        <w:rPr>
          <w:b w:val="0"/>
          <w:i w:val="0"/>
        </w:rPr>
      </w:r>
    </w:p>
    <w:p>
      <w:pPr>
        <w:shd w:fill="F1F7FA"/>
        <w:ind w:left="230" w:right="230"/>
      </w:pPr>
      <w:r>
        <w:rPr>
          <w:b w:val="0"/>
          <w:i w:val="0"/>
        </w:rPr>
        <w:t xml:space="preserve">Implement </w:t>
      </w:r>
      <w:r>
        <w:rPr>
          <w:b/>
          <w:i w:val="0"/>
        </w:rPr>
        <w:t>Part 4</w:t>
      </w:r>
      <w:r>
        <w:rPr>
          <w:b w:val="0"/>
          <w:i w:val="0"/>
        </w:rPr>
        <w:t xml:space="preserve">. Build Spring Boot CRUD APIs and typed DTOs for projects, services, and environments under tenant authorization. Add pagination, input validation, role enforcement, archived status, and OpenAPI examples. Build secure service ingestion key issuance, hashing, prefix display, rotation, and revocation; expose the plaintext key </w:t>
      </w:r>
      <w:r>
        <w:rPr>
          <w:b/>
          <w:i w:val="0"/>
        </w:rPr>
        <w:t>only once</w:t>
      </w:r>
      <w:r>
        <w:rPr>
          <w:b w:val="0"/>
          <w:i w:val="0"/>
        </w:rPr>
        <w:t xml:space="preserve"> at creation and never persist it plaintext. React: implement login, organization switcher, projects page, service registration form, service settings, and ingestion key display with a one-time copy warning. Use React Router, React Query/TanStack Query or an equally justified data-fetching layer, typed API client, loading/error/empty states, and accessible forms. Include frontend and Java tests, and a manual onboarding walkthrough.</w:t>
      </w:r>
    </w:p>
    <w:p>
      <w:r>
        <w:rPr>
          <w:b w:val="0"/>
          <w:i w:val="0"/>
        </w:rPr>
      </w:r>
      <w:r>
        <w:rPr>
          <w:b/>
          <w:i w:val="0"/>
        </w:rPr>
        <w:t>Acceptance checklist</w:t>
      </w:r>
      <w:r>
        <w:rPr>
          <w:b w:val="0"/>
          <w:i w:val="0"/>
        </w:rPr>
      </w:r>
    </w:p>
    <w:p>
      <w:pPr>
        <w:pStyle w:val="ListBullet"/>
        <w:spacing w:after="40"/>
        <w:ind w:left="432"/>
      </w:pPr>
      <w:r>
        <w:rPr>
          <w:b w:val="0"/>
          <w:i w:val="0"/>
        </w:rPr>
        <w:t>Admin creates a project/service; viewer cannot modify.</w:t>
      </w:r>
    </w:p>
    <w:p>
      <w:pPr>
        <w:pStyle w:val="ListBullet"/>
        <w:spacing w:after="40"/>
        <w:ind w:left="432"/>
      </w:pPr>
      <w:r>
        <w:rPr>
          <w:b w:val="0"/>
          <w:i w:val="0"/>
        </w:rPr>
        <w:t>Key appears only once, and persisted records contain only the hash/prefix.</w:t>
      </w:r>
    </w:p>
    <w:p>
      <w:pPr>
        <w:pStyle w:val="ListBullet"/>
        <w:spacing w:after="40"/>
        <w:ind w:left="432"/>
      </w:pPr>
      <w:r>
        <w:rPr>
          <w:b w:val="0"/>
          <w:i w:val="0"/>
        </w:rPr>
        <w:t>React UI works end-to-end with backend routes.</w:t>
      </w:r>
    </w:p>
    <w:p>
      <w:pPr>
        <w:pStyle w:val="Heading2"/>
      </w:pPr>
      <w:r>
        <w:rPr>
          <w:b w:val="0"/>
          <w:i w:val="0"/>
        </w:rPr>
        <w:t>Part 5 — Java-first event intake, demo service, and events explorer</w:t>
      </w:r>
    </w:p>
    <w:p>
      <w:r>
        <w:rPr>
          <w:b w:val="0"/>
          <w:i w:val="0"/>
        </w:rPr>
      </w:r>
      <w:r>
        <w:rPr>
          <w:b/>
          <w:i w:val="0"/>
        </w:rPr>
        <w:t>Objective:</w:t>
      </w:r>
      <w:r>
        <w:rPr>
          <w:b w:val="0"/>
          <w:i w:val="0"/>
        </w:rPr>
        <w:t xml:space="preserve"> Prove event-to-dashboard functionality without Go/Redis yet.</w:t>
      </w:r>
      <w:r>
        <w:br/>
      </w:r>
      <w:r>
        <w:rPr>
          <w:b w:val="0"/>
          <w:i w:val="0"/>
        </w:rPr>
      </w:r>
      <w:r>
        <w:rPr>
          <w:b/>
          <w:i w:val="0"/>
        </w:rPr>
        <w:t>SRS mapping:</w:t>
      </w:r>
      <w:r>
        <w:rPr>
          <w:b w:val="0"/>
          <w:i w:val="0"/>
        </w:rPr>
        <w:t xml:space="preserve"> FR-07–10, FR-23; UC-02.</w:t>
      </w:r>
      <w:r>
        <w:br/>
      </w:r>
      <w:r>
        <w:rPr>
          <w:b w:val="0"/>
          <w:i w:val="0"/>
        </w:rPr>
      </w:r>
      <w:r>
        <w:rPr>
          <w:b/>
          <w:i w:val="0"/>
        </w:rPr>
        <w:t>Exit evidence:</w:t>
      </w:r>
      <w:r>
        <w:rPr>
          <w:b w:val="0"/>
          <w:i w:val="0"/>
        </w:rPr>
        <w:t xml:space="preserve"> A real test error from demo app appears on the events screen.</w:t>
      </w:r>
    </w:p>
    <w:p>
      <w:r>
        <w:rPr>
          <w:b w:val="0"/>
          <w:i w:val="0"/>
        </w:rPr>
      </w:r>
      <w:r>
        <w:rPr>
          <w:b/>
          <w:i w:val="0"/>
        </w:rPr>
        <w:t>Copy-ready prompt</w:t>
      </w:r>
      <w:r>
        <w:rPr>
          <w:b w:val="0"/>
          <w:i w:val="0"/>
        </w:rPr>
      </w:r>
    </w:p>
    <w:p>
      <w:pPr>
        <w:shd w:fill="F1F7FA"/>
        <w:ind w:left="230" w:right="230"/>
      </w:pPr>
      <w:r>
        <w:rPr>
          <w:b w:val="0"/>
          <w:i w:val="0"/>
        </w:rPr>
        <w:t xml:space="preserve">Implement </w:t>
      </w:r>
      <w:r>
        <w:rPr>
          <w:b/>
          <w:i w:val="0"/>
        </w:rPr>
        <w:t>Part 5</w:t>
      </w:r>
      <w:r>
        <w:rPr>
          <w:b w:val="0"/>
          <w:i w:val="0"/>
        </w:rPr>
        <w:t xml:space="preserve">, keeping Java as the first event-processing entry point. Create a development-only </w:t>
      </w:r>
      <w:r>
        <w:rPr>
          <w:rFonts w:ascii="Liberation Mono" w:hAnsi="Liberation Mono"/>
          <w:b w:val="0"/>
          <w:i w:val="0"/>
          <w:color w:val="235D73"/>
          <w:sz w:val="16"/>
        </w:rPr>
        <w:t>POST /api/v1/dev/ingest/events</w:t>
      </w:r>
      <w:r>
        <w:rPr>
          <w:b w:val="0"/>
          <w:i w:val="0"/>
        </w:rPr>
        <w:t xml:space="preserve"> endpoint that accepts a service-scoped ingestion key, derives trusted tenant/service IDs from the key, validates eventId (UUID), occurredAt (UTC ISO-8601), level, message, errorType, traceId, and bounded attributes. Enforce payload/message limits and redact secrets before storage. Create one shared Java </w:t>
      </w:r>
      <w:r>
        <w:rPr>
          <w:rFonts w:ascii="Liberation Mono" w:hAnsi="Liberation Mono"/>
          <w:b w:val="0"/>
          <w:i w:val="0"/>
          <w:color w:val="235D73"/>
          <w:sz w:val="16"/>
        </w:rPr>
        <w:t>EventProcessor</w:t>
      </w:r>
      <w:r>
        <w:rPr>
          <w:b w:val="0"/>
          <w:i w:val="0"/>
        </w:rPr>
        <w:t xml:space="preserve"> service so the future Redis consumer can call the </w:t>
      </w:r>
      <w:r>
        <w:rPr>
          <w:b/>
          <w:i w:val="0"/>
        </w:rPr>
        <w:t>same logic</w:t>
      </w:r>
      <w:r>
        <w:rPr>
          <w:b w:val="0"/>
          <w:i w:val="0"/>
        </w:rPr>
        <w:t xml:space="preserve">. Persist events idempotently using </w:t>
      </w:r>
      <w:r>
        <w:rPr>
          <w:rFonts w:ascii="Liberation Mono" w:hAnsi="Liberation Mono"/>
          <w:b w:val="0"/>
          <w:i w:val="0"/>
          <w:color w:val="235D73"/>
          <w:sz w:val="16"/>
        </w:rPr>
        <w:t>(service_id, event_id)</w:t>
      </w:r>
      <w:r>
        <w:rPr>
          <w:b w:val="0"/>
          <w:i w:val="0"/>
        </w:rPr>
        <w:t xml:space="preserve"> uniqueness. Create a </w:t>
      </w:r>
      <w:r>
        <w:rPr>
          <w:rFonts w:ascii="Liberation Mono" w:hAnsi="Liberation Mono"/>
          <w:b w:val="0"/>
          <w:i w:val="0"/>
          <w:color w:val="235D73"/>
          <w:sz w:val="16"/>
        </w:rPr>
        <w:t>demo-application/</w:t>
      </w:r>
      <w:r>
        <w:rPr>
          <w:b w:val="0"/>
          <w:i w:val="0"/>
        </w:rPr>
        <w:t xml:space="preserve"> Spring Boot app with a controlled endpoint that throws a sanitized synthetic database-timeout style error; send events via HTTP. Build events list/filter/pagination endpoints and a React events explorer. Include tests for malformed input, revoked key, duplicates, cross-tenant access and secret redaction. Keep the dev endpoint disabled outside development. Show a complete end-to-end local demonstration.</w:t>
      </w:r>
    </w:p>
    <w:p>
      <w:r>
        <w:rPr>
          <w:b w:val="0"/>
          <w:i w:val="0"/>
        </w:rPr>
      </w:r>
      <w:r>
        <w:rPr>
          <w:b/>
          <w:i w:val="0"/>
        </w:rPr>
        <w:t>Acceptance checklist</w:t>
      </w:r>
      <w:r>
        <w:rPr>
          <w:b w:val="0"/>
          <w:i w:val="0"/>
        </w:rPr>
      </w:r>
    </w:p>
    <w:p>
      <w:pPr>
        <w:pStyle w:val="ListBullet"/>
        <w:spacing w:after="40"/>
        <w:ind w:left="432"/>
      </w:pPr>
      <w:r>
        <w:rPr>
          <w:b w:val="0"/>
          <w:i w:val="0"/>
        </w:rPr>
        <w:t>Triggering demo failure creates one bounded event with no leaked secret.</w:t>
      </w:r>
    </w:p>
    <w:p>
      <w:pPr>
        <w:pStyle w:val="ListBullet"/>
        <w:spacing w:after="40"/>
        <w:ind w:left="432"/>
      </w:pPr>
      <w:r>
        <w:rPr>
          <w:b w:val="0"/>
          <w:i w:val="0"/>
        </w:rPr>
        <w:t>Duplicate event submission does not create a second record.</w:t>
      </w:r>
    </w:p>
    <w:p>
      <w:pPr>
        <w:pStyle w:val="ListBullet"/>
        <w:spacing w:after="40"/>
        <w:ind w:left="432"/>
      </w:pPr>
      <w:r>
        <w:rPr>
          <w:b w:val="0"/>
          <w:i w:val="0"/>
        </w:rPr>
        <w:t>The React explorer filters and displays event details.</w:t>
      </w:r>
    </w:p>
    <w:p>
      <w:pPr>
        <w:pStyle w:val="Heading2"/>
      </w:pPr>
      <w:r>
        <w:rPr>
          <w:b w:val="0"/>
          <w:i w:val="0"/>
        </w:rPr>
        <w:t>Part 6 — Rule engine, incident grouping, and state machine</w:t>
      </w:r>
    </w:p>
    <w:p>
      <w:r>
        <w:rPr>
          <w:b w:val="0"/>
          <w:i w:val="0"/>
        </w:rPr>
      </w:r>
      <w:r>
        <w:rPr>
          <w:b/>
          <w:i w:val="0"/>
        </w:rPr>
        <w:t>Objective:</w:t>
      </w:r>
      <w:r>
        <w:rPr>
          <w:b w:val="0"/>
          <w:i w:val="0"/>
        </w:rPr>
        <w:t xml:space="preserve"> Turn repeating events into actionable incidents.</w:t>
      </w:r>
      <w:r>
        <w:br/>
      </w:r>
      <w:r>
        <w:rPr>
          <w:b w:val="0"/>
          <w:i w:val="0"/>
        </w:rPr>
      </w:r>
      <w:r>
        <w:rPr>
          <w:b/>
          <w:i w:val="0"/>
        </w:rPr>
        <w:t>SRS mapping:</w:t>
      </w:r>
      <w:r>
        <w:rPr>
          <w:b w:val="0"/>
          <w:i w:val="0"/>
        </w:rPr>
        <w:t xml:space="preserve"> FR-11–14, FR-17–19; AC-04–06.</w:t>
      </w:r>
      <w:r>
        <w:br/>
      </w:r>
      <w:r>
        <w:rPr>
          <w:b w:val="0"/>
          <w:i w:val="0"/>
        </w:rPr>
      </w:r>
      <w:r>
        <w:rPr>
          <w:b/>
          <w:i w:val="0"/>
        </w:rPr>
        <w:t>Exit evidence:</w:t>
      </w:r>
      <w:r>
        <w:rPr>
          <w:b w:val="0"/>
          <w:i w:val="0"/>
        </w:rPr>
        <w:t xml:space="preserve"> 20 matching events in 60 seconds create exactly one incident.</w:t>
      </w:r>
    </w:p>
    <w:p>
      <w:r>
        <w:rPr>
          <w:b w:val="0"/>
          <w:i w:val="0"/>
        </w:rPr>
      </w:r>
      <w:r>
        <w:rPr>
          <w:b/>
          <w:i w:val="0"/>
        </w:rPr>
        <w:t>Copy-ready prompt</w:t>
      </w:r>
      <w:r>
        <w:rPr>
          <w:b w:val="0"/>
          <w:i w:val="0"/>
        </w:rPr>
      </w:r>
    </w:p>
    <w:p>
      <w:pPr>
        <w:shd w:fill="F1F7FA"/>
        <w:ind w:left="230" w:right="230"/>
      </w:pPr>
      <w:r>
        <w:rPr>
          <w:b w:val="0"/>
          <w:i w:val="0"/>
        </w:rPr>
        <w:t xml:space="preserve">Implement </w:t>
      </w:r>
      <w:r>
        <w:rPr>
          <w:b/>
          <w:i w:val="0"/>
        </w:rPr>
        <w:t>Part 6</w:t>
      </w:r>
      <w:r>
        <w:rPr>
          <w:b w:val="0"/>
          <w:i w:val="0"/>
        </w:rPr>
        <w:t xml:space="preserve">. Add alert rule CRUD for service + environment, threshold count, window seconds, severity and enabled state. Implement deterministic fingerprinting using tenant/service/environment/normalized error type (document how normalization handles variable IDs and noisy messages). Choose fixed or sliding window explicitly and implement time-boundary tests. Seed a demo rule: 20 matching events within 60 seconds. When threshold crosses, create </w:t>
      </w:r>
      <w:r>
        <w:rPr>
          <w:b/>
          <w:i w:val="0"/>
        </w:rPr>
        <w:t>one</w:t>
      </w:r>
      <w:r>
        <w:rPr>
          <w:b w:val="0"/>
          <w:i w:val="0"/>
        </w:rPr>
        <w:t xml:space="preserve"> active incident using a race-safe approach (unique partial index or documented transactional/locking strategy); subsequent matching events update its counts/evidence timeline without opening duplicates. Define incident state transitions and guarded status update API with resolution notes and audit entries. Provide JUnit tests for 19 vs 20 events, window boundaries, different services, out-of-order events, duplicate event IDs, concurrent creates, and unauthorized state mutation. Include an API/manual reproducible demonstration.</w:t>
      </w:r>
    </w:p>
    <w:p>
      <w:r>
        <w:rPr>
          <w:b w:val="0"/>
          <w:i w:val="0"/>
        </w:rPr>
      </w:r>
      <w:r>
        <w:rPr>
          <w:b/>
          <w:i w:val="0"/>
        </w:rPr>
        <w:t>Acceptance checklist</w:t>
      </w:r>
      <w:r>
        <w:rPr>
          <w:b w:val="0"/>
          <w:i w:val="0"/>
        </w:rPr>
      </w:r>
    </w:p>
    <w:p>
      <w:pPr>
        <w:pStyle w:val="ListBullet"/>
        <w:spacing w:after="40"/>
        <w:ind w:left="432"/>
      </w:pPr>
      <w:r>
        <w:rPr>
          <w:b w:val="0"/>
          <w:i w:val="0"/>
        </w:rPr>
        <w:t>Threshold and grouping match written specification.</w:t>
      </w:r>
    </w:p>
    <w:p>
      <w:pPr>
        <w:pStyle w:val="ListBullet"/>
        <w:spacing w:after="40"/>
        <w:ind w:left="432"/>
      </w:pPr>
      <w:r>
        <w:rPr>
          <w:b w:val="0"/>
          <w:i w:val="0"/>
        </w:rPr>
        <w:t>Concurrent or duplicate submissions do not duplicate incidents.</w:t>
      </w:r>
    </w:p>
    <w:p>
      <w:pPr>
        <w:pStyle w:val="ListBullet"/>
        <w:spacing w:after="40"/>
        <w:ind w:left="432"/>
      </w:pPr>
      <w:r>
        <w:rPr>
          <w:b w:val="0"/>
          <w:i w:val="0"/>
        </w:rPr>
        <w:t>Every transition is role-checked and recorded in timeline.</w:t>
      </w:r>
    </w:p>
    <w:p>
      <w:pPr>
        <w:pStyle w:val="Heading2"/>
      </w:pPr>
      <w:r>
        <w:rPr>
          <w:b w:val="0"/>
          <w:i w:val="0"/>
        </w:rPr>
        <w:t>Part 7 — React incident dashboard and triage workflow</w:t>
      </w:r>
    </w:p>
    <w:p>
      <w:r>
        <w:rPr>
          <w:b w:val="0"/>
          <w:i w:val="0"/>
        </w:rPr>
      </w:r>
      <w:r>
        <w:rPr>
          <w:b/>
          <w:i w:val="0"/>
        </w:rPr>
        <w:t>Objective:</w:t>
      </w:r>
      <w:r>
        <w:rPr>
          <w:b w:val="0"/>
          <w:i w:val="0"/>
        </w:rPr>
        <w:t xml:space="preserve"> Make the Java MVP feel like a real developer product.</w:t>
      </w:r>
      <w:r>
        <w:br/>
      </w:r>
      <w:r>
        <w:rPr>
          <w:b w:val="0"/>
          <w:i w:val="0"/>
        </w:rPr>
      </w:r>
      <w:r>
        <w:rPr>
          <w:b/>
          <w:i w:val="0"/>
        </w:rPr>
        <w:t>SRS mapping:</w:t>
      </w:r>
      <w:r>
        <w:rPr>
          <w:b w:val="0"/>
          <w:i w:val="0"/>
        </w:rPr>
        <w:t xml:space="preserve"> FR-17–23; UI requirements.</w:t>
      </w:r>
      <w:r>
        <w:br/>
      </w:r>
      <w:r>
        <w:rPr>
          <w:b w:val="0"/>
          <w:i w:val="0"/>
        </w:rPr>
      </w:r>
      <w:r>
        <w:rPr>
          <w:b/>
          <w:i w:val="0"/>
        </w:rPr>
        <w:t>Exit evidence:</w:t>
      </w:r>
      <w:r>
        <w:rPr>
          <w:b w:val="0"/>
          <w:i w:val="0"/>
        </w:rPr>
        <w:t xml:space="preserve"> Login -&gt; service -&gt; events -&gt; incident -&gt; investigate -&gt; resolve works.</w:t>
      </w:r>
    </w:p>
    <w:p>
      <w:r>
        <w:rPr>
          <w:b w:val="0"/>
          <w:i w:val="0"/>
        </w:rPr>
      </w:r>
      <w:r>
        <w:rPr>
          <w:b/>
          <w:i w:val="0"/>
        </w:rPr>
        <w:t>Copy-ready prompt</w:t>
      </w:r>
      <w:r>
        <w:rPr>
          <w:b w:val="0"/>
          <w:i w:val="0"/>
        </w:rPr>
      </w:r>
    </w:p>
    <w:p>
      <w:pPr>
        <w:shd w:fill="F1F7FA"/>
        <w:ind w:left="230" w:right="230"/>
      </w:pPr>
      <w:r>
        <w:rPr>
          <w:b w:val="0"/>
          <w:i w:val="0"/>
        </w:rPr>
        <w:t xml:space="preserve">Implement </w:t>
      </w:r>
      <w:r>
        <w:rPr>
          <w:b/>
          <w:i w:val="0"/>
        </w:rPr>
        <w:t>Part 7</w:t>
      </w:r>
      <w:r>
        <w:rPr>
          <w:b w:val="0"/>
          <w:i w:val="0"/>
        </w:rPr>
        <w:t>. Build a polished responsive React TypeScript dashboard with sidebar, organization switcher, service health cards, active incident counters, recent events chart, incident table with filters (severity, status, project/service, time range), and incident details containing event evidence, timeline, and status transitions. Display all metrics from real backend endpoints, never hardcoded demo counters in normal mode. Add typed React Query hooks, auth-protected routes, pagination, loading/empty/error states, keyboard accessibility, and request correlation IDs in API errors. Design meaningful reusable components rather than a monolithic page. Add UI tests and an end-to-end scenario using the demo application's injected failures. Do not add AI or Go integration in this part.</w:t>
      </w:r>
    </w:p>
    <w:p>
      <w:r>
        <w:rPr>
          <w:b w:val="0"/>
          <w:i w:val="0"/>
        </w:rPr>
      </w:r>
      <w:r>
        <w:rPr>
          <w:b/>
          <w:i w:val="0"/>
        </w:rPr>
        <w:t>Acceptance checklist</w:t>
      </w:r>
      <w:r>
        <w:rPr>
          <w:b w:val="0"/>
          <w:i w:val="0"/>
        </w:rPr>
      </w:r>
    </w:p>
    <w:p>
      <w:pPr>
        <w:pStyle w:val="ListBullet"/>
        <w:spacing w:after="40"/>
        <w:ind w:left="432"/>
      </w:pPr>
      <w:r>
        <w:rPr>
          <w:b w:val="0"/>
          <w:i w:val="0"/>
        </w:rPr>
        <w:t>Dashboard displays actual incident counts.</w:t>
      </w:r>
    </w:p>
    <w:p>
      <w:pPr>
        <w:pStyle w:val="ListBullet"/>
        <w:spacing w:after="40"/>
        <w:ind w:left="432"/>
      </w:pPr>
      <w:r>
        <w:rPr>
          <w:b w:val="0"/>
          <w:i w:val="0"/>
        </w:rPr>
        <w:t>Engineer resolves an incident and sees the timeline update.</w:t>
      </w:r>
    </w:p>
    <w:p>
      <w:pPr>
        <w:pStyle w:val="ListBullet"/>
        <w:spacing w:after="40"/>
        <w:ind w:left="432"/>
      </w:pPr>
      <w:r>
        <w:rPr>
          <w:b w:val="0"/>
          <w:i w:val="0"/>
        </w:rPr>
        <w:t>Viewer cannot see edit controls and remains blocked server-side.</w:t>
      </w:r>
    </w:p>
    <w:p>
      <w:pPr>
        <w:pStyle w:val="Heading2"/>
      </w:pPr>
      <w:r>
        <w:rPr>
          <w:b w:val="0"/>
          <w:i w:val="0"/>
        </w:rPr>
        <w:t>Part 8 — Go collector, Redis Streams, and reliable Java consumer</w:t>
      </w:r>
    </w:p>
    <w:p>
      <w:r>
        <w:rPr>
          <w:b w:val="0"/>
          <w:i w:val="0"/>
        </w:rPr>
      </w:r>
      <w:r>
        <w:rPr>
          <w:b/>
          <w:i w:val="0"/>
        </w:rPr>
        <w:t>Objective:</w:t>
      </w:r>
      <w:r>
        <w:rPr>
          <w:b w:val="0"/>
          <w:i w:val="0"/>
        </w:rPr>
        <w:t xml:space="preserve"> Upgrade the functional MVP to a proper event-ingestion pipeline.</w:t>
      </w:r>
      <w:r>
        <w:br/>
      </w:r>
      <w:r>
        <w:rPr>
          <w:b w:val="0"/>
          <w:i w:val="0"/>
        </w:rPr>
      </w:r>
      <w:r>
        <w:rPr>
          <w:b/>
          <w:i w:val="0"/>
        </w:rPr>
        <w:t>SRS mapping:</w:t>
      </w:r>
      <w:r>
        <w:rPr>
          <w:b w:val="0"/>
          <w:i w:val="0"/>
        </w:rPr>
        <w:t xml:space="preserve"> FR-15/16, NFR-07/10/16; AC-02/03/10.</w:t>
      </w:r>
      <w:r>
        <w:br/>
      </w:r>
      <w:r>
        <w:rPr>
          <w:b w:val="0"/>
          <w:i w:val="0"/>
        </w:rPr>
      </w:r>
      <w:r>
        <w:rPr>
          <w:b/>
          <w:i w:val="0"/>
        </w:rPr>
        <w:t>Exit evidence:</w:t>
      </w:r>
      <w:r>
        <w:rPr>
          <w:b w:val="0"/>
          <w:i w:val="0"/>
        </w:rPr>
        <w:t xml:space="preserve"> App -&gt; Go -&gt; Redis -&gt; Java -&gt; PostgreSQL -&gt; dashboard.</w:t>
      </w:r>
    </w:p>
    <w:p>
      <w:r>
        <w:rPr>
          <w:b w:val="0"/>
          <w:i w:val="0"/>
        </w:rPr>
      </w:r>
      <w:r>
        <w:rPr>
          <w:b/>
          <w:i w:val="0"/>
        </w:rPr>
        <w:t>Copy-ready prompt</w:t>
      </w:r>
      <w:r>
        <w:rPr>
          <w:b w:val="0"/>
          <w:i w:val="0"/>
        </w:rPr>
      </w:r>
    </w:p>
    <w:p>
      <w:pPr>
        <w:shd w:fill="F1F7FA"/>
        <w:ind w:left="230" w:right="230"/>
      </w:pPr>
      <w:r>
        <w:rPr>
          <w:b w:val="0"/>
          <w:i w:val="0"/>
        </w:rPr>
        <w:t xml:space="preserve">Implement </w:t>
      </w:r>
      <w:r>
        <w:rPr>
          <w:b/>
          <w:i w:val="0"/>
        </w:rPr>
        <w:t>Part 8</w:t>
      </w:r>
      <w:r>
        <w:rPr>
          <w:b w:val="0"/>
          <w:i w:val="0"/>
        </w:rPr>
        <w:t xml:space="preserve"> without rewriting working incident/business logic. Go </w:t>
      </w:r>
      <w:r>
        <w:rPr>
          <w:rFonts w:ascii="Liberation Mono" w:hAnsi="Liberation Mono"/>
          <w:b w:val="0"/>
          <w:i w:val="0"/>
          <w:color w:val="235D73"/>
          <w:sz w:val="16"/>
        </w:rPr>
        <w:t>net/http</w:t>
      </w:r>
      <w:r>
        <w:rPr>
          <w:b w:val="0"/>
          <w:i w:val="0"/>
        </w:rPr>
        <w:t xml:space="preserve"> exposes </w:t>
      </w:r>
      <w:r>
        <w:rPr>
          <w:rFonts w:ascii="Liberation Mono" w:hAnsi="Liberation Mono"/>
          <w:b w:val="0"/>
          <w:i w:val="0"/>
          <w:color w:val="235D73"/>
          <w:sz w:val="16"/>
        </w:rPr>
        <w:t>POST /v1/ingest/events</w:t>
      </w:r>
      <w:r>
        <w:rPr>
          <w:b w:val="0"/>
          <w:i w:val="0"/>
        </w:rPr>
        <w:t xml:space="preserve">, uses service-scoped key validation (design a secure cached verification or internal service lookup approach; do not share raw key DB data unnecessarily), validates JSON schema/size, applies per-key limits, redacts sensitive values, and publishes normalized events to Redis Stream </w:t>
      </w:r>
      <w:r>
        <w:rPr>
          <w:rFonts w:ascii="Liberation Mono" w:hAnsi="Liberation Mono"/>
          <w:b w:val="0"/>
          <w:i w:val="0"/>
          <w:color w:val="235D73"/>
          <w:sz w:val="16"/>
        </w:rPr>
        <w:t>telemetry.events.v1</w:t>
      </w:r>
      <w:r>
        <w:rPr>
          <w:b w:val="0"/>
          <w:i w:val="0"/>
        </w:rPr>
        <w:t xml:space="preserve">. </w:t>
      </w:r>
      <w:r>
        <w:rPr>
          <w:rFonts w:ascii="Liberation Mono" w:hAnsi="Liberation Mono"/>
          <w:b w:val="0"/>
          <w:i w:val="0"/>
          <w:color w:val="235D73"/>
          <w:sz w:val="16"/>
        </w:rPr>
        <w:t>202</w:t>
      </w:r>
      <w:r>
        <w:rPr>
          <w:b w:val="0"/>
          <w:i w:val="0"/>
        </w:rPr>
        <w:t xml:space="preserve"> is returned only after confirmed stream publish; return </w:t>
      </w:r>
      <w:r>
        <w:rPr>
          <w:rFonts w:ascii="Liberation Mono" w:hAnsi="Liberation Mono"/>
          <w:b w:val="0"/>
          <w:i w:val="0"/>
          <w:color w:val="235D73"/>
          <w:sz w:val="16"/>
        </w:rPr>
        <w:t>429</w:t>
      </w:r>
      <w:r>
        <w:rPr>
          <w:b w:val="0"/>
          <w:i w:val="0"/>
        </w:rPr>
        <w:t xml:space="preserve"> or </w:t>
      </w:r>
      <w:r>
        <w:rPr>
          <w:rFonts w:ascii="Liberation Mono" w:hAnsi="Liberation Mono"/>
          <w:b w:val="0"/>
          <w:i w:val="0"/>
          <w:color w:val="235D73"/>
          <w:sz w:val="16"/>
        </w:rPr>
        <w:t>503</w:t>
      </w:r>
      <w:r>
        <w:rPr>
          <w:b w:val="0"/>
          <w:i w:val="0"/>
        </w:rPr>
        <w:t xml:space="preserve"> with safe error messages for backpressure/unavailability. Java implements a Redis Streams consumer group that calls existing </w:t>
      </w:r>
      <w:r>
        <w:rPr>
          <w:rFonts w:ascii="Liberation Mono" w:hAnsi="Liberation Mono"/>
          <w:b w:val="0"/>
          <w:i w:val="0"/>
          <w:color w:val="235D73"/>
          <w:sz w:val="16"/>
        </w:rPr>
        <w:t>EventProcessor</w:t>
      </w:r>
      <w:r>
        <w:rPr>
          <w:b w:val="0"/>
          <w:i w:val="0"/>
        </w:rPr>
        <w:t xml:space="preserve">, commits database work before </w:t>
      </w:r>
      <w:r>
        <w:rPr>
          <w:rFonts w:ascii="Liberation Mono" w:hAnsi="Liberation Mono"/>
          <w:b w:val="0"/>
          <w:i w:val="0"/>
          <w:color w:val="235D73"/>
          <w:sz w:val="16"/>
        </w:rPr>
        <w:t>XACK</w:t>
      </w:r>
      <w:r>
        <w:rPr>
          <w:b w:val="0"/>
          <w:i w:val="0"/>
        </w:rPr>
        <w:t>, has bounded retries/pending-entry recovery/dead-letter handling, and stays idempotent across crash/replay. Add Docker configuration, structured logs, graceful shutdown, Go concurrency/unit tests, Java integration tests, and a load generator for synthetic events. Disable the Java dev ingestion endpoint outside dev. Demonstrate replay and Redis outage outcomes and document durability limits.</w:t>
      </w:r>
    </w:p>
    <w:p>
      <w:r>
        <w:rPr>
          <w:b w:val="0"/>
          <w:i w:val="0"/>
        </w:rPr>
      </w:r>
      <w:r>
        <w:rPr>
          <w:b/>
          <w:i w:val="0"/>
        </w:rPr>
        <w:t>Acceptance checklist</w:t>
      </w:r>
      <w:r>
        <w:rPr>
          <w:b w:val="0"/>
          <w:i w:val="0"/>
        </w:rPr>
      </w:r>
    </w:p>
    <w:p>
      <w:pPr>
        <w:pStyle w:val="ListBullet"/>
        <w:spacing w:after="40"/>
        <w:ind w:left="432"/>
      </w:pPr>
      <w:r>
        <w:rPr>
          <w:b w:val="0"/>
          <w:i w:val="0"/>
        </w:rPr>
        <w:t>End-to-end Go/Redis/Java pipeline works.</w:t>
      </w:r>
    </w:p>
    <w:p>
      <w:pPr>
        <w:pStyle w:val="ListBullet"/>
        <w:spacing w:after="40"/>
        <w:ind w:left="432"/>
      </w:pPr>
      <w:r>
        <w:rPr>
          <w:b w:val="0"/>
          <w:i w:val="0"/>
        </w:rPr>
        <w:t>Duplicate/replayed events are safe; no duplicate incident or notification.</w:t>
      </w:r>
    </w:p>
    <w:p>
      <w:pPr>
        <w:pStyle w:val="ListBullet"/>
        <w:spacing w:after="40"/>
        <w:ind w:left="432"/>
      </w:pPr>
      <w:r>
        <w:rPr>
          <w:b w:val="0"/>
          <w:i w:val="0"/>
        </w:rPr>
        <w:t>Redis outage produces honest backpressure response, not silent data loss.</w:t>
      </w:r>
    </w:p>
    <w:p>
      <w:pPr>
        <w:pStyle w:val="Heading2"/>
      </w:pPr>
      <w:r>
        <w:rPr>
          <w:b w:val="0"/>
          <w:i w:val="0"/>
        </w:rPr>
        <w:t>Part 9 — Real-time updates, notifications, and collaboration</w:t>
      </w:r>
    </w:p>
    <w:p>
      <w:r>
        <w:rPr>
          <w:b w:val="0"/>
          <w:i w:val="0"/>
        </w:rPr>
      </w:r>
      <w:r>
        <w:rPr>
          <w:b/>
          <w:i w:val="0"/>
        </w:rPr>
        <w:t>Objective:</w:t>
      </w:r>
      <w:r>
        <w:rPr>
          <w:b w:val="0"/>
          <w:i w:val="0"/>
        </w:rPr>
        <w:t xml:space="preserve"> Inform the right developer about incident changes.</w:t>
      </w:r>
      <w:r>
        <w:br/>
      </w:r>
      <w:r>
        <w:rPr>
          <w:b w:val="0"/>
          <w:i w:val="0"/>
        </w:rPr>
      </w:r>
      <w:r>
        <w:rPr>
          <w:b/>
          <w:i w:val="0"/>
        </w:rPr>
        <w:t>SRS mapping:</w:t>
      </w:r>
      <w:r>
        <w:rPr>
          <w:b w:val="0"/>
          <w:i w:val="0"/>
        </w:rPr>
        <w:t xml:space="preserve"> FR-20–22; UC-05.</w:t>
      </w:r>
      <w:r>
        <w:br/>
      </w:r>
      <w:r>
        <w:rPr>
          <w:b w:val="0"/>
          <w:i w:val="0"/>
        </w:rPr>
      </w:r>
      <w:r>
        <w:rPr>
          <w:b/>
          <w:i w:val="0"/>
        </w:rPr>
        <w:t>Exit evidence:</w:t>
      </w:r>
      <w:r>
        <w:rPr>
          <w:b w:val="0"/>
          <w:i w:val="0"/>
        </w:rPr>
        <w:t xml:space="preserve"> New incidents appear live and alerts aren't duplicated.</w:t>
      </w:r>
    </w:p>
    <w:p>
      <w:r>
        <w:rPr>
          <w:b w:val="0"/>
          <w:i w:val="0"/>
        </w:rPr>
      </w:r>
      <w:r>
        <w:rPr>
          <w:b/>
          <w:i w:val="0"/>
        </w:rPr>
        <w:t>Copy-ready prompt</w:t>
      </w:r>
      <w:r>
        <w:rPr>
          <w:b w:val="0"/>
          <w:i w:val="0"/>
        </w:rPr>
      </w:r>
    </w:p>
    <w:p>
      <w:pPr>
        <w:shd w:fill="F1F7FA"/>
        <w:ind w:left="230" w:right="230"/>
      </w:pPr>
      <w:r>
        <w:rPr>
          <w:b w:val="0"/>
          <w:i w:val="0"/>
        </w:rPr>
        <w:t xml:space="preserve">Implement </w:t>
      </w:r>
      <w:r>
        <w:rPr>
          <w:b/>
          <w:i w:val="0"/>
        </w:rPr>
        <w:t>Part 9</w:t>
      </w:r>
      <w:r>
        <w:rPr>
          <w:b w:val="0"/>
          <w:i w:val="0"/>
        </w:rPr>
        <w:t>. Add incident assignment with same-organization member validation. Implement an authenticated SSE endpoint (</w:t>
      </w:r>
      <w:r>
        <w:rPr>
          <w:rFonts w:ascii="Liberation Mono" w:hAnsi="Liberation Mono"/>
          <w:b w:val="0"/>
          <w:i w:val="0"/>
          <w:color w:val="235D73"/>
          <w:sz w:val="16"/>
        </w:rPr>
        <w:t>/api/v1/organizations/{orgId}/stream</w:t>
      </w:r>
      <w:r>
        <w:rPr>
          <w:b w:val="0"/>
          <w:i w:val="0"/>
        </w:rPr>
        <w:t>) or justify WebSockets if required; ensure tenant-scope filtering, reconnection strategy, heartbeat, event IDs, and cleanup. On new/updated incident, publish in-app notifications to relevant members. Use outbox/dedupe keys so stream retries do not send duplicates. Build notification menu, unread count, incident link, and an assignment control in React. Optional email integration must be configurable and have a local fake provider; no real email is sent from tests. Add end-to-end tests for alert creation, reconnect, access denial, and duplicate suppression. Do not make the AI provider necessary for alerting.</w:t>
      </w:r>
    </w:p>
    <w:p>
      <w:r>
        <w:rPr>
          <w:b w:val="0"/>
          <w:i w:val="0"/>
        </w:rPr>
      </w:r>
      <w:r>
        <w:rPr>
          <w:b/>
          <w:i w:val="0"/>
        </w:rPr>
        <w:t>Acceptance checklist</w:t>
      </w:r>
      <w:r>
        <w:rPr>
          <w:b w:val="0"/>
          <w:i w:val="0"/>
        </w:rPr>
      </w:r>
    </w:p>
    <w:p>
      <w:pPr>
        <w:pStyle w:val="ListBullet"/>
        <w:spacing w:after="40"/>
        <w:ind w:left="432"/>
      </w:pPr>
      <w:r>
        <w:rPr>
          <w:b w:val="0"/>
          <w:i w:val="0"/>
        </w:rPr>
        <w:t>Dashboard updates automatically without refresh.</w:t>
      </w:r>
    </w:p>
    <w:p>
      <w:pPr>
        <w:pStyle w:val="ListBullet"/>
        <w:spacing w:after="40"/>
        <w:ind w:left="432"/>
      </w:pPr>
      <w:r>
        <w:rPr>
          <w:b w:val="0"/>
          <w:i w:val="0"/>
        </w:rPr>
        <w:t>A viewer cannot subscribe to another organization’s event stream.</w:t>
      </w:r>
    </w:p>
    <w:p>
      <w:pPr>
        <w:pStyle w:val="ListBullet"/>
        <w:spacing w:after="40"/>
        <w:ind w:left="432"/>
      </w:pPr>
      <w:r>
        <w:rPr>
          <w:b w:val="0"/>
          <w:i w:val="0"/>
        </w:rPr>
        <w:t>Event replay does not send the same notification twice.</w:t>
      </w:r>
    </w:p>
    <w:p>
      <w:pPr>
        <w:pStyle w:val="Heading2"/>
      </w:pPr>
      <w:r>
        <w:rPr>
          <w:b w:val="0"/>
          <w:i w:val="0"/>
        </w:rPr>
        <w:t>Part 10 — AI incident analysis with Spring AI and external API</w:t>
      </w:r>
    </w:p>
    <w:p>
      <w:r>
        <w:rPr>
          <w:b w:val="0"/>
          <w:i w:val="0"/>
        </w:rPr>
      </w:r>
      <w:r>
        <w:rPr>
          <w:b/>
          <w:i w:val="0"/>
        </w:rPr>
        <w:t>Objective:</w:t>
      </w:r>
      <w:r>
        <w:rPr>
          <w:b w:val="0"/>
          <w:i w:val="0"/>
        </w:rPr>
        <w:t xml:space="preserve"> Deliver the project's AI value without building or training an AI model.</w:t>
      </w:r>
      <w:r>
        <w:br/>
      </w:r>
      <w:r>
        <w:rPr>
          <w:b w:val="0"/>
          <w:i w:val="0"/>
        </w:rPr>
      </w:r>
      <w:r>
        <w:rPr>
          <w:b/>
          <w:i w:val="0"/>
        </w:rPr>
        <w:t>SRS mapping:</w:t>
      </w:r>
      <w:r>
        <w:rPr>
          <w:b w:val="0"/>
          <w:i w:val="0"/>
        </w:rPr>
        <w:t xml:space="preserve"> FR-24–28; AI section 9; AC-08/09/12.</w:t>
      </w:r>
      <w:r>
        <w:br/>
      </w:r>
      <w:r>
        <w:rPr>
          <w:b w:val="0"/>
          <w:i w:val="0"/>
        </w:rPr>
      </w:r>
      <w:r>
        <w:rPr>
          <w:b/>
          <w:i w:val="0"/>
        </w:rPr>
        <w:t>Exit evidence:</w:t>
      </w:r>
      <w:r>
        <w:rPr>
          <w:b w:val="0"/>
          <w:i w:val="0"/>
        </w:rPr>
        <w:t xml:space="preserve"> A sanitized, evidence-linked, structured analysis is generated for an incident.</w:t>
      </w:r>
    </w:p>
    <w:p>
      <w:r>
        <w:rPr>
          <w:b w:val="0"/>
          <w:i w:val="0"/>
        </w:rPr>
      </w:r>
      <w:r>
        <w:rPr>
          <w:b/>
          <w:i w:val="0"/>
        </w:rPr>
        <w:t>Copy-ready prompt</w:t>
      </w:r>
      <w:r>
        <w:rPr>
          <w:b w:val="0"/>
          <w:i w:val="0"/>
        </w:rPr>
      </w:r>
    </w:p>
    <w:p>
      <w:pPr>
        <w:shd w:fill="F1F7FA"/>
        <w:ind w:left="230" w:right="230"/>
      </w:pPr>
      <w:r>
        <w:rPr>
          <w:b w:val="0"/>
          <w:i w:val="0"/>
        </w:rPr>
        <w:t xml:space="preserve">Implement </w:t>
      </w:r>
      <w:r>
        <w:rPr>
          <w:b/>
          <w:i w:val="0"/>
        </w:rPr>
        <w:t>Part 10</w:t>
      </w:r>
      <w:r>
        <w:rPr>
          <w:b w:val="0"/>
          <w:i w:val="0"/>
        </w:rPr>
        <w:t xml:space="preserve">. Use </w:t>
      </w:r>
      <w:r>
        <w:rPr>
          <w:b/>
          <w:i w:val="0"/>
        </w:rPr>
        <w:t>Spring AI</w:t>
      </w:r>
      <w:r>
        <w:rPr>
          <w:b w:val="0"/>
          <w:i w:val="0"/>
        </w:rPr>
        <w:t xml:space="preserve"> in the Java backend with an external supported OpenAI/Gemini model configured through environment variables. Provide a mock/fake AI client for tests and offline local development. Engineer/admin users may request analysis on an incident; Java collects a bounded evidence window of event IDs, sanitized error messages, service metadata and timeline. Redact secrets/PII, enforce tenant filtering, limit evidence size and AI call frequency, and treat raw logs as untrusted data (prevent prompt-injection instructions from being obeyed). Require strongly typed validated JSON: summary, possibleCauses with evidenceIds, suggestedChecks, missingEvidence, limitations. Check returned evidenceIds against supplied IDs. Persist analysis status/result/model/time; gracefully handle timeouts, quotas, invalid JSON, and unavailable API without affecting incident data. Frontend shows loading/failure/history and explicitly labels output as advisory. Include a real-provider config guide, safe mock mode, unit/integration tests and cost guardrails. No automatic restart/rollback/shell tools.</w:t>
      </w:r>
    </w:p>
    <w:p>
      <w:r>
        <w:rPr>
          <w:b w:val="0"/>
          <w:i w:val="0"/>
        </w:rPr>
      </w:r>
      <w:r>
        <w:rPr>
          <w:b/>
          <w:i w:val="0"/>
        </w:rPr>
        <w:t>Acceptance checklist</w:t>
      </w:r>
      <w:r>
        <w:rPr>
          <w:b w:val="0"/>
          <w:i w:val="0"/>
        </w:rPr>
      </w:r>
    </w:p>
    <w:p>
      <w:pPr>
        <w:pStyle w:val="ListBullet"/>
        <w:spacing w:after="40"/>
        <w:ind w:left="432"/>
      </w:pPr>
      <w:r>
        <w:rPr>
          <w:b w:val="0"/>
          <w:i w:val="0"/>
        </w:rPr>
        <w:t>Mock analysis passes tests without any real API key.</w:t>
      </w:r>
    </w:p>
    <w:p>
      <w:pPr>
        <w:pStyle w:val="ListBullet"/>
        <w:spacing w:after="40"/>
        <w:ind w:left="432"/>
      </w:pPr>
      <w:r>
        <w:rPr>
          <w:b w:val="0"/>
          <w:i w:val="0"/>
        </w:rPr>
        <w:t>Secret-bearing logs are redacted before outbound request.</w:t>
      </w:r>
    </w:p>
    <w:p>
      <w:pPr>
        <w:pStyle w:val="ListBullet"/>
        <w:spacing w:after="40"/>
        <w:ind w:left="432"/>
      </w:pPr>
      <w:r>
        <w:rPr>
          <w:b w:val="0"/>
          <w:i w:val="0"/>
        </w:rPr>
        <w:t>AI output links to real event IDs and describes uncertainty.</w:t>
      </w:r>
    </w:p>
    <w:p>
      <w:pPr>
        <w:pStyle w:val="Heading2"/>
      </w:pPr>
      <w:r>
        <w:rPr>
          <w:b w:val="0"/>
          <w:i w:val="0"/>
        </w:rPr>
        <w:t>Part 11 — GitHub deployments and reviewed postmortems</w:t>
      </w:r>
    </w:p>
    <w:p>
      <w:r>
        <w:rPr>
          <w:b w:val="0"/>
          <w:i w:val="0"/>
        </w:rPr>
      </w:r>
      <w:r>
        <w:rPr>
          <w:b/>
          <w:i w:val="0"/>
        </w:rPr>
        <w:t>Objective:</w:t>
      </w:r>
      <w:r>
        <w:rPr>
          <w:b w:val="0"/>
          <w:i w:val="0"/>
        </w:rPr>
        <w:t xml:space="preserve"> Connect operational changes with incidents and document learning.</w:t>
      </w:r>
      <w:r>
        <w:br/>
      </w:r>
      <w:r>
        <w:rPr>
          <w:b w:val="0"/>
          <w:i w:val="0"/>
        </w:rPr>
      </w:r>
      <w:r>
        <w:rPr>
          <w:b/>
          <w:i w:val="0"/>
        </w:rPr>
        <w:t>SRS mapping:</w:t>
      </w:r>
      <w:r>
        <w:rPr>
          <w:b w:val="0"/>
          <w:i w:val="0"/>
        </w:rPr>
        <w:t xml:space="preserve"> FR-29–32, UC-06/07.</w:t>
      </w:r>
      <w:r>
        <w:br/>
      </w:r>
      <w:r>
        <w:rPr>
          <w:b w:val="0"/>
          <w:i w:val="0"/>
        </w:rPr>
      </w:r>
      <w:r>
        <w:rPr>
          <w:b/>
          <w:i w:val="0"/>
        </w:rPr>
        <w:t>Exit evidence:</w:t>
      </w:r>
      <w:r>
        <w:rPr>
          <w:b w:val="0"/>
          <w:i w:val="0"/>
        </w:rPr>
        <w:t xml:space="preserve"> Verified deployment timeline and editable postmortem.</w:t>
      </w:r>
    </w:p>
    <w:p>
      <w:r>
        <w:rPr>
          <w:b w:val="0"/>
          <w:i w:val="0"/>
        </w:rPr>
      </w:r>
      <w:r>
        <w:rPr>
          <w:b/>
          <w:i w:val="0"/>
        </w:rPr>
        <w:t>Copy-ready prompt</w:t>
      </w:r>
      <w:r>
        <w:rPr>
          <w:b w:val="0"/>
          <w:i w:val="0"/>
        </w:rPr>
      </w:r>
    </w:p>
    <w:p>
      <w:pPr>
        <w:shd w:fill="F1F7FA"/>
        <w:ind w:left="230" w:right="230"/>
      </w:pPr>
      <w:r>
        <w:rPr>
          <w:b w:val="0"/>
          <w:i w:val="0"/>
        </w:rPr>
        <w:t xml:space="preserve">Implement </w:t>
      </w:r>
      <w:r>
        <w:rPr>
          <w:b/>
          <w:i w:val="0"/>
        </w:rPr>
        <w:t>Part 11</w:t>
      </w:r>
      <w:r>
        <w:rPr>
          <w:b w:val="0"/>
          <w:i w:val="0"/>
        </w:rPr>
        <w:t xml:space="preserve">. Receive GitHub deployment events via a dedicated webhook with strict HMAC signature verification over the raw body, allowed event types, idempotent delivery ID handling, and service mapping. Store commit SHA, environment, timestamp, source and status. Show deployments near an incident on its timeline; label them </w:t>
      </w:r>
      <w:r>
        <w:rPr>
          <w:b/>
          <w:i w:val="0"/>
        </w:rPr>
        <w:t>temporally correlated</w:t>
      </w:r>
      <w:r>
        <w:rPr>
          <w:b w:val="0"/>
          <w:i w:val="0"/>
        </w:rPr>
        <w:t xml:space="preserve"> rather than proven causes. Add postmortem editing with impact summary, timeline, hypothesis vs verified root cause, contributing factors, remediation tasks, and follow-up owners. Generate an AI first draft only when the incident is resolved, reusing the sanitized evidence pipeline. Require engineer approval before finalizing; revisions and approvals should be audited. Tests must include valid/invalid signatures, retries/duplicate delivery, malicious payload handling and cross-tenant protection.</w:t>
      </w:r>
    </w:p>
    <w:p>
      <w:r>
        <w:rPr>
          <w:b w:val="0"/>
          <w:i w:val="0"/>
        </w:rPr>
      </w:r>
      <w:r>
        <w:rPr>
          <w:b/>
          <w:i w:val="0"/>
        </w:rPr>
        <w:t>Acceptance checklist</w:t>
      </w:r>
      <w:r>
        <w:rPr>
          <w:b w:val="0"/>
          <w:i w:val="0"/>
        </w:rPr>
      </w:r>
    </w:p>
    <w:p>
      <w:pPr>
        <w:pStyle w:val="ListBullet"/>
        <w:spacing w:after="40"/>
        <w:ind w:left="432"/>
      </w:pPr>
      <w:r>
        <w:rPr>
          <w:b w:val="0"/>
          <w:i w:val="0"/>
        </w:rPr>
        <w:t>Forged webhooks are rejected.</w:t>
      </w:r>
    </w:p>
    <w:p>
      <w:pPr>
        <w:pStyle w:val="ListBullet"/>
        <w:spacing w:after="40"/>
        <w:ind w:left="432"/>
      </w:pPr>
      <w:r>
        <w:rPr>
          <w:b w:val="0"/>
          <w:i w:val="0"/>
        </w:rPr>
        <w:t>Postmortem finalization requires human action.</w:t>
      </w:r>
    </w:p>
    <w:p>
      <w:pPr>
        <w:pStyle w:val="ListBullet"/>
        <w:spacing w:after="40"/>
        <w:ind w:left="432"/>
      </w:pPr>
      <w:r>
        <w:rPr>
          <w:b w:val="0"/>
          <w:i w:val="0"/>
        </w:rPr>
        <w:t>Incident UI differentiates evidence, hypothesis and confirmed conclusion.</w:t>
      </w:r>
    </w:p>
    <w:p>
      <w:pPr>
        <w:pStyle w:val="Heading2"/>
      </w:pPr>
      <w:r>
        <w:rPr>
          <w:b w:val="0"/>
          <w:i w:val="0"/>
        </w:rPr>
        <w:t>Part 12 — Hardening, documentation, release and measurable demo</w:t>
      </w:r>
    </w:p>
    <w:p>
      <w:r>
        <w:rPr>
          <w:b w:val="0"/>
          <w:i w:val="0"/>
        </w:rPr>
      </w:r>
      <w:r>
        <w:rPr>
          <w:b/>
          <w:i w:val="0"/>
        </w:rPr>
        <w:t>Objective:</w:t>
      </w:r>
      <w:r>
        <w:rPr>
          <w:b w:val="0"/>
          <w:i w:val="0"/>
        </w:rPr>
        <w:t xml:space="preserve"> Make the platform demonstrable, reproducible and professionally reviewable.</w:t>
      </w:r>
      <w:r>
        <w:br/>
      </w:r>
      <w:r>
        <w:rPr>
          <w:b w:val="0"/>
          <w:i w:val="0"/>
        </w:rPr>
      </w:r>
      <w:r>
        <w:rPr>
          <w:b/>
          <w:i w:val="0"/>
        </w:rPr>
        <w:t>SRS mapping:</w:t>
      </w:r>
      <w:r>
        <w:rPr>
          <w:b w:val="0"/>
          <w:i w:val="0"/>
        </w:rPr>
        <w:t xml:space="preserve"> Sections 10–14; all P0/P1 acceptance criteria.</w:t>
      </w:r>
      <w:r>
        <w:br/>
      </w:r>
      <w:r>
        <w:rPr>
          <w:b w:val="0"/>
          <w:i w:val="0"/>
        </w:rPr>
      </w:r>
      <w:r>
        <w:rPr>
          <w:b/>
          <w:i w:val="0"/>
        </w:rPr>
        <w:t>Exit evidence:</w:t>
      </w:r>
      <w:r>
        <w:rPr>
          <w:b w:val="0"/>
          <w:i w:val="0"/>
        </w:rPr>
        <w:t xml:space="preserve"> One reproducible local run plus evidence-based test/performance report.</w:t>
      </w:r>
    </w:p>
    <w:p>
      <w:r>
        <w:rPr>
          <w:b w:val="0"/>
          <w:i w:val="0"/>
        </w:rPr>
      </w:r>
      <w:r>
        <w:rPr>
          <w:b/>
          <w:i w:val="0"/>
        </w:rPr>
        <w:t>Copy-ready prompt</w:t>
      </w:r>
      <w:r>
        <w:rPr>
          <w:b w:val="0"/>
          <w:i w:val="0"/>
        </w:rPr>
      </w:r>
    </w:p>
    <w:p>
      <w:pPr>
        <w:shd w:fill="F1F7FA"/>
        <w:ind w:left="230" w:right="230"/>
      </w:pPr>
      <w:r>
        <w:rPr>
          <w:b w:val="0"/>
          <w:i w:val="0"/>
        </w:rPr>
        <w:t xml:space="preserve">Implement </w:t>
      </w:r>
      <w:r>
        <w:rPr>
          <w:b/>
          <w:i w:val="0"/>
        </w:rPr>
        <w:t>Part 12</w:t>
      </w:r>
      <w:r>
        <w:rPr>
          <w:b w:val="0"/>
          <w:i w:val="0"/>
        </w:rPr>
        <w:t xml:space="preserve">. Audit implemented functionality against every P0/P1 SRS ID and report missing items honestly. Provide complete Docker Compose to run React, Spring Boot, Go, PostgreSQL and Redis with health checks, reasonable local volumes, secrets through environment/config (not Git), and safe start order. Add Java integration tests/Testcontainers, Go race tests and HTTP tests, React component/e2e tests, OWASP-informed tenant access review, key/PII leakage checks, liveness/readiness endpoints, structured logs, lint/format/CI using GitHub Actions. Provide a seedable demo application and a deterministic demo script: register service -&gt; induce 20 errors -&gt; watch incident -&gt; analyze (mock or real API) -&gt; resolve -&gt; export reviewed postmortem. Run/describe k6 or equivalent synthetic load tests; report </w:t>
      </w:r>
      <w:r>
        <w:rPr>
          <w:b/>
          <w:i w:val="0"/>
        </w:rPr>
        <w:t>measured</w:t>
      </w:r>
      <w:r>
        <w:rPr>
          <w:b w:val="0"/>
          <w:i w:val="0"/>
        </w:rPr>
        <w:t xml:space="preserve"> throughput, p95 latency, detection delay and test environment only if actually executed. Supply </w:t>
      </w:r>
      <w:r>
        <w:rPr>
          <w:rFonts w:ascii="Liberation Mono" w:hAnsi="Liberation Mono"/>
          <w:b w:val="0"/>
          <w:i w:val="0"/>
          <w:color w:val="235D73"/>
          <w:sz w:val="16"/>
        </w:rPr>
        <w:t>README.md</w:t>
      </w:r>
      <w:r>
        <w:rPr>
          <w:b w:val="0"/>
          <w:i w:val="0"/>
        </w:rPr>
        <w:t>, architecture diagrams, API documentation, troubleshooting, test matrix, screenshots checklist, and resume-ready bullet templates with placeholders for verified measurements.</w:t>
      </w:r>
    </w:p>
    <w:p>
      <w:r>
        <w:rPr>
          <w:b w:val="0"/>
          <w:i w:val="0"/>
        </w:rPr>
      </w:r>
      <w:r>
        <w:rPr>
          <w:b/>
          <w:i w:val="0"/>
        </w:rPr>
        <w:t>Acceptance checklist</w:t>
      </w:r>
      <w:r>
        <w:rPr>
          <w:b w:val="0"/>
          <w:i w:val="0"/>
        </w:rPr>
      </w:r>
    </w:p>
    <w:p>
      <w:pPr>
        <w:pStyle w:val="ListBullet"/>
        <w:spacing w:after="40"/>
        <w:ind w:left="432"/>
      </w:pPr>
      <w:r>
        <w:rPr>
          <w:b w:val="0"/>
          <w:i w:val="0"/>
        </w:rPr>
        <w:t>A clean checkout can run from documented commands.</w:t>
      </w:r>
    </w:p>
    <w:p>
      <w:pPr>
        <w:pStyle w:val="ListBullet"/>
        <w:spacing w:after="40"/>
        <w:ind w:left="432"/>
      </w:pPr>
      <w:r>
        <w:rPr>
          <w:b w:val="0"/>
          <w:i w:val="0"/>
        </w:rPr>
        <w:t>Security/tenant tests, integration tests, and complete demo pass on the evaluator's machine.</w:t>
      </w:r>
    </w:p>
    <w:p>
      <w:pPr>
        <w:pStyle w:val="ListBullet"/>
        <w:spacing w:after="40"/>
        <w:ind w:left="432"/>
      </w:pPr>
      <w:r>
        <w:rPr>
          <w:b w:val="0"/>
          <w:i w:val="0"/>
        </w:rPr>
        <w:t>All claimed measurements and screenshots have reproducible evidence.</w:t>
      </w:r>
    </w:p>
    <w:p>
      <w:pPr>
        <w:pStyle w:val="Heading2"/>
      </w:pPr>
      <w:r>
        <w:rPr>
          <w:b w:val="0"/>
          <w:i w:val="0"/>
        </w:rPr>
        <w:t>Part 13 (optional) — OpenTelemetry, Prometheus and Loki</w:t>
      </w:r>
    </w:p>
    <w:p>
      <w:r>
        <w:rPr>
          <w:b w:val="0"/>
          <w:i w:val="0"/>
        </w:rPr>
      </w:r>
      <w:r>
        <w:rPr>
          <w:b/>
          <w:i w:val="0"/>
        </w:rPr>
        <w:t>Objective:</w:t>
      </w:r>
      <w:r>
        <w:rPr>
          <w:b w:val="0"/>
          <w:i w:val="0"/>
        </w:rPr>
        <w:t xml:space="preserve"> Demonstrate deeper observability without losing project focus.</w:t>
      </w:r>
      <w:r>
        <w:br/>
      </w:r>
      <w:r>
        <w:rPr>
          <w:b w:val="0"/>
          <w:i w:val="0"/>
        </w:rPr>
      </w:r>
      <w:r>
        <w:rPr>
          <w:b/>
          <w:i w:val="0"/>
        </w:rPr>
        <w:t>SRS mapping:</w:t>
      </w:r>
      <w:r>
        <w:rPr>
          <w:b w:val="0"/>
          <w:i w:val="0"/>
        </w:rPr>
        <w:t xml:space="preserve"> FR-34, P2.</w:t>
      </w:r>
      <w:r>
        <w:br/>
      </w:r>
      <w:r>
        <w:rPr>
          <w:b w:val="0"/>
          <w:i w:val="0"/>
        </w:rPr>
      </w:r>
      <w:r>
        <w:rPr>
          <w:b/>
          <w:i w:val="0"/>
        </w:rPr>
        <w:t>Exit evidence:</w:t>
      </w:r>
      <w:r>
        <w:rPr>
          <w:b w:val="0"/>
          <w:i w:val="0"/>
        </w:rPr>
        <w:t xml:space="preserve"> Live metrics, logs, and trace IDs linked to incidents.</w:t>
      </w:r>
    </w:p>
    <w:p>
      <w:r>
        <w:rPr>
          <w:b w:val="0"/>
          <w:i w:val="0"/>
        </w:rPr>
      </w:r>
      <w:r>
        <w:rPr>
          <w:b/>
          <w:i w:val="0"/>
        </w:rPr>
        <w:t>Copy-ready prompt</w:t>
      </w:r>
      <w:r>
        <w:rPr>
          <w:b w:val="0"/>
          <w:i w:val="0"/>
        </w:rPr>
      </w:r>
    </w:p>
    <w:p>
      <w:pPr>
        <w:shd w:fill="F1F7FA"/>
        <w:ind w:left="230" w:right="230"/>
      </w:pPr>
      <w:r>
        <w:rPr>
          <w:b w:val="0"/>
          <w:i w:val="0"/>
        </w:rPr>
        <w:t xml:space="preserve">Extend DevPulse AI with </w:t>
      </w:r>
      <w:r>
        <w:rPr>
          <w:b/>
          <w:i w:val="0"/>
        </w:rPr>
        <w:t>Part 13</w:t>
      </w:r>
      <w:r>
        <w:rPr>
          <w:b w:val="0"/>
          <w:i w:val="0"/>
        </w:rPr>
        <w:t>, but do not replace existing working ingestion/incident workflows. Instrument Java and Go services using OpenTelemetry where supported; propagate trace/correlation IDs. Expose Micrometer/Prometheus metrics for application and ingestion health. Integrate Grafana Loki for higher-volume log searching through a secure, tenant-aware query abstraction and define retention policies. Build a per-incident evidence panel that connects events to nearby metrics and correlated traces. Create reproducible dashboards and synthetic tests; document limits and avoid claims of full distributed tracing until verified. Add instrumentation overhead measurements and verify that external evidence sources cannot bypass tenant boundaries.</w:t>
      </w:r>
    </w:p>
    <w:p>
      <w:pPr>
        <w:pStyle w:val="Heading2"/>
      </w:pPr>
      <w:r>
        <w:rPr>
          <w:b w:val="0"/>
          <w:i w:val="0"/>
        </w:rPr>
        <w:t>Recovery prompt — when a build or test fails</w:t>
      </w:r>
    </w:p>
    <w:p>
      <w:pPr>
        <w:shd w:fill="F1F7FA"/>
        <w:ind w:left="230" w:right="230"/>
      </w:pPr>
      <w:r>
        <w:rPr>
          <w:b w:val="0"/>
          <w:i w:val="0"/>
        </w:rPr>
        <w:t xml:space="preserve">We are at </w:t>
      </w:r>
      <w:r>
        <w:rPr>
          <w:b/>
          <w:i w:val="0"/>
        </w:rPr>
        <w:t>DevPulse AI Part [NUMBER]</w:t>
      </w:r>
      <w:r>
        <w:rPr>
          <w:b w:val="0"/>
          <w:i w:val="0"/>
        </w:rPr>
        <w:t>. Do not implement a new part. Here is the exact command, the full relevant error output, and the current affected files: [PASTE]. Diagnose the first root cause and propose the smallest safe patch. Distinguish compile errors, misconfiguration, database migration failures and runtime errors. Preserve the existing architecture and API contracts. Give precise file changes, updated commands for Windows PowerShell, and regression tests. Do not claim the issue is fixed until I run and confirm the commands or tool output proves it.</w:t>
      </w:r>
    </w:p>
    <w:p>
      <w:pPr>
        <w:pStyle w:val="Heading2"/>
      </w:pPr>
      <w:r>
        <w:rPr>
          <w:b w:val="0"/>
          <w:i w:val="0"/>
        </w:rPr>
        <w:t>Review prompt — before moving to the next part</w:t>
      </w:r>
    </w:p>
    <w:p>
      <w:pPr>
        <w:shd w:fill="F1F7FA"/>
        <w:ind w:left="230" w:right="230"/>
      </w:pPr>
      <w:r>
        <w:rPr>
          <w:b w:val="0"/>
          <w:i w:val="0"/>
        </w:rPr>
        <w:t xml:space="preserve">Review DevPulse AI </w:t>
      </w:r>
      <w:r>
        <w:rPr>
          <w:b/>
          <w:i w:val="0"/>
        </w:rPr>
        <w:t>Part [NUMBER]</w:t>
      </w:r>
      <w:r>
        <w:rPr>
          <w:b w:val="0"/>
          <w:i w:val="0"/>
        </w:rPr>
        <w:t xml:space="preserve"> against the SRS and the part's acceptance checklist. Read the changed files/tests and identify missing requirements, authorization gaps, unsafe defaults, data leaks, inconsistent DTOs, unhandled failures and missing documentation. Give a pass/fail table with evidence, prioritized fixes, and a recommended Git commit message. Do not start the next part until blocking issues are addressed.</w:t>
      </w:r>
    </w:p>
    <w:p>
      <w:pPr>
        <w:pStyle w:val="Heading2"/>
      </w:pPr>
      <w:r>
        <w:rPr>
          <w:b w:val="0"/>
          <w:i w:val="0"/>
        </w:rPr>
        <w:t>Handoff prompt — when starting a fresh coding chat</w:t>
      </w:r>
    </w:p>
    <w:p>
      <w:pPr>
        <w:shd w:fill="F1F7FA"/>
        <w:ind w:left="230" w:right="230"/>
      </w:pPr>
      <w:r>
        <w:rPr>
          <w:b w:val="0"/>
          <w:i w:val="0"/>
        </w:rPr>
        <w:t xml:space="preserve">We are continuing DevPulse AI, a React + Java Spring Boot + Go + PostgreSQL + Redis Streams + external AI API platform. The attached SRS v1.0 is the product contract. </w:t>
      </w:r>
      <w:r>
        <w:rPr>
          <w:b/>
          <w:i w:val="0"/>
        </w:rPr>
        <w:t>Completed parts:</w:t>
      </w:r>
      <w:r>
        <w:rPr>
          <w:b w:val="0"/>
          <w:i w:val="0"/>
        </w:rPr>
        <w:t xml:space="preserve"> [LIST]. </w:t>
      </w:r>
      <w:r>
        <w:rPr>
          <w:b/>
          <w:i w:val="0"/>
        </w:rPr>
        <w:t>Working modules and API contracts:</w:t>
      </w:r>
      <w:r>
        <w:rPr>
          <w:b w:val="0"/>
          <w:i w:val="0"/>
        </w:rPr>
        <w:t xml:space="preserve"> [PASTE CURRENT REPO TREE/OPENAPI]. </w:t>
      </w:r>
      <w:r>
        <w:rPr>
          <w:b/>
          <w:i w:val="0"/>
        </w:rPr>
        <w:t>Current branch/commit:</w:t>
      </w:r>
      <w:r>
        <w:rPr>
          <w:b w:val="0"/>
          <w:i w:val="0"/>
        </w:rPr>
        <w:t xml:space="preserve"> [HASH]. </w:t>
      </w:r>
      <w:r>
        <w:rPr>
          <w:b/>
          <w:i w:val="0"/>
        </w:rPr>
        <w:t>Known failures:</w:t>
      </w:r>
      <w:r>
        <w:rPr>
          <w:b w:val="0"/>
          <w:i w:val="0"/>
        </w:rPr>
        <w:t xml:space="preserve"> [LIST]. </w:t>
      </w:r>
      <w:r>
        <w:rPr>
          <w:b/>
          <w:i w:val="0"/>
        </w:rPr>
        <w:t>Next part:</w:t>
      </w:r>
      <w:r>
        <w:rPr>
          <w:b w:val="0"/>
          <w:i w:val="0"/>
        </w:rPr>
        <w:t xml:space="preserve"> [NUMBER]. First summarize confirmed existing behavior and identify exactly which files need changes for the next part. Then implement only that part, following the Master Context rules and its acceptance checklist. Do not recreate existing code or assume previous outputs you cannot see.</w:t>
      </w:r>
    </w:p>
    <w:p>
      <w:pPr>
        <w:pStyle w:val="Heading2"/>
      </w:pPr>
      <w:r>
        <w:rPr>
          <w:b w:val="0"/>
          <w:i w:val="0"/>
        </w:rPr>
        <w:t>Final completeness checklist</w:t>
      </w:r>
    </w:p>
    <w:p>
      <w:pPr>
        <w:pStyle w:val="ListBullet"/>
        <w:spacing w:after="40"/>
        <w:ind w:left="432"/>
      </w:pPr>
      <w:r>
        <w:rPr>
          <w:b w:val="0"/>
          <w:i w:val="0"/>
        </w:rPr>
        <w:t>[ ] Java backend is primary system of record; Go has a justified ingestion responsibility.</w:t>
      </w:r>
    </w:p>
    <w:p>
      <w:pPr>
        <w:pStyle w:val="ListBullet"/>
        <w:spacing w:after="40"/>
        <w:ind w:left="432"/>
      </w:pPr>
      <w:r>
        <w:rPr>
          <w:b w:val="0"/>
          <w:i w:val="0"/>
        </w:rPr>
        <w:t>[ ] Tenant isolation is enforced and tested everywhere.</w:t>
      </w:r>
    </w:p>
    <w:p>
      <w:pPr>
        <w:pStyle w:val="ListBullet"/>
        <w:spacing w:after="40"/>
        <w:ind w:left="432"/>
      </w:pPr>
      <w:r>
        <w:rPr>
          <w:b w:val="0"/>
          <w:i w:val="0"/>
        </w:rPr>
        <w:t>[ ] Redis event processing is idempotent with retries and acknowledgment.</w:t>
      </w:r>
    </w:p>
    <w:p>
      <w:pPr>
        <w:pStyle w:val="ListBullet"/>
        <w:spacing w:after="40"/>
        <w:ind w:left="432"/>
      </w:pPr>
      <w:r>
        <w:rPr>
          <w:b w:val="0"/>
          <w:i w:val="0"/>
        </w:rPr>
        <w:t>[ ] Alerts and incident states follow documented deterministic rules.</w:t>
      </w:r>
    </w:p>
    <w:p>
      <w:pPr>
        <w:pStyle w:val="ListBullet"/>
        <w:spacing w:after="40"/>
        <w:ind w:left="432"/>
      </w:pPr>
      <w:r>
        <w:rPr>
          <w:b w:val="0"/>
          <w:i w:val="0"/>
        </w:rPr>
        <w:t>[ ] React shows real data with clear loading and error states.</w:t>
      </w:r>
    </w:p>
    <w:p>
      <w:pPr>
        <w:pStyle w:val="ListBullet"/>
        <w:spacing w:after="40"/>
        <w:ind w:left="432"/>
      </w:pPr>
      <w:r>
        <w:rPr>
          <w:b w:val="0"/>
          <w:i w:val="0"/>
        </w:rPr>
        <w:t>[ ] AI API key is server-side, provider failures are handled, and output is advisory.</w:t>
      </w:r>
    </w:p>
    <w:p>
      <w:pPr>
        <w:pStyle w:val="ListBullet"/>
        <w:spacing w:after="40"/>
        <w:ind w:left="432"/>
      </w:pPr>
      <w:r>
        <w:rPr>
          <w:b w:val="0"/>
          <w:i w:val="0"/>
        </w:rPr>
        <w:t>[ ] Logs are redacted before sending to the AI provider.</w:t>
      </w:r>
    </w:p>
    <w:p>
      <w:pPr>
        <w:pStyle w:val="ListBullet"/>
        <w:spacing w:after="40"/>
        <w:ind w:left="432"/>
      </w:pPr>
      <w:r>
        <w:rPr>
          <w:b w:val="0"/>
          <w:i w:val="0"/>
        </w:rPr>
        <w:t>[ ] Docker, tests, developer onboarding and demo run reproducibly.</w:t>
      </w:r>
    </w:p>
    <w:p>
      <w:pPr>
        <w:pStyle w:val="ListBullet"/>
        <w:spacing w:after="40"/>
        <w:ind w:left="432"/>
      </w:pPr>
      <w:r>
        <w:rPr>
          <w:b w:val="0"/>
          <w:i w:val="0"/>
        </w:rPr>
        <w:t>[ ] Performance achievements on the resume are measured, not invented.</w:t>
      </w:r>
    </w:p>
    <w:sectPr w:rsidR="00FC693F" w:rsidRPr="0006063C" w:rsidSect="00034616">
      <w:headerReference w:type="default" r:id="rId9"/>
      <w:footerReference w:type="default" r:id="rId10"/>
      <w:pgSz w:w="11909" w:h="16834"/>
      <w:pgMar w:top="1037" w:right="1109" w:bottom="994" w:left="1109" w:header="461"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64707A"/>
        <w:sz w:val="14"/>
      </w:rPr>
      <w:t xml:space="preserve">Version 1.0   •   26 October 2026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737E89"/>
        <w:sz w:val="14"/>
      </w:rPr>
      <w:t>DEVPULSE AI   /   REQUIREMENTS &amp; BUILD PLAYBOOK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Liberation Sans" w:hAnsi="Liberation Sans"/>
      <w:color w:val="36435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80"/>
      <w:outlineLvl w:val="0"/>
    </w:pPr>
    <w:rPr>
      <w:rFonts w:asciiTheme="majorHAnsi" w:eastAsiaTheme="majorEastAsia" w:hAnsiTheme="majorHAnsi" w:cstheme="majorBidi" w:ascii="Liberation Sans" w:hAnsi="Liberation Sans"/>
      <w:b/>
      <w:bCs/>
      <w:color w:val="183754"/>
      <w:sz w:val="32"/>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Liberation Sans" w:hAnsi="Liberation Sans"/>
      <w:b/>
      <w:bCs/>
      <w:color w:val="156876"/>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Liberation Sans" w:hAnsi="Liberation Sans"/>
      <w:b/>
      <w:bCs/>
      <w:color w:val="183754"/>
      <w:sz w:val="21"/>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Liberation Sans" w:hAnsi="Liberation Sans"/>
      <w:b/>
      <w:bCs/>
      <w:i/>
      <w:iCs/>
      <w:color w:val="183754"/>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200"/>
      <w:contextualSpacing/>
    </w:pPr>
    <w:rPr>
      <w:rFonts w:asciiTheme="majorHAnsi" w:eastAsiaTheme="majorEastAsia" w:hAnsiTheme="majorHAnsi" w:cstheme="majorBidi" w:ascii="Liberation Sans" w:hAnsi="Liberation Sans"/>
      <w:b/>
      <w:color w:val="18375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Liberation Sans" w:hAnsi="Liberation San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Liberation Sans" w:hAnsi="Liberation San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DevPulse AI - SRS and Part-wise Build Guide</dc:title>
  <dc:subject>Requirements and step-by-step implementation prompts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